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83" w:rsidRDefault="000A7B83">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0A7B83" w:rsidRDefault="000A7B83">
      <w:pPr>
        <w:widowControl w:val="0"/>
        <w:autoSpaceDE w:val="0"/>
        <w:autoSpaceDN w:val="0"/>
        <w:adjustRightInd w:val="0"/>
        <w:outlineLvl w:val="0"/>
        <w:rPr>
          <w:rFonts w:cs="Times New Roman"/>
          <w:szCs w:val="28"/>
        </w:rPr>
      </w:pPr>
    </w:p>
    <w:p w:rsidR="000A7B83" w:rsidRDefault="000A7B83">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МИНИСТЕРСТВО ЗДРАВООХРАНЕНИЯ РОССИЙСКОЙ ФЕДЕРАЦИИ</w:t>
      </w:r>
    </w:p>
    <w:p w:rsidR="000A7B83" w:rsidRDefault="000A7B83">
      <w:pPr>
        <w:widowControl w:val="0"/>
        <w:autoSpaceDE w:val="0"/>
        <w:autoSpaceDN w:val="0"/>
        <w:adjustRightInd w:val="0"/>
        <w:jc w:val="center"/>
        <w:rPr>
          <w:rFonts w:cs="Times New Roman"/>
          <w:b/>
          <w:bCs/>
          <w:szCs w:val="28"/>
        </w:rPr>
      </w:pPr>
    </w:p>
    <w:p w:rsidR="000A7B83" w:rsidRDefault="000A7B83">
      <w:pPr>
        <w:widowControl w:val="0"/>
        <w:autoSpaceDE w:val="0"/>
        <w:autoSpaceDN w:val="0"/>
        <w:adjustRightInd w:val="0"/>
        <w:jc w:val="center"/>
        <w:rPr>
          <w:rFonts w:cs="Times New Roman"/>
          <w:b/>
          <w:bCs/>
          <w:szCs w:val="28"/>
        </w:rPr>
      </w:pPr>
      <w:r>
        <w:rPr>
          <w:rFonts w:cs="Times New Roman"/>
          <w:b/>
          <w:bCs/>
          <w:szCs w:val="28"/>
        </w:rPr>
        <w:t>ПРИКАЗ</w:t>
      </w:r>
    </w:p>
    <w:p w:rsidR="000A7B83" w:rsidRDefault="000A7B83">
      <w:pPr>
        <w:widowControl w:val="0"/>
        <w:autoSpaceDE w:val="0"/>
        <w:autoSpaceDN w:val="0"/>
        <w:adjustRightInd w:val="0"/>
        <w:jc w:val="center"/>
        <w:rPr>
          <w:rFonts w:cs="Times New Roman"/>
          <w:b/>
          <w:bCs/>
          <w:szCs w:val="28"/>
        </w:rPr>
      </w:pPr>
      <w:r>
        <w:rPr>
          <w:rFonts w:cs="Times New Roman"/>
          <w:b/>
          <w:bCs/>
          <w:szCs w:val="28"/>
        </w:rPr>
        <w:t>от 21 марта 2003 г. N 109</w:t>
      </w:r>
    </w:p>
    <w:p w:rsidR="000A7B83" w:rsidRDefault="000A7B83">
      <w:pPr>
        <w:widowControl w:val="0"/>
        <w:autoSpaceDE w:val="0"/>
        <w:autoSpaceDN w:val="0"/>
        <w:adjustRightInd w:val="0"/>
        <w:jc w:val="center"/>
        <w:rPr>
          <w:rFonts w:cs="Times New Roman"/>
          <w:b/>
          <w:bCs/>
          <w:szCs w:val="28"/>
        </w:rPr>
      </w:pPr>
    </w:p>
    <w:p w:rsidR="000A7B83" w:rsidRDefault="000A7B83">
      <w:pPr>
        <w:widowControl w:val="0"/>
        <w:autoSpaceDE w:val="0"/>
        <w:autoSpaceDN w:val="0"/>
        <w:adjustRightInd w:val="0"/>
        <w:jc w:val="center"/>
        <w:rPr>
          <w:rFonts w:cs="Times New Roman"/>
          <w:b/>
          <w:bCs/>
          <w:szCs w:val="28"/>
        </w:rPr>
      </w:pPr>
      <w:r>
        <w:rPr>
          <w:rFonts w:cs="Times New Roman"/>
          <w:b/>
          <w:bCs/>
          <w:szCs w:val="28"/>
        </w:rPr>
        <w:t>О СОВЕРШЕНСТВОВАНИИ ПРОТИВОТУБЕРКУЛЕЗНЫХ МЕРОПРИЯТИЙ</w:t>
      </w:r>
    </w:p>
    <w:p w:rsidR="000A7B83" w:rsidRDefault="000A7B83">
      <w:pPr>
        <w:widowControl w:val="0"/>
        <w:autoSpaceDE w:val="0"/>
        <w:autoSpaceDN w:val="0"/>
        <w:adjustRightInd w:val="0"/>
        <w:jc w:val="center"/>
        <w:rPr>
          <w:rFonts w:cs="Times New Roman"/>
          <w:b/>
          <w:bCs/>
          <w:szCs w:val="28"/>
        </w:rPr>
      </w:pPr>
      <w:r>
        <w:rPr>
          <w:rFonts w:cs="Times New Roman"/>
          <w:b/>
          <w:bCs/>
          <w:szCs w:val="28"/>
        </w:rPr>
        <w:t>В РОССИЙСКОЙ ФЕДЕРАЦИИ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 xml:space="preserve">(в ред. </w:t>
      </w:r>
      <w:hyperlink r:id="rId5" w:history="1">
        <w:r>
          <w:rPr>
            <w:rFonts w:cs="Times New Roman"/>
            <w:color w:val="0000FF"/>
            <w:szCs w:val="28"/>
          </w:rPr>
          <w:t>Приказа</w:t>
        </w:r>
      </w:hyperlink>
      <w:r>
        <w:rPr>
          <w:rFonts w:cs="Times New Roman"/>
          <w:szCs w:val="28"/>
        </w:rPr>
        <w:t xml:space="preserve"> Минздравсоцразвития РФ от 29.10.2009 N 855)</w:t>
      </w:r>
    </w:p>
    <w:p w:rsidR="000A7B83" w:rsidRDefault="000A7B83">
      <w:pPr>
        <w:widowControl w:val="0"/>
        <w:autoSpaceDE w:val="0"/>
        <w:autoSpaceDN w:val="0"/>
        <w:adjustRightInd w:val="0"/>
        <w:jc w:val="center"/>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Эпидемическая ситуация по туберкулезу в Российской Федерации осложнилась в начале девяностых годов. Численность впервые выявленных больных туберкулезом по сравнению с 1990 г. увеличилась к 2003 г. более чем в 2 раза, в 1,5 раза возросла смертность по причине туберкулеза, выросла заболеваемость туберкулезом среди детского населения. Особенно тяжелая ситуация сложилась в пенитенциарных учреждениях.</w:t>
      </w:r>
    </w:p>
    <w:p w:rsidR="000A7B83" w:rsidRDefault="000A7B83">
      <w:pPr>
        <w:widowControl w:val="0"/>
        <w:autoSpaceDE w:val="0"/>
        <w:autoSpaceDN w:val="0"/>
        <w:adjustRightInd w:val="0"/>
        <w:ind w:firstLine="540"/>
        <w:rPr>
          <w:rFonts w:cs="Times New Roman"/>
          <w:szCs w:val="28"/>
        </w:rPr>
      </w:pPr>
      <w:r>
        <w:rPr>
          <w:rFonts w:cs="Times New Roman"/>
          <w:szCs w:val="28"/>
        </w:rPr>
        <w:t>В структуре клинических форм туберкулеза стало больше пациентов, страдающих распространенными, запущенными и осложненными формами, а также больных, выделяющих лекарственно устойчивые микобактерии туберкулеза, снизилась эффективность лечения больных туберкулезом.</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Постановлением Правительства РФ от 10.05.2007 N 280 утверждена федеральная целевая </w:t>
      </w:r>
      <w:hyperlink r:id="rId6" w:history="1">
        <w:r>
          <w:rPr>
            <w:rFonts w:cs="Times New Roman"/>
            <w:color w:val="0000FF"/>
            <w:szCs w:val="28"/>
          </w:rPr>
          <w:t>программа</w:t>
        </w:r>
      </w:hyperlink>
      <w:r>
        <w:rPr>
          <w:rFonts w:cs="Times New Roman"/>
          <w:szCs w:val="28"/>
        </w:rPr>
        <w:t xml:space="preserve"> "Предупреждение и борьба с социально значимыми заболеваниями (2007-2011 годы)", включающая в себя </w:t>
      </w:r>
      <w:hyperlink r:id="rId7" w:history="1">
        <w:r>
          <w:rPr>
            <w:rFonts w:cs="Times New Roman"/>
            <w:color w:val="0000FF"/>
            <w:szCs w:val="28"/>
          </w:rPr>
          <w:t>подпрограмму</w:t>
        </w:r>
      </w:hyperlink>
      <w:r>
        <w:rPr>
          <w:rFonts w:cs="Times New Roman"/>
          <w:szCs w:val="28"/>
        </w:rPr>
        <w:t xml:space="preserve"> "Туберкулез".</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Основные мероприятия по реализации стратегии противотуберкулезной помощи населению Российской Федерации определены </w:t>
      </w:r>
      <w:hyperlink r:id="rId8" w:history="1">
        <w:r>
          <w:rPr>
            <w:rFonts w:cs="Times New Roman"/>
            <w:color w:val="0000FF"/>
            <w:szCs w:val="28"/>
          </w:rPr>
          <w:t>подпрограммой</w:t>
        </w:r>
      </w:hyperlink>
      <w:r>
        <w:rPr>
          <w:rFonts w:cs="Times New Roman"/>
          <w:szCs w:val="28"/>
        </w:rPr>
        <w:t xml:space="preserve"> "Неотложные меры борьбы с туберкулезом в России" федеральной целевой программы "Предупреждение и борьба с заболеваниями социального характера (2002-2006 годы)", утвержденной постановлением Правительства Российской Федерации N 790 от 13 ноября 2001 (Собрание законодательства Российской Федерации, 2001 г., N 49, ст. 4620).</w:t>
      </w:r>
    </w:p>
    <w:p w:rsidR="000A7B83" w:rsidRDefault="000A7B83">
      <w:pPr>
        <w:widowControl w:val="0"/>
        <w:autoSpaceDE w:val="0"/>
        <w:autoSpaceDN w:val="0"/>
        <w:adjustRightInd w:val="0"/>
        <w:ind w:firstLine="540"/>
        <w:rPr>
          <w:rFonts w:cs="Times New Roman"/>
          <w:szCs w:val="28"/>
        </w:rPr>
      </w:pPr>
      <w:r>
        <w:rPr>
          <w:rFonts w:cs="Times New Roman"/>
          <w:szCs w:val="28"/>
        </w:rPr>
        <w:t>Наметившаяся в 2001 году стабилизация эпидемических показателей по туберкулезу показывает эффективность проводимых противотуберкулезных мероприятий и необходимость дальнейшего развития системы оказания противотуберкулезной помощи населению Российской Федерации.</w:t>
      </w:r>
    </w:p>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Во исполнение Федерального </w:t>
      </w:r>
      <w:hyperlink r:id="rId9" w:history="1">
        <w:r>
          <w:rPr>
            <w:rFonts w:cs="Times New Roman"/>
            <w:color w:val="0000FF"/>
            <w:szCs w:val="28"/>
          </w:rPr>
          <w:t>закона</w:t>
        </w:r>
      </w:hyperlink>
      <w:r>
        <w:rPr>
          <w:rFonts w:cs="Times New Roman"/>
          <w:szCs w:val="28"/>
        </w:rPr>
        <w:t xml:space="preserve"> от 18 июня 2001 г. N 77-ФЗ "О </w:t>
      </w:r>
      <w:r>
        <w:rPr>
          <w:rFonts w:cs="Times New Roman"/>
          <w:szCs w:val="28"/>
        </w:rPr>
        <w:lastRenderedPageBreak/>
        <w:t xml:space="preserve">предупреждении распространения туберкулеза в Российской Федерации", (Собрание законодательства Российской Федерации, 2001, N 26, ст. 2581), </w:t>
      </w:r>
      <w:hyperlink r:id="rId10" w:history="1">
        <w:r>
          <w:rPr>
            <w:rFonts w:cs="Times New Roman"/>
            <w:color w:val="0000FF"/>
            <w:szCs w:val="28"/>
          </w:rPr>
          <w:t>Постановления</w:t>
        </w:r>
      </w:hyperlink>
      <w:r>
        <w:rPr>
          <w:rFonts w:cs="Times New Roman"/>
          <w:szCs w:val="28"/>
        </w:rPr>
        <w:t xml:space="preserve"> Правительства Российской Федерации от 13 ноября 2001 г. N 790 "О реализации Федерального закона "О предупреждении распространения туберкулеза в Российской Федерации" и в целях эффективной реализации </w:t>
      </w:r>
      <w:hyperlink r:id="rId11" w:history="1">
        <w:r>
          <w:rPr>
            <w:rFonts w:cs="Times New Roman"/>
            <w:color w:val="0000FF"/>
            <w:szCs w:val="28"/>
          </w:rPr>
          <w:t>подпрограммы</w:t>
        </w:r>
      </w:hyperlink>
      <w:r>
        <w:rPr>
          <w:rFonts w:cs="Times New Roman"/>
          <w:szCs w:val="28"/>
        </w:rPr>
        <w:t xml:space="preserve"> "Неотложные меры борьбы с туберкулезом в России" федеральной целевой программы "Предупреждение и борьба с заболеваниями социального характера (2002-2006 годы)", а также совершенствования стратегии и тактики организации противотуберкулезных мероприятий, приказываю:</w:t>
      </w:r>
    </w:p>
    <w:p w:rsidR="000A7B83" w:rsidRDefault="000A7B83">
      <w:pPr>
        <w:widowControl w:val="0"/>
        <w:autoSpaceDE w:val="0"/>
        <w:autoSpaceDN w:val="0"/>
        <w:adjustRightInd w:val="0"/>
        <w:ind w:firstLine="540"/>
        <w:rPr>
          <w:rFonts w:cs="Times New Roman"/>
          <w:szCs w:val="28"/>
        </w:rPr>
      </w:pPr>
      <w:r>
        <w:rPr>
          <w:rFonts w:cs="Times New Roman"/>
          <w:szCs w:val="28"/>
        </w:rPr>
        <w:t>1. Утвердить:</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1.1. </w:t>
      </w:r>
      <w:hyperlink w:anchor="Par47" w:history="1">
        <w:r>
          <w:rPr>
            <w:rFonts w:cs="Times New Roman"/>
            <w:color w:val="0000FF"/>
            <w:szCs w:val="28"/>
          </w:rPr>
          <w:t>Инструкцию</w:t>
        </w:r>
      </w:hyperlink>
      <w:r>
        <w:rPr>
          <w:rFonts w:cs="Times New Roman"/>
          <w:szCs w:val="28"/>
        </w:rPr>
        <w:t xml:space="preserve"> по централизованному контролю за диспансерным наблюдением больных туберкулезом (Приложение N 1).</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1.2. </w:t>
      </w:r>
      <w:hyperlink w:anchor="Par145" w:history="1">
        <w:r>
          <w:rPr>
            <w:rFonts w:cs="Times New Roman"/>
            <w:color w:val="0000FF"/>
            <w:szCs w:val="28"/>
          </w:rPr>
          <w:t>Инструкцию</w:t>
        </w:r>
      </w:hyperlink>
      <w:r>
        <w:rPr>
          <w:rFonts w:cs="Times New Roman"/>
          <w:szCs w:val="28"/>
        </w:rPr>
        <w:t xml:space="preserve"> по применению клинической классификации туберкулеза (Приложение N 2).</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1.3. </w:t>
      </w:r>
      <w:hyperlink w:anchor="Par334" w:history="1">
        <w:r>
          <w:rPr>
            <w:rFonts w:cs="Times New Roman"/>
            <w:color w:val="0000FF"/>
            <w:szCs w:val="28"/>
          </w:rPr>
          <w:t>Инструкцию</w:t>
        </w:r>
      </w:hyperlink>
      <w:r>
        <w:rPr>
          <w:rFonts w:cs="Times New Roman"/>
          <w:szCs w:val="28"/>
        </w:rPr>
        <w:t xml:space="preserve"> по применению МКБ-10 для статистического учета туберкулеза (Приложение N 3).</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1.4. </w:t>
      </w:r>
      <w:hyperlink w:anchor="Par1172" w:history="1">
        <w:r>
          <w:rPr>
            <w:rFonts w:cs="Times New Roman"/>
            <w:color w:val="0000FF"/>
            <w:szCs w:val="28"/>
          </w:rPr>
          <w:t>Инструкцию</w:t>
        </w:r>
      </w:hyperlink>
      <w:r>
        <w:rPr>
          <w:rFonts w:cs="Times New Roman"/>
          <w:szCs w:val="28"/>
        </w:rPr>
        <w:t xml:space="preserve"> по применению туберкулиновых проб (Приложение N 4).</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1.5. </w:t>
      </w:r>
      <w:hyperlink w:anchor="Par1501" w:history="1">
        <w:r>
          <w:rPr>
            <w:rFonts w:cs="Times New Roman"/>
            <w:color w:val="0000FF"/>
            <w:szCs w:val="28"/>
          </w:rPr>
          <w:t>Инструкцию</w:t>
        </w:r>
      </w:hyperlink>
      <w:r>
        <w:rPr>
          <w:rFonts w:cs="Times New Roman"/>
          <w:szCs w:val="28"/>
        </w:rPr>
        <w:t xml:space="preserve"> по вакцинации и ревакцинации против туберкулеза вакцинами БЦЖ и БЦЖ-М (Приложение N 5).</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1.6. </w:t>
      </w:r>
      <w:hyperlink w:anchor="Par1926" w:history="1">
        <w:r>
          <w:rPr>
            <w:rFonts w:cs="Times New Roman"/>
            <w:color w:val="0000FF"/>
            <w:szCs w:val="28"/>
          </w:rPr>
          <w:t>Инструкцию</w:t>
        </w:r>
      </w:hyperlink>
      <w:r>
        <w:rPr>
          <w:rFonts w:cs="Times New Roman"/>
          <w:szCs w:val="28"/>
        </w:rPr>
        <w:t xml:space="preserve"> по химиотерапии больных туберкулезом (Приложение N 6).</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1.7. </w:t>
      </w:r>
      <w:hyperlink w:anchor="Par2182" w:history="1">
        <w:r>
          <w:rPr>
            <w:rFonts w:cs="Times New Roman"/>
            <w:color w:val="0000FF"/>
            <w:szCs w:val="28"/>
          </w:rPr>
          <w:t>Инструкцию</w:t>
        </w:r>
      </w:hyperlink>
      <w:r>
        <w:rPr>
          <w:rFonts w:cs="Times New Roman"/>
          <w:szCs w:val="28"/>
        </w:rPr>
        <w:t xml:space="preserve"> по организации диспансерного наблюдения и учету контингентов противотуберкулезных учреждений (Приложение N 7).</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1.8. </w:t>
      </w:r>
      <w:hyperlink w:anchor="Par2976" w:history="1">
        <w:r>
          <w:rPr>
            <w:rFonts w:cs="Times New Roman"/>
            <w:color w:val="0000FF"/>
            <w:szCs w:val="28"/>
          </w:rPr>
          <w:t>Положение</w:t>
        </w:r>
      </w:hyperlink>
      <w:r>
        <w:rPr>
          <w:rFonts w:cs="Times New Roman"/>
          <w:szCs w:val="28"/>
        </w:rPr>
        <w:t xml:space="preserve"> об организации деятельности дневного стационара в противотуберкулезных учреждениях (Приложение N 8).</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1.9. </w:t>
      </w:r>
      <w:hyperlink w:anchor="Par3049" w:history="1">
        <w:r>
          <w:rPr>
            <w:rFonts w:cs="Times New Roman"/>
            <w:color w:val="0000FF"/>
            <w:szCs w:val="28"/>
          </w:rPr>
          <w:t>Инструкцию</w:t>
        </w:r>
      </w:hyperlink>
      <w:r>
        <w:rPr>
          <w:rFonts w:cs="Times New Roman"/>
          <w:szCs w:val="28"/>
        </w:rPr>
        <w:t xml:space="preserve"> по организации деятельности бактериологических лабораторий противотуберкулезных учреждений (Приложение N 9).</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1.10. </w:t>
      </w:r>
      <w:hyperlink w:anchor="Par3219" w:history="1">
        <w:r>
          <w:rPr>
            <w:rFonts w:cs="Times New Roman"/>
            <w:color w:val="0000FF"/>
            <w:szCs w:val="28"/>
          </w:rPr>
          <w:t>Инструкцию</w:t>
        </w:r>
      </w:hyperlink>
      <w:r>
        <w:rPr>
          <w:rFonts w:cs="Times New Roman"/>
          <w:szCs w:val="28"/>
        </w:rPr>
        <w:t xml:space="preserve"> по унифицированным методам микроскопических исследований для выявления кислотоустойчивых микобактерий в клинико-диагностических лабораториях лечебно-профилактических учреждений (Приложение N 10).</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1.11. </w:t>
      </w:r>
      <w:hyperlink w:anchor="Par4335" w:history="1">
        <w:r>
          <w:rPr>
            <w:rFonts w:cs="Times New Roman"/>
            <w:color w:val="0000FF"/>
            <w:szCs w:val="28"/>
          </w:rPr>
          <w:t>Инструкцию</w:t>
        </w:r>
      </w:hyperlink>
      <w:r>
        <w:rPr>
          <w:rFonts w:cs="Times New Roman"/>
          <w:szCs w:val="28"/>
        </w:rPr>
        <w:t xml:space="preserve"> по унифицированным методам микробиологических исследований при выявлении, диагностике и лечении туберкулеза (Приложение N 11).</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1.12. </w:t>
      </w:r>
      <w:hyperlink w:anchor="Par6855" w:history="1">
        <w:r>
          <w:rPr>
            <w:rFonts w:cs="Times New Roman"/>
            <w:color w:val="0000FF"/>
            <w:szCs w:val="28"/>
          </w:rPr>
          <w:t>Рекомендации</w:t>
        </w:r>
      </w:hyperlink>
      <w:r>
        <w:rPr>
          <w:rFonts w:cs="Times New Roman"/>
          <w:szCs w:val="28"/>
        </w:rPr>
        <w:t xml:space="preserve"> по противоэпидемическим мероприятиям в очагах туберкулеза (Приложение N 12).</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1.13. </w:t>
      </w:r>
      <w:hyperlink w:anchor="Par7770" w:history="1">
        <w:r>
          <w:rPr>
            <w:rFonts w:cs="Times New Roman"/>
            <w:color w:val="0000FF"/>
            <w:szCs w:val="28"/>
          </w:rPr>
          <w:t>Положение</w:t>
        </w:r>
      </w:hyperlink>
      <w:r>
        <w:rPr>
          <w:rFonts w:cs="Times New Roman"/>
          <w:szCs w:val="28"/>
        </w:rPr>
        <w:t xml:space="preserve"> об организации деятельности консультативно-диагностических и реабилитационных центров для детей с различными проявлениями туберкулезной инфекции (Приложение N 13).</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Министр</w:t>
      </w:r>
    </w:p>
    <w:p w:rsidR="000A7B83" w:rsidRDefault="000A7B83">
      <w:pPr>
        <w:widowControl w:val="0"/>
        <w:autoSpaceDE w:val="0"/>
        <w:autoSpaceDN w:val="0"/>
        <w:adjustRightInd w:val="0"/>
        <w:jc w:val="right"/>
        <w:rPr>
          <w:rFonts w:cs="Times New Roman"/>
          <w:szCs w:val="28"/>
        </w:rPr>
      </w:pPr>
      <w:r>
        <w:rPr>
          <w:rFonts w:cs="Times New Roman"/>
          <w:szCs w:val="28"/>
        </w:rPr>
        <w:t>Ю.Л.ШЕВЧЕНКО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 w:name="Par43"/>
      <w:bookmarkEnd w:id="1"/>
      <w:r>
        <w:rPr>
          <w:rFonts w:cs="Times New Roman"/>
          <w:szCs w:val="28"/>
        </w:rPr>
        <w:t>Приложение N 1</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2" w:name="Par47"/>
      <w:bookmarkEnd w:id="2"/>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ЦЕНТРАЛИЗОВАННОМУ КОНТРОЛЮ ЗА ДИСПАНСЕРНЫМ</w:t>
      </w:r>
    </w:p>
    <w:p w:rsidR="000A7B83" w:rsidRDefault="000A7B83">
      <w:pPr>
        <w:widowControl w:val="0"/>
        <w:autoSpaceDE w:val="0"/>
        <w:autoSpaceDN w:val="0"/>
        <w:adjustRightInd w:val="0"/>
        <w:jc w:val="center"/>
        <w:rPr>
          <w:rFonts w:cs="Times New Roman"/>
          <w:b/>
          <w:bCs/>
          <w:szCs w:val="28"/>
        </w:rPr>
      </w:pPr>
      <w:r>
        <w:rPr>
          <w:rFonts w:cs="Times New Roman"/>
          <w:b/>
          <w:bCs/>
          <w:szCs w:val="28"/>
        </w:rPr>
        <w:t>НАБЛЮДЕНИЕМ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3" w:name="Par51"/>
      <w:bookmarkEnd w:id="3"/>
      <w:r>
        <w:rPr>
          <w:rFonts w:cs="Times New Roman"/>
          <w:szCs w:val="28"/>
        </w:rPr>
        <w:t>I.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основу системы централизованного контроля (СЦК) положено два принципа: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 унификация мероприятий по выявлению, диагностике, лечению туберкулеза в соответствии с </w:t>
      </w:r>
      <w:hyperlink w:anchor="Par2182" w:history="1">
        <w:r>
          <w:rPr>
            <w:rFonts w:cs="Times New Roman"/>
            <w:color w:val="0000FF"/>
            <w:szCs w:val="28"/>
          </w:rPr>
          <w:t>инструкцией</w:t>
        </w:r>
      </w:hyperlink>
      <w:r>
        <w:rPr>
          <w:rFonts w:cs="Times New Roman"/>
          <w:szCs w:val="28"/>
        </w:rPr>
        <w:t xml:space="preserve"> по организации диспансерного наблюдения и учету контингентов противотуберкулезных учреждений;</w:t>
      </w:r>
    </w:p>
    <w:p w:rsidR="000A7B83" w:rsidRDefault="000A7B83">
      <w:pPr>
        <w:widowControl w:val="0"/>
        <w:autoSpaceDE w:val="0"/>
        <w:autoSpaceDN w:val="0"/>
        <w:adjustRightInd w:val="0"/>
        <w:ind w:firstLine="540"/>
        <w:rPr>
          <w:rFonts w:cs="Times New Roman"/>
          <w:szCs w:val="28"/>
        </w:rPr>
      </w:pPr>
      <w:r>
        <w:rPr>
          <w:rFonts w:cs="Times New Roman"/>
          <w:szCs w:val="28"/>
        </w:rPr>
        <w:t>2) дифференциация указанных мероприятий, позволяющая выработать индивидуальную схему наблюдения каждого больного в городской и сельской местности в зависимости от географических и экономических особенностей, состояния коммуникаций, особенностей быта и других социальных условий, характера туберкулезного процесса у пациента и т.д.</w:t>
      </w:r>
    </w:p>
    <w:p w:rsidR="000A7B83" w:rsidRDefault="000A7B83">
      <w:pPr>
        <w:widowControl w:val="0"/>
        <w:autoSpaceDE w:val="0"/>
        <w:autoSpaceDN w:val="0"/>
        <w:adjustRightInd w:val="0"/>
        <w:ind w:firstLine="540"/>
        <w:rPr>
          <w:rFonts w:cs="Times New Roman"/>
          <w:szCs w:val="28"/>
        </w:rPr>
      </w:pPr>
      <w:r>
        <w:rPr>
          <w:rFonts w:cs="Times New Roman"/>
          <w:szCs w:val="28"/>
        </w:rPr>
        <w:t>Централизованный контроль за противотуберкулезными мероприятиями обеспечивает высокое качество работы даже при разном уровне подготовки медицинского персонала и неполном укомплектовании штатов медицинских работников. Система централизованного контроля способствует постоянному повышению квалификации врачей, так как все случаи расхождения в диагнозе и тактике диспансерного наблюдения больного рассматривают коллегиально. Систематический контакт районного фтизиатра со специалистами головного противотуберкулезного диспансера представляет собой процесс взаимного обучения врачей и повышает ответственность фтизиатра.</w:t>
      </w:r>
    </w:p>
    <w:p w:rsidR="000A7B83" w:rsidRDefault="000A7B83">
      <w:pPr>
        <w:widowControl w:val="0"/>
        <w:autoSpaceDE w:val="0"/>
        <w:autoSpaceDN w:val="0"/>
        <w:adjustRightInd w:val="0"/>
        <w:ind w:firstLine="540"/>
        <w:rPr>
          <w:rFonts w:cs="Times New Roman"/>
          <w:szCs w:val="28"/>
        </w:rPr>
      </w:pPr>
      <w:r>
        <w:rPr>
          <w:rFonts w:cs="Times New Roman"/>
          <w:szCs w:val="28"/>
        </w:rPr>
        <w:t>Централизованный контроль за диспансерным наблюдением больных туберкулезом обеспечивает областной (окружной, краевой, республиканский, г.г. Москвы и Санкт-Петербурга) противотуберкулезный диспансер (далее - областной, окружной, краевой, республиканский ПТД). Аналогичные формы работы, но в меньшем объеме, осуществляют городские, межрайонные диспансеры, а также районные диспансеры в своей зоне обслуживания.</w:t>
      </w:r>
    </w:p>
    <w:p w:rsidR="000A7B83" w:rsidRDefault="000A7B83">
      <w:pPr>
        <w:widowControl w:val="0"/>
        <w:autoSpaceDE w:val="0"/>
        <w:autoSpaceDN w:val="0"/>
        <w:adjustRightInd w:val="0"/>
        <w:ind w:firstLine="540"/>
        <w:rPr>
          <w:rFonts w:cs="Times New Roman"/>
          <w:szCs w:val="28"/>
        </w:rPr>
      </w:pPr>
      <w:r>
        <w:rPr>
          <w:rFonts w:cs="Times New Roman"/>
          <w:szCs w:val="28"/>
        </w:rPr>
        <w:t>ПТД обеспечивает контроль следующих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 микробиологическая диагностика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диагностика, лечение впервые выявленных больных туберкулезом и больных с рецидивами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диспансерное наблюдение за контингентами больных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оформление свидетельств о смерти от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 w:name="Par64"/>
      <w:bookmarkEnd w:id="4"/>
      <w:r>
        <w:rPr>
          <w:rFonts w:cs="Times New Roman"/>
          <w:szCs w:val="28"/>
        </w:rPr>
        <w:t>II. ЦЕНТРАЛИЗОВАННЫЙ КОНТРОЛЬ ЗА ВПЕРВЫЕ</w:t>
      </w:r>
    </w:p>
    <w:p w:rsidR="000A7B83" w:rsidRDefault="000A7B83">
      <w:pPr>
        <w:widowControl w:val="0"/>
        <w:autoSpaceDE w:val="0"/>
        <w:autoSpaceDN w:val="0"/>
        <w:adjustRightInd w:val="0"/>
        <w:jc w:val="center"/>
        <w:rPr>
          <w:rFonts w:cs="Times New Roman"/>
          <w:szCs w:val="28"/>
        </w:rPr>
      </w:pPr>
      <w:r>
        <w:rPr>
          <w:rFonts w:cs="Times New Roman"/>
          <w:szCs w:val="28"/>
        </w:rPr>
        <w:t>ВЫЯВЛЕННЫМИ БОЛЬНЫМИ ТУБЕРКУЛЕЗОМ И БОЛЬНЫМИ</w:t>
      </w:r>
    </w:p>
    <w:p w:rsidR="000A7B83" w:rsidRDefault="000A7B83">
      <w:pPr>
        <w:widowControl w:val="0"/>
        <w:autoSpaceDE w:val="0"/>
        <w:autoSpaceDN w:val="0"/>
        <w:adjustRightInd w:val="0"/>
        <w:jc w:val="center"/>
        <w:rPr>
          <w:rFonts w:cs="Times New Roman"/>
          <w:szCs w:val="28"/>
        </w:rPr>
      </w:pPr>
      <w:r>
        <w:rPr>
          <w:rFonts w:cs="Times New Roman"/>
          <w:szCs w:val="28"/>
        </w:rPr>
        <w:t>С РЕЦИДИВАМИ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СЦК за наблюдением впервые выявленных больных и больных с рецедивами туберкулеза обеспечивает связь областного, окружного, краевого, республиканского ПТД с районными и городскими ПТД, туберкулезными кабинетами и отделениями, фельдшерско-акушерскими пунктами, со стационарами, санаториями, поликлиниками и другими лечебно-профилактическими учреждениями, в которых осуществляют выявление, наблюдение и лечение впервые выявленных больных туберкулезом и больных с рецидивами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Мероприятия по обслуживанию впервые выявленных больных туберкулезом и больных с рецидивами туберкулеза состоят из контроля за выявлением, диагностикой, госпитализацией, систематическим обследованием больных, лечением на всех этапах, эффективностью лечения, изменением диагноза в процессе наблюдения.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 w:name="Par71"/>
      <w:bookmarkEnd w:id="5"/>
      <w:r>
        <w:rPr>
          <w:rFonts w:cs="Times New Roman"/>
          <w:szCs w:val="28"/>
        </w:rPr>
        <w:t>2.1. Централизованный контроль за диагностикой впервые</w:t>
      </w:r>
    </w:p>
    <w:p w:rsidR="000A7B83" w:rsidRDefault="000A7B83">
      <w:pPr>
        <w:widowControl w:val="0"/>
        <w:autoSpaceDE w:val="0"/>
        <w:autoSpaceDN w:val="0"/>
        <w:adjustRightInd w:val="0"/>
        <w:jc w:val="center"/>
        <w:rPr>
          <w:rFonts w:cs="Times New Roman"/>
          <w:szCs w:val="28"/>
        </w:rPr>
      </w:pPr>
      <w:r>
        <w:rPr>
          <w:rFonts w:cs="Times New Roman"/>
          <w:szCs w:val="28"/>
        </w:rPr>
        <w:t>выявленных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Централизованный контроль (ЦК) за выявлением и диагностикой больных туберкулезом осуществляет областной (окружной, краевой, республиканский) ПТД. Аналогичные формы работы, но в меньшем объеме, применяют крупные межрайонные диспансеры, а также районные диспансеры в своей зоне обслуживания.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 целью повышения качества выявления и диагностики при ПТД приказом главного врача создается центральная врачебная контрольная комиссия (ЦВКК). При небольшом количестве больных, находящихся под наблюдением учреждения, функции ЦВКК может выполнять и существующая клинико-экспертная комиссия (КЭК). Комиссия состоит из наиболее квалифицированных специалистов: фтизиатра (в том числе обслуживающего детское население), рентгенолога, хирурга, врача-методиста. Для замены временно отсутствующих постоянных членов предусматривают дублирующий состав комиссии. Комиссия заседает, в зависимости от объема работы, 1-3 раза в неделю в строго фиксированные дни, решения ее записывают в специально оформленный журнал. При регистрации в журнале каждому впервые выявленному больному и больному с рецидивом туберкулеза присваивают индивидуальный номер (регистрационный номер), который сохраняется за ним в течение всего периода диспансерного наблюдения. Регистрационный номер сообщают в учреждение (отделение, кабинет), направившее </w:t>
      </w:r>
      <w:hyperlink r:id="rId12" w:history="1">
        <w:r>
          <w:rPr>
            <w:rFonts w:cs="Times New Roman"/>
            <w:color w:val="0000FF"/>
            <w:szCs w:val="28"/>
          </w:rPr>
          <w:t>форму N 089</w:t>
        </w:r>
      </w:hyperlink>
      <w:r>
        <w:rPr>
          <w:rFonts w:cs="Times New Roman"/>
          <w:szCs w:val="28"/>
        </w:rPr>
        <w:t xml:space="preserve"> Т/У-2003. </w:t>
      </w:r>
      <w:r>
        <w:rPr>
          <w:rFonts w:cs="Times New Roman"/>
          <w:szCs w:val="28"/>
        </w:rPr>
        <w:lastRenderedPageBreak/>
        <w:t>Комиссия осуществляет консультацию (очную или заочную) всех впервые выявленных больных туберкулезом и больных с рецидивами туберкулеза в субъекте Российской Федерации.</w:t>
      </w:r>
    </w:p>
    <w:p w:rsidR="000A7B83" w:rsidRDefault="000A7B83">
      <w:pPr>
        <w:widowControl w:val="0"/>
        <w:autoSpaceDE w:val="0"/>
        <w:autoSpaceDN w:val="0"/>
        <w:adjustRightInd w:val="0"/>
        <w:ind w:firstLine="540"/>
        <w:rPr>
          <w:rFonts w:cs="Times New Roman"/>
          <w:szCs w:val="28"/>
        </w:rPr>
      </w:pPr>
      <w:r>
        <w:rPr>
          <w:rFonts w:cs="Times New Roman"/>
          <w:szCs w:val="28"/>
        </w:rPr>
        <w:t>Заседания ЦВКК могут проводиться как на базе областного (окружного, краевого, республиканского, г.г. Москвы и Санкт-Петербурга) диспансера, так и в форме выездных заседаний, а также с использованием телекоммуникационных технологий. С учетом территориальных особенностей могут быть созданы несколько комиссий по кустовому принципу. В этом случае ЦВКК областного (окружного, краевого, республиканского, г.г. Москвы и Санкт-Петербурга) диспансера контролирует работу кустовых ЦВКК и берет на себя рассмотрение наиболее сложных случаев.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Противотуберкулезные диспансеры (отделения, кабинеты) направляют на рассмотрение ЦВКК следующую документацию: </w:t>
      </w:r>
      <w:hyperlink r:id="rId13" w:history="1">
        <w:r>
          <w:rPr>
            <w:rFonts w:cs="Times New Roman"/>
            <w:color w:val="0000FF"/>
            <w:szCs w:val="28"/>
          </w:rPr>
          <w:t>форму N 089</w:t>
        </w:r>
      </w:hyperlink>
      <w:r>
        <w:rPr>
          <w:rFonts w:cs="Times New Roman"/>
          <w:szCs w:val="28"/>
        </w:rPr>
        <w:t xml:space="preserve"> Т/У-2003, выписку из истории болезни (амбулаторной карты) и рентгенограммы. В сложных диагностических случаях проводится очная консультация больного. При необходимости комиссия рекомендует провести дополнительное обследование больного или направить его в областной (окружной, краевой, республиканский) противотуберкулезный диспансер для углубленного обследования. Результаты динамического наблюдения должны быть представлены на комиссию повторно в указанные сроки.</w:t>
      </w:r>
    </w:p>
    <w:p w:rsidR="000A7B83" w:rsidRDefault="000A7B83">
      <w:pPr>
        <w:widowControl w:val="0"/>
        <w:autoSpaceDE w:val="0"/>
        <w:autoSpaceDN w:val="0"/>
        <w:adjustRightInd w:val="0"/>
        <w:ind w:firstLine="540"/>
        <w:rPr>
          <w:rFonts w:cs="Times New Roman"/>
          <w:szCs w:val="28"/>
        </w:rPr>
      </w:pPr>
      <w:r>
        <w:rPr>
          <w:rFonts w:cs="Times New Roman"/>
          <w:szCs w:val="28"/>
        </w:rPr>
        <w:t>После установления диагноза активного туберкулеза заполняют извещение (</w:t>
      </w:r>
      <w:hyperlink r:id="rId14" w:history="1">
        <w:r>
          <w:rPr>
            <w:rFonts w:cs="Times New Roman"/>
            <w:color w:val="0000FF"/>
            <w:szCs w:val="28"/>
          </w:rPr>
          <w:t>форма N 089</w:t>
        </w:r>
      </w:hyperlink>
      <w:r>
        <w:rPr>
          <w:rFonts w:cs="Times New Roman"/>
          <w:szCs w:val="28"/>
        </w:rPr>
        <w:t xml:space="preserve"> Т/У-2003) и в трехдневный срок направляют в областной (окружной, краевой, республиканский) ПТД и центр государственного санитарно-эпидемиологического надзора. Решение о постановке на диспансерный учет и снятии с него вручается (направляется) больному в письменной форме районным/участковым фтизиатром после подтверждения диагноза ЦВКК.</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ЦВКК подтверждает, либо снимает диагноз активного туберкулеза. В случае снятия диагноза туберкулеза </w:t>
      </w:r>
      <w:hyperlink r:id="rId15" w:history="1">
        <w:r>
          <w:rPr>
            <w:rFonts w:cs="Times New Roman"/>
            <w:color w:val="0000FF"/>
            <w:szCs w:val="28"/>
          </w:rPr>
          <w:t>форма N 089</w:t>
        </w:r>
      </w:hyperlink>
      <w:r>
        <w:rPr>
          <w:rFonts w:cs="Times New Roman"/>
          <w:szCs w:val="28"/>
        </w:rPr>
        <w:t xml:space="preserve"> Т/У-2003 отзывается из центра госсанэпиднадзора районным/участковым фтизиатром. </w:t>
      </w:r>
      <w:hyperlink r:id="rId16" w:history="1">
        <w:r>
          <w:rPr>
            <w:rFonts w:cs="Times New Roman"/>
            <w:color w:val="0000FF"/>
            <w:szCs w:val="28"/>
          </w:rPr>
          <w:t>Формы N 089</w:t>
        </w:r>
      </w:hyperlink>
      <w:r>
        <w:rPr>
          <w:rFonts w:cs="Times New Roman"/>
          <w:szCs w:val="28"/>
        </w:rPr>
        <w:t xml:space="preserve"> Т/У-2003 на лиц, у которых снят диагноз туберкулеза, хранят в областном (окружном, краевом, республиканском) диспансере и используют для анализа диагностических ошибок.</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Контроль за диагностикой и своевременным выполнением рекомендаций ЦВКК осуществляют с помощью картотеки, составленной по </w:t>
      </w:r>
      <w:hyperlink r:id="rId17" w:history="1">
        <w:r>
          <w:rPr>
            <w:rFonts w:cs="Times New Roman"/>
            <w:color w:val="0000FF"/>
            <w:szCs w:val="28"/>
          </w:rPr>
          <w:t>форме N 089</w:t>
        </w:r>
      </w:hyperlink>
      <w:r>
        <w:rPr>
          <w:rFonts w:cs="Times New Roman"/>
          <w:szCs w:val="28"/>
        </w:rPr>
        <w:t xml:space="preserve"> Т/У-2003. Карты в картотеке распределяют по сигнальной системе (по месяцам) в зависимости от намеченных сроков повторного представления материалов на консультацию.</w:t>
      </w:r>
    </w:p>
    <w:p w:rsidR="000A7B83" w:rsidRDefault="000A7B83">
      <w:pPr>
        <w:widowControl w:val="0"/>
        <w:autoSpaceDE w:val="0"/>
        <w:autoSpaceDN w:val="0"/>
        <w:adjustRightInd w:val="0"/>
        <w:ind w:firstLine="540"/>
        <w:rPr>
          <w:rFonts w:cs="Times New Roman"/>
          <w:szCs w:val="28"/>
        </w:rPr>
      </w:pPr>
      <w:r>
        <w:rPr>
          <w:rFonts w:cs="Times New Roman"/>
          <w:szCs w:val="28"/>
        </w:rPr>
        <w:t>Для предотвращения повторного взятия на учет в качестве впервые выявленных больных лиц, прибывших из других административных территорий, запрос о больном направляется в противотуберкулезное учреждение по месту его последнего проживания.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предотвращения повторного взятия на учет больных с рецидивами, как впервые выявленных, в областном (окружном, краевом, </w:t>
      </w:r>
      <w:r>
        <w:rPr>
          <w:rFonts w:cs="Times New Roman"/>
          <w:szCs w:val="28"/>
        </w:rPr>
        <w:lastRenderedPageBreak/>
        <w:t>республиканском) ПТД ведут учет лиц, снятых с наблюдения. Для этих целей используют архивные данные (</w:t>
      </w:r>
      <w:hyperlink r:id="rId18" w:history="1">
        <w:r>
          <w:rPr>
            <w:rFonts w:cs="Times New Roman"/>
            <w:color w:val="0000FF"/>
            <w:szCs w:val="28"/>
          </w:rPr>
          <w:t>формы N 089</w:t>
        </w:r>
      </w:hyperlink>
      <w:r>
        <w:rPr>
          <w:rFonts w:cs="Times New Roman"/>
          <w:szCs w:val="28"/>
        </w:rPr>
        <w:t xml:space="preserve"> Т/У-2003 (ранее форма N 281/У), систематизированные по алфавиту независимо от места жительства больного). Перед постановкой больного на диспансерный учет все заполненные </w:t>
      </w:r>
      <w:hyperlink r:id="rId19" w:history="1">
        <w:r>
          <w:rPr>
            <w:rFonts w:cs="Times New Roman"/>
            <w:color w:val="0000FF"/>
            <w:szCs w:val="28"/>
          </w:rPr>
          <w:t>формы N 089</w:t>
        </w:r>
      </w:hyperlink>
      <w:r>
        <w:rPr>
          <w:rFonts w:cs="Times New Roman"/>
          <w:szCs w:val="28"/>
        </w:rPr>
        <w:t xml:space="preserve"> Т/У-2003 сопоставляют с этой картотекой. Оптимальным является использование для этих целей персонифицированной компьютерной базы данных.</w:t>
      </w:r>
    </w:p>
    <w:p w:rsidR="000A7B83" w:rsidRDefault="000A7B83">
      <w:pPr>
        <w:widowControl w:val="0"/>
        <w:autoSpaceDE w:val="0"/>
        <w:autoSpaceDN w:val="0"/>
        <w:adjustRightInd w:val="0"/>
        <w:ind w:firstLine="540"/>
        <w:rPr>
          <w:rFonts w:cs="Times New Roman"/>
          <w:szCs w:val="28"/>
        </w:rPr>
      </w:pPr>
      <w:r>
        <w:rPr>
          <w:rFonts w:cs="Times New Roman"/>
          <w:szCs w:val="28"/>
        </w:rPr>
        <w:t>Для исключения гипердиагностики рецидивов туберкулеза необходимо сохранять последние рентгено- и томограммы всех лиц, снятых с диспансерного наблюдения.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 целью уточнения диагноза туберкулеза и исключения гипердиагностики рецидивов ЦВКК в конце календарного года пересматривает документацию и вносит соответствующие коррективы в </w:t>
      </w:r>
      <w:hyperlink r:id="rId20" w:history="1">
        <w:r>
          <w:rPr>
            <w:rFonts w:cs="Times New Roman"/>
            <w:color w:val="0000FF"/>
            <w:szCs w:val="28"/>
          </w:rPr>
          <w:t>формы N 089</w:t>
        </w:r>
      </w:hyperlink>
      <w:r>
        <w:rPr>
          <w:rFonts w:cs="Times New Roman"/>
          <w:szCs w:val="28"/>
        </w:rPr>
        <w:t xml:space="preserve"> Т/У-2003 и </w:t>
      </w:r>
      <w:hyperlink r:id="rId21" w:history="1">
        <w:r>
          <w:rPr>
            <w:rFonts w:cs="Times New Roman"/>
            <w:color w:val="0000FF"/>
            <w:szCs w:val="28"/>
          </w:rPr>
          <w:t>N 30-4/у</w:t>
        </w:r>
      </w:hyperlink>
      <w:r>
        <w:rPr>
          <w:rFonts w:cs="Times New Roman"/>
          <w:szCs w:val="28"/>
        </w:rPr>
        <w:t xml:space="preserve"> на всех впервые выявленных больных туберкулезом и больных с его рецидивом.</w:t>
      </w:r>
    </w:p>
    <w:p w:rsidR="000A7B83" w:rsidRDefault="000A7B83">
      <w:pPr>
        <w:widowControl w:val="0"/>
        <w:autoSpaceDE w:val="0"/>
        <w:autoSpaceDN w:val="0"/>
        <w:adjustRightInd w:val="0"/>
        <w:ind w:firstLine="540"/>
        <w:rPr>
          <w:rFonts w:cs="Times New Roman"/>
          <w:szCs w:val="28"/>
        </w:rPr>
      </w:pPr>
      <w:r>
        <w:rPr>
          <w:rFonts w:cs="Times New Roman"/>
          <w:szCs w:val="28"/>
        </w:rPr>
        <w:t>Деятельность ЦВКК тесно связана с курацией, которая осуществляется областным (окружным, краевым, республиканским) ПТД. Во время визитов в районы кураторы контролируют работу по выявлению и диагностике туберкулеза, своевременность представления информации о выявленных больных туберкулезом и выполнение решений ЦВКК.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 w:name="Par87"/>
      <w:bookmarkEnd w:id="6"/>
      <w:r>
        <w:rPr>
          <w:rFonts w:cs="Times New Roman"/>
          <w:szCs w:val="28"/>
        </w:rPr>
        <w:t>2.2. Централизованный контроль за лечением впервые</w:t>
      </w:r>
    </w:p>
    <w:p w:rsidR="000A7B83" w:rsidRDefault="000A7B83">
      <w:pPr>
        <w:widowControl w:val="0"/>
        <w:autoSpaceDE w:val="0"/>
        <w:autoSpaceDN w:val="0"/>
        <w:adjustRightInd w:val="0"/>
        <w:jc w:val="center"/>
        <w:rPr>
          <w:rFonts w:cs="Times New Roman"/>
          <w:szCs w:val="28"/>
        </w:rPr>
      </w:pPr>
      <w:r>
        <w:rPr>
          <w:rFonts w:cs="Times New Roman"/>
          <w:szCs w:val="28"/>
        </w:rPr>
        <w:t>выявленных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Организация централизованного контроля (ЦК) за лечением впервые выявленных больных туберкулезом является одним из наиболее важных разделов. Задачи ЦВКК (КЭК) по ЦК за лечением следующие:</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схемы и организационной формы лечения больного, профиля стационара;</w:t>
      </w:r>
    </w:p>
    <w:p w:rsidR="000A7B83" w:rsidRDefault="000A7B83">
      <w:pPr>
        <w:widowControl w:val="0"/>
        <w:autoSpaceDE w:val="0"/>
        <w:autoSpaceDN w:val="0"/>
        <w:adjustRightInd w:val="0"/>
        <w:ind w:firstLine="540"/>
        <w:rPr>
          <w:rFonts w:cs="Times New Roman"/>
          <w:szCs w:val="28"/>
        </w:rPr>
      </w:pPr>
      <w:r>
        <w:rPr>
          <w:rFonts w:cs="Times New Roman"/>
          <w:szCs w:val="28"/>
        </w:rPr>
        <w:t>- своевременное внесение корректив в схему лечения и в диагноз в процессе лечения, подтверждение обоснованности предлагаемой лечащим врачом тактики ведения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контроль соответствия режима химиотерапии, назначенного лечащим врачом, режиму, утвержденному данным приказом;</w:t>
      </w:r>
    </w:p>
    <w:p w:rsidR="000A7B83" w:rsidRDefault="000A7B83">
      <w:pPr>
        <w:widowControl w:val="0"/>
        <w:autoSpaceDE w:val="0"/>
        <w:autoSpaceDN w:val="0"/>
        <w:adjustRightInd w:val="0"/>
        <w:ind w:firstLine="540"/>
        <w:rPr>
          <w:rFonts w:cs="Times New Roman"/>
          <w:szCs w:val="28"/>
        </w:rPr>
      </w:pPr>
      <w:r>
        <w:rPr>
          <w:rFonts w:cs="Times New Roman"/>
          <w:szCs w:val="28"/>
        </w:rPr>
        <w:t>- слежение за сроками от момента выявления больного туберкулезом до начала его лечения, сокращение перерывов при смене одного этапа лечения другим;</w:t>
      </w:r>
    </w:p>
    <w:p w:rsidR="000A7B83" w:rsidRDefault="000A7B83">
      <w:pPr>
        <w:widowControl w:val="0"/>
        <w:autoSpaceDE w:val="0"/>
        <w:autoSpaceDN w:val="0"/>
        <w:adjustRightInd w:val="0"/>
        <w:ind w:firstLine="540"/>
        <w:rPr>
          <w:rFonts w:cs="Times New Roman"/>
          <w:szCs w:val="28"/>
        </w:rPr>
      </w:pPr>
      <w:r>
        <w:rPr>
          <w:rFonts w:cs="Times New Roman"/>
          <w:szCs w:val="28"/>
        </w:rPr>
        <w:t>- контроль своевременности и качества обследования больных туберкулезом в процессе лечения.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ЦК за лечением впервые выявленных больных туберкулезом осуществляют специалисты областного (окружного, краевого, республиканского) ПТД. В зависимости от местных особенностей и возможностей эту работу проводят врачи ЦВКК (КЭК) или методического кабинета, врачи амбулаторного приема областного (окружного, краевого, республиканского) ПТД, кураторы районов или специально выделенные </w:t>
      </w:r>
      <w:r>
        <w:rPr>
          <w:rFonts w:cs="Times New Roman"/>
          <w:szCs w:val="28"/>
        </w:rPr>
        <w:lastRenderedPageBreak/>
        <w:t>врачи.</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за лечением впервые выявленных больных туберкулезом на всех этапах обеспечивают с помощью картотеки или регистра. Оптимальным является использование для этих целей компьютерной техники с соответствующим программным обеспечением.</w:t>
      </w:r>
    </w:p>
    <w:p w:rsidR="000A7B83" w:rsidRDefault="000A7B83">
      <w:pPr>
        <w:widowControl w:val="0"/>
        <w:autoSpaceDE w:val="0"/>
        <w:autoSpaceDN w:val="0"/>
        <w:adjustRightInd w:val="0"/>
        <w:ind w:firstLine="540"/>
        <w:rPr>
          <w:rFonts w:cs="Times New Roman"/>
          <w:szCs w:val="28"/>
        </w:rPr>
      </w:pPr>
      <w:r>
        <w:rPr>
          <w:rFonts w:cs="Times New Roman"/>
          <w:szCs w:val="28"/>
        </w:rPr>
        <w:t>Районные и городские ПТД обязаны ежеквартально представлять в областной (окружной, краевой, республиканский) ПТД сведения о ходе лечения больных на протяжении всего курса лечения по формам, утвержденным Минздравом России.</w:t>
      </w:r>
    </w:p>
    <w:p w:rsidR="000A7B83" w:rsidRDefault="000A7B83">
      <w:pPr>
        <w:widowControl w:val="0"/>
        <w:autoSpaceDE w:val="0"/>
        <w:autoSpaceDN w:val="0"/>
        <w:adjustRightInd w:val="0"/>
        <w:ind w:firstLine="540"/>
        <w:rPr>
          <w:rFonts w:cs="Times New Roman"/>
          <w:szCs w:val="28"/>
        </w:rPr>
      </w:pPr>
      <w:r>
        <w:rPr>
          <w:rFonts w:cs="Times New Roman"/>
          <w:szCs w:val="28"/>
        </w:rPr>
        <w:t>В стационарах обеспечивается отбор больных для хирургического лечения. С этой целью ведут журнал консультаций хирурга (очных или заочных).</w:t>
      </w:r>
    </w:p>
    <w:p w:rsidR="000A7B83" w:rsidRDefault="000A7B83">
      <w:pPr>
        <w:widowControl w:val="0"/>
        <w:autoSpaceDE w:val="0"/>
        <w:autoSpaceDN w:val="0"/>
        <w:adjustRightInd w:val="0"/>
        <w:ind w:firstLine="540"/>
        <w:rPr>
          <w:rFonts w:cs="Times New Roman"/>
          <w:szCs w:val="28"/>
        </w:rPr>
      </w:pPr>
      <w:r>
        <w:rPr>
          <w:rFonts w:cs="Times New Roman"/>
          <w:szCs w:val="28"/>
        </w:rPr>
        <w:t>После окончания лечения врач стационара обязан в трехдневный срок направить в методический кабинет областного (окружного, краевого, республиканского) ПТД и участковому (районному) фтизиатру сигнальную карту и выписку с уточненным диагнозом и рекомендациями по дальнейшему лечению. Получив сигнальную карту, участковый (районный) фтизиатр сообщает в областной (окружной, краевой, республиканский) ПТД о продолжении лечения. Если эти сведения в течение двух недель не поступают в методический кабинет областного (окружного, краевого, республиканского) ПТД, то сигнальную карту повторно направляют участковому (районному) фтизиатру. Такая же система "обратной связи" должна существовать между районным фтизиатром и фельдшером фельдшерско-акушерского пункта.</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за лечением больных туберкулезом осуществляется на всех этапах лечения: стационарном, санаторном и амбулаторном.</w:t>
      </w:r>
    </w:p>
    <w:p w:rsidR="000A7B83" w:rsidRDefault="000A7B83">
      <w:pPr>
        <w:widowControl w:val="0"/>
        <w:autoSpaceDE w:val="0"/>
        <w:autoSpaceDN w:val="0"/>
        <w:adjustRightInd w:val="0"/>
        <w:ind w:firstLine="540"/>
        <w:rPr>
          <w:rFonts w:cs="Times New Roman"/>
          <w:szCs w:val="28"/>
        </w:rPr>
      </w:pPr>
      <w:r>
        <w:rPr>
          <w:rFonts w:cs="Times New Roman"/>
          <w:szCs w:val="28"/>
        </w:rPr>
        <w:t>Интенсивную фазу лечения преимущественно проводят в условиях стационара. Для обеспечения непрерывного лечения рекомендуется до плановой выписки больного из стационара разработать план амбулаторного контролируемого лечения, включив его в выписной эпикриз.</w:t>
      </w:r>
    </w:p>
    <w:p w:rsidR="000A7B83" w:rsidRDefault="000A7B83">
      <w:pPr>
        <w:widowControl w:val="0"/>
        <w:autoSpaceDE w:val="0"/>
        <w:autoSpaceDN w:val="0"/>
        <w:adjustRightInd w:val="0"/>
        <w:ind w:firstLine="540"/>
        <w:rPr>
          <w:rFonts w:cs="Times New Roman"/>
          <w:szCs w:val="28"/>
        </w:rPr>
      </w:pPr>
      <w:r>
        <w:rPr>
          <w:rFonts w:cs="Times New Roman"/>
          <w:szCs w:val="28"/>
        </w:rPr>
        <w:t>Амбулаторное лечение может быть организовано:</w:t>
      </w:r>
    </w:p>
    <w:p w:rsidR="000A7B83" w:rsidRDefault="000A7B83">
      <w:pPr>
        <w:widowControl w:val="0"/>
        <w:autoSpaceDE w:val="0"/>
        <w:autoSpaceDN w:val="0"/>
        <w:adjustRightInd w:val="0"/>
        <w:ind w:firstLine="540"/>
        <w:rPr>
          <w:rFonts w:cs="Times New Roman"/>
          <w:szCs w:val="28"/>
        </w:rPr>
      </w:pPr>
      <w:r>
        <w:rPr>
          <w:rFonts w:cs="Times New Roman"/>
          <w:szCs w:val="28"/>
        </w:rPr>
        <w:t>- в центральной районной больнице (кабинет участкового фтизиатра) - для больных, проживающих в районном центре;</w:t>
      </w:r>
    </w:p>
    <w:p w:rsidR="000A7B83" w:rsidRDefault="000A7B83">
      <w:pPr>
        <w:widowControl w:val="0"/>
        <w:autoSpaceDE w:val="0"/>
        <w:autoSpaceDN w:val="0"/>
        <w:adjustRightInd w:val="0"/>
        <w:ind w:firstLine="540"/>
        <w:rPr>
          <w:rFonts w:cs="Times New Roman"/>
          <w:szCs w:val="28"/>
        </w:rPr>
      </w:pPr>
      <w:r>
        <w:rPr>
          <w:rFonts w:cs="Times New Roman"/>
          <w:szCs w:val="28"/>
        </w:rPr>
        <w:t>- на фельдшерско-акушерском пункте, в сельских участковых больницах, амбулаториях, с учетом удобства транспортного сообщения;</w:t>
      </w:r>
    </w:p>
    <w:p w:rsidR="000A7B83" w:rsidRDefault="000A7B83">
      <w:pPr>
        <w:widowControl w:val="0"/>
        <w:autoSpaceDE w:val="0"/>
        <w:autoSpaceDN w:val="0"/>
        <w:adjustRightInd w:val="0"/>
        <w:ind w:firstLine="540"/>
        <w:rPr>
          <w:rFonts w:cs="Times New Roman"/>
          <w:szCs w:val="28"/>
        </w:rPr>
      </w:pPr>
      <w:r>
        <w:rPr>
          <w:rFonts w:cs="Times New Roman"/>
          <w:szCs w:val="28"/>
        </w:rPr>
        <w:t>- в отдельных случаях (по решению ЦВКК или КЭК) - на дому у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Лечение проводят как в ежедневной, так и в интермитирующей форме. К работе по проведению контролируемой химиотерапии могут привлекаться работники обществ Красного Креста, другие гуманитарные организации.</w:t>
      </w:r>
    </w:p>
    <w:p w:rsidR="000A7B83" w:rsidRDefault="000A7B83">
      <w:pPr>
        <w:widowControl w:val="0"/>
        <w:autoSpaceDE w:val="0"/>
        <w:autoSpaceDN w:val="0"/>
        <w:adjustRightInd w:val="0"/>
        <w:ind w:firstLine="540"/>
        <w:rPr>
          <w:rFonts w:cs="Times New Roman"/>
          <w:szCs w:val="28"/>
        </w:rPr>
      </w:pPr>
      <w:r>
        <w:rPr>
          <w:rFonts w:cs="Times New Roman"/>
          <w:szCs w:val="28"/>
        </w:rPr>
        <w:t>При невозможности продолжить лечение больных в амбулаторных условиях, целесообразно продолжить лечение больного в стационаре (в том числе дневном), санатории.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Если в районе нет возможности провести качественное своевременное обследование с применением микробиологических и лучевых методов, </w:t>
      </w:r>
      <w:r>
        <w:rPr>
          <w:rFonts w:cs="Times New Roman"/>
          <w:szCs w:val="28"/>
        </w:rPr>
        <w:lastRenderedPageBreak/>
        <w:t>больных направляют в областной (окружной, краевой, республиканский) ПТД.</w:t>
      </w:r>
    </w:p>
    <w:p w:rsidR="000A7B83" w:rsidRDefault="000A7B83">
      <w:pPr>
        <w:widowControl w:val="0"/>
        <w:autoSpaceDE w:val="0"/>
        <w:autoSpaceDN w:val="0"/>
        <w:adjustRightInd w:val="0"/>
        <w:ind w:firstLine="540"/>
        <w:rPr>
          <w:rFonts w:cs="Times New Roman"/>
          <w:szCs w:val="28"/>
        </w:rPr>
      </w:pPr>
      <w:r>
        <w:rPr>
          <w:rFonts w:cs="Times New Roman"/>
          <w:szCs w:val="28"/>
        </w:rPr>
        <w:t>Систематический контроль за ходом лечения и обследования дает возможность получить достоверную информацию о результатах лечения каждого больного за отчетный период.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7" w:name="Par112"/>
      <w:bookmarkEnd w:id="7"/>
      <w:r>
        <w:rPr>
          <w:rFonts w:cs="Times New Roman"/>
          <w:szCs w:val="28"/>
        </w:rPr>
        <w:t>III. ЦЕНТРАЛИЗОВАННЫЙ КОНТРОЛЬ ЗА КОНТИНГЕНТАМИ</w:t>
      </w:r>
    </w:p>
    <w:p w:rsidR="000A7B83" w:rsidRDefault="000A7B83">
      <w:pPr>
        <w:widowControl w:val="0"/>
        <w:autoSpaceDE w:val="0"/>
        <w:autoSpaceDN w:val="0"/>
        <w:adjustRightInd w:val="0"/>
        <w:jc w:val="center"/>
        <w:rPr>
          <w:rFonts w:cs="Times New Roman"/>
          <w:szCs w:val="28"/>
        </w:rPr>
      </w:pPr>
      <w:r>
        <w:rPr>
          <w:rFonts w:cs="Times New Roman"/>
          <w:szCs w:val="28"/>
        </w:rPr>
        <w:t>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Централизованный контроль наблюдения больных туберкулезом, состоящих на учете, аналогичен комплексу мероприятий, направленных на повышение качества диспансерного наблюдения впервые выявленных больных. Основные разделы работ выполняют врачи-кураторы областного (окружного, краевого, республиканского) ПТД под руководством заведующего диспансерным отделением или врача методического кабинета. Мероприятия по наблюдению за больными, состоящими на учете, включают контроль за диагностикой, лечением, переводом из группы диспансерного наблюдения, снятием с учета.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контроля за контингентами больных туберкулезом, в областном (окружном, краевом, республиканском) ПТД организуют централизованную картотеку (по дублированным картам </w:t>
      </w:r>
      <w:hyperlink r:id="rId22" w:history="1">
        <w:r>
          <w:rPr>
            <w:rFonts w:cs="Times New Roman"/>
            <w:color w:val="0000FF"/>
            <w:szCs w:val="28"/>
          </w:rPr>
          <w:t>формы N 30-4/у</w:t>
        </w:r>
      </w:hyperlink>
      <w:r>
        <w:rPr>
          <w:rFonts w:cs="Times New Roman"/>
          <w:szCs w:val="28"/>
        </w:rPr>
        <w:t xml:space="preserve"> или с использованием компьютерных технологий). Картотеку составляют по районам. Работу с картотекой, в соответствии со специально составленным графиком, осуществляют кураторы районов. Картотека позволяет проверять правильность составления годового отчета районным фтизиатром и исключает потерю информации о наблюдаемых контингентах, дает возможность контролировать качество диагностики и проводимое лечение, контролировать, а по некоторым районам и планировать перевод больного из группы в группу без выезда кураторов в район.</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Сведения в картотеке уточняют во время выездов кураторов в район, а также в конце года при приеме годового отчета, когда врачи-методисты областного (окружного, краевого, республиканского) ПТД и районный фтизиатр сверяют оригиналы </w:t>
      </w:r>
      <w:hyperlink r:id="rId23" w:history="1">
        <w:r>
          <w:rPr>
            <w:rFonts w:cs="Times New Roman"/>
            <w:color w:val="0000FF"/>
            <w:szCs w:val="28"/>
          </w:rPr>
          <w:t>формы N 30-4/у</w:t>
        </w:r>
      </w:hyperlink>
      <w:r>
        <w:rPr>
          <w:rFonts w:cs="Times New Roman"/>
          <w:szCs w:val="28"/>
        </w:rPr>
        <w:t xml:space="preserve"> с дубликатами и вносят соответствующие коррективы в обе карты.</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Особое внимание уделяют контролю за "движением" контингентов больных туберкулезом, т.е. переводом больных из группы в группу. С этой целью районные (участковые) фтизиатры, совместно с кураторами районов - специалистами областного (окружного, краевого, республиканского) ПТД, составляют в начале года план-график перевода больных из группы в группу и снятия с учета. Систематически работая с картотекой, кураторы контролируют выполнение плана-графика. Для облегчения слежения за его своевременным выполнением карты в картотеке расставляют в зависимости от установленного срока перевода из одной группы в другую. При решении данной задачи должны по мере возможности использоваться компьютерные технологии. Для выполнения плана-графика "движения" контингентов в </w:t>
      </w:r>
      <w:r>
        <w:rPr>
          <w:rFonts w:cs="Times New Roman"/>
          <w:szCs w:val="28"/>
        </w:rPr>
        <w:lastRenderedPageBreak/>
        <w:t>строго установленные сроки кураторы районов заблаговременно (за 3 месяца до указанного срока) направляют районному (участковому) фтизиатру напоминание о предстоящем переводе из одной группы в другую с указанием комплекса обследования для каждого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Важным разделом работы является надзор за абациллированием больных туберкулезом, состоящих на учете. Система слежения за обследованием бактериовыделителей приведена в </w:t>
      </w:r>
      <w:hyperlink w:anchor="Par2182" w:history="1">
        <w:r>
          <w:rPr>
            <w:rFonts w:cs="Times New Roman"/>
            <w:color w:val="0000FF"/>
            <w:szCs w:val="28"/>
          </w:rPr>
          <w:t>инструкции</w:t>
        </w:r>
      </w:hyperlink>
      <w:r>
        <w:rPr>
          <w:rFonts w:cs="Times New Roman"/>
          <w:szCs w:val="28"/>
        </w:rPr>
        <w:t xml:space="preserve"> по организации диспансерного наблюдения и учета контингентов противотуберкулезных учреждений. Необходимо осуществлять четкую и своевременную связь и взаимодействие с органами госсанэпиднадзора.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Централизованный контроль за лечением больных</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туберкулезом, состоящих на учете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Контроль за лечением больных хроническими формами туберкулеза весьма трудоемок. Вместе с тем, систематический контроль повышает эффективность их лечения, особенно при множественной лекарственной устойчивости микобактерий туберкулеза. Кураторы районов составляют план лечения больных хроническими формами туберкулеза на основании данных картотеки </w:t>
      </w:r>
      <w:hyperlink r:id="rId24" w:history="1">
        <w:r>
          <w:rPr>
            <w:rFonts w:cs="Times New Roman"/>
            <w:color w:val="0000FF"/>
            <w:szCs w:val="28"/>
          </w:rPr>
          <w:t>(форма N 30-4/у)</w:t>
        </w:r>
      </w:hyperlink>
      <w:r>
        <w:rPr>
          <w:rFonts w:cs="Times New Roman"/>
          <w:szCs w:val="28"/>
        </w:rPr>
        <w:t>. Дальнейший контроль за лечением этой категории больных осуществляют аналогично методике, применяемой у впервые выявленных больных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С целью повышения эффективности лечения больных хроническими формами туберкулеза хирурги составляют картотеку на всех больных (как имеющих показания к хирургическому лечению, так и без таковых), которую в дальнейшем используют для активного вызова больных на хирургическое лечение. Для обеспечения своевременных консультаций хирурга в каждом стационаре заводят специальный журнал, в котором еще в приемном отделении регистрируются все поступившие в отделения больные. Консультация хирурга проводится (с отметкой в журнале) не позднее, чем через 30 дней с момента поступления больного в стационар.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8" w:name="Par127"/>
      <w:bookmarkEnd w:id="8"/>
      <w:r>
        <w:rPr>
          <w:rFonts w:cs="Times New Roman"/>
          <w:szCs w:val="28"/>
        </w:rPr>
        <w:t>IV. КОНТРОЛЬ ЗА ОФОРМЛЕНИЕМ СВИДЕТЕЛЬСТВ О СМЕРТИ</w:t>
      </w:r>
    </w:p>
    <w:p w:rsidR="000A7B83" w:rsidRDefault="000A7B83">
      <w:pPr>
        <w:widowControl w:val="0"/>
        <w:autoSpaceDE w:val="0"/>
        <w:autoSpaceDN w:val="0"/>
        <w:adjustRightInd w:val="0"/>
        <w:jc w:val="center"/>
        <w:rPr>
          <w:rFonts w:cs="Times New Roman"/>
          <w:szCs w:val="28"/>
        </w:rPr>
      </w:pPr>
      <w:r>
        <w:rPr>
          <w:rFonts w:cs="Times New Roman"/>
          <w:szCs w:val="28"/>
        </w:rPr>
        <w:t>ОТ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СЦК за оформлением свидетельств о смерти направлена на: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 повышение достоверности показателя смертности больных от туберкулеза, которое достигают оперативным внесением корректив в случае неправильного заполнения врачом свидетельств о смерти </w:t>
      </w:r>
      <w:hyperlink r:id="rId25" w:history="1">
        <w:r>
          <w:rPr>
            <w:rFonts w:cs="Times New Roman"/>
            <w:color w:val="0000FF"/>
            <w:szCs w:val="28"/>
          </w:rPr>
          <w:t>(форма N 106/у)</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2) повышение ответственности и уровня знания врачей в результате коллегиального разбора каждого случая смерти от туберкулеза и выявления ее причин.</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упорядочения оформления свидетельств о смерти от туберкулеза органу управления здравоохранением субъекта Российской Федерации рекомендуется определить, что окончательное свидетельство о смерти от </w:t>
      </w:r>
      <w:r>
        <w:rPr>
          <w:rFonts w:cs="Times New Roman"/>
          <w:szCs w:val="28"/>
        </w:rPr>
        <w:lastRenderedPageBreak/>
        <w:t>туберкулеза подписывает только специалист-фтизиатр. Районный фтизиатр направляет всю первичную документацию умершего от туберкулеза в областной (окружной, краевой, республиканский) ПТД.</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Врач-методист ПТД один раз в месяц (за 10 дней до того как сведения направляют в Госкомстат России) копирует в областном, краевом, республиканском, окружном органе статистики свидетельства о смерти и анализирует их. Одновременно врач-методист сопоставляет данные свидетельств о смерти со сведениями </w:t>
      </w:r>
      <w:hyperlink r:id="rId26" w:history="1">
        <w:r>
          <w:rPr>
            <w:rFonts w:cs="Times New Roman"/>
            <w:color w:val="0000FF"/>
            <w:szCs w:val="28"/>
          </w:rPr>
          <w:t>формы N 089</w:t>
        </w:r>
      </w:hyperlink>
      <w:r>
        <w:rPr>
          <w:rFonts w:cs="Times New Roman"/>
          <w:szCs w:val="28"/>
        </w:rPr>
        <w:t xml:space="preserve"> Т/У-2003, </w:t>
      </w:r>
      <w:hyperlink r:id="rId27" w:history="1">
        <w:r>
          <w:rPr>
            <w:rFonts w:cs="Times New Roman"/>
            <w:color w:val="0000FF"/>
            <w:szCs w:val="28"/>
          </w:rPr>
          <w:t>формы N 30-4/у</w:t>
        </w:r>
      </w:hyperlink>
      <w:r>
        <w:rPr>
          <w:rFonts w:cs="Times New Roman"/>
          <w:szCs w:val="28"/>
        </w:rPr>
        <w:t xml:space="preserve"> и присланной из районов первичной медицинской документацией. В случае расхождения диагноза областной (окружной, краевой, республиканский) ПТД срочно сообщает об этом специалистам, заполнявшим свидетельство о смерти от туберкулеза. Специалист при участии фтизиатра района обеспечивает заполнение нового свидетельства о смерти в установленном порядке.</w:t>
      </w:r>
    </w:p>
    <w:p w:rsidR="000A7B83" w:rsidRDefault="000A7B83">
      <w:pPr>
        <w:widowControl w:val="0"/>
        <w:autoSpaceDE w:val="0"/>
        <w:autoSpaceDN w:val="0"/>
        <w:adjustRightInd w:val="0"/>
        <w:ind w:firstLine="540"/>
        <w:rPr>
          <w:rFonts w:cs="Times New Roman"/>
          <w:szCs w:val="28"/>
        </w:rPr>
      </w:pPr>
      <w:r>
        <w:rPr>
          <w:rFonts w:cs="Times New Roman"/>
          <w:szCs w:val="28"/>
        </w:rPr>
        <w:t>У больного, не состоящего на учете в ПТД по I или II ГДУ, основная причина смерти "туберкулез" может быть поставлена лишь на основании патологоанатомического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9" w:name="Par141"/>
      <w:bookmarkEnd w:id="9"/>
      <w:r>
        <w:rPr>
          <w:rFonts w:cs="Times New Roman"/>
          <w:szCs w:val="28"/>
        </w:rPr>
        <w:t>Приложение N 2</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0" w:name="Par145"/>
      <w:bookmarkEnd w:id="10"/>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ПРИМЕНЕНИЮ КЛИНИЧЕСКОЙ КЛАССИФИКАЦИИ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1" w:name="Par148"/>
      <w:bookmarkEnd w:id="11"/>
      <w:r>
        <w:rPr>
          <w:rFonts w:cs="Times New Roman"/>
          <w:szCs w:val="28"/>
        </w:rPr>
        <w:t>I. ОБЩАЯ ЧАСТЬ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основу клинической классификации туберкулеза, используемой в Российской Федерации, положены несколько принципов. Это клинико-рентгенологические особенности туберкулезного процесса (в том числе локализация и распространенность), его течение (т.е. фазы), наличие бактериовыделения.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Классификация состоит из четырех основных разделов: клинические </w:t>
      </w:r>
      <w:hyperlink w:anchor="Par201" w:history="1">
        <w:r>
          <w:rPr>
            <w:rFonts w:cs="Times New Roman"/>
            <w:color w:val="0000FF"/>
            <w:szCs w:val="28"/>
          </w:rPr>
          <w:t>формы</w:t>
        </w:r>
      </w:hyperlink>
      <w:r>
        <w:rPr>
          <w:rFonts w:cs="Times New Roman"/>
          <w:szCs w:val="28"/>
        </w:rPr>
        <w:t xml:space="preserve"> туберкулеза, </w:t>
      </w:r>
      <w:hyperlink w:anchor="Par291" w:history="1">
        <w:r>
          <w:rPr>
            <w:rFonts w:cs="Times New Roman"/>
            <w:color w:val="0000FF"/>
            <w:szCs w:val="28"/>
          </w:rPr>
          <w:t>характеристика</w:t>
        </w:r>
      </w:hyperlink>
      <w:r>
        <w:rPr>
          <w:rFonts w:cs="Times New Roman"/>
          <w:szCs w:val="28"/>
        </w:rPr>
        <w:t xml:space="preserve"> туберкулезного процесса, </w:t>
      </w:r>
      <w:hyperlink w:anchor="Par303" w:history="1">
        <w:r>
          <w:rPr>
            <w:rFonts w:cs="Times New Roman"/>
            <w:color w:val="0000FF"/>
            <w:szCs w:val="28"/>
          </w:rPr>
          <w:t>осложнения</w:t>
        </w:r>
      </w:hyperlink>
      <w:r>
        <w:rPr>
          <w:rFonts w:cs="Times New Roman"/>
          <w:szCs w:val="28"/>
        </w:rPr>
        <w:t xml:space="preserve"> туберкулеза, остаточные </w:t>
      </w:r>
      <w:hyperlink w:anchor="Par307" w:history="1">
        <w:r>
          <w:rPr>
            <w:rFonts w:cs="Times New Roman"/>
            <w:color w:val="0000FF"/>
            <w:szCs w:val="28"/>
          </w:rPr>
          <w:t>изменения</w:t>
        </w:r>
      </w:hyperlink>
      <w:r>
        <w:rPr>
          <w:rFonts w:cs="Times New Roman"/>
          <w:szCs w:val="28"/>
        </w:rPr>
        <w:t xml:space="preserve"> после излеченного туберкулеза.</w:t>
      </w:r>
    </w:p>
    <w:p w:rsidR="000A7B83" w:rsidRDefault="000A7B83">
      <w:pPr>
        <w:widowControl w:val="0"/>
        <w:autoSpaceDE w:val="0"/>
        <w:autoSpaceDN w:val="0"/>
        <w:adjustRightInd w:val="0"/>
        <w:ind w:firstLine="540"/>
        <w:outlineLvl w:val="2"/>
        <w:rPr>
          <w:rFonts w:cs="Times New Roman"/>
          <w:szCs w:val="28"/>
        </w:rPr>
      </w:pPr>
      <w:bookmarkStart w:id="12" w:name="Par152"/>
      <w:bookmarkEnd w:id="12"/>
      <w:r>
        <w:rPr>
          <w:rFonts w:cs="Times New Roman"/>
          <w:szCs w:val="28"/>
        </w:rPr>
        <w:t>1.1. Клинические формы туберкулеза различаются по локализации и клинико-рентгенологическим признакам с учетом патогенетической и патоморфологической характеристики туберкулезного процесса. Основными клиническими формами туберкулеза являются: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1.1.1. Туберкулезная </w:t>
      </w:r>
      <w:hyperlink w:anchor="Par203" w:history="1">
        <w:r>
          <w:rPr>
            <w:rFonts w:cs="Times New Roman"/>
            <w:color w:val="0000FF"/>
            <w:szCs w:val="28"/>
          </w:rPr>
          <w:t>интоксикация</w:t>
        </w:r>
      </w:hyperlink>
      <w:r>
        <w:rPr>
          <w:rFonts w:cs="Times New Roman"/>
          <w:szCs w:val="28"/>
        </w:rPr>
        <w:t xml:space="preserve"> у детей и подростков.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1.1.2. </w:t>
      </w:r>
      <w:hyperlink w:anchor="Par210" w:history="1">
        <w:r>
          <w:rPr>
            <w:rFonts w:cs="Times New Roman"/>
            <w:color w:val="0000FF"/>
            <w:szCs w:val="28"/>
          </w:rPr>
          <w:t>Туберкулез</w:t>
        </w:r>
      </w:hyperlink>
      <w:r>
        <w:rPr>
          <w:rFonts w:cs="Times New Roman"/>
          <w:szCs w:val="28"/>
        </w:rPr>
        <w:t xml:space="preserve">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Первичный туберкулезный </w:t>
      </w:r>
      <w:hyperlink w:anchor="Par212" w:history="1">
        <w:r>
          <w:rPr>
            <w:rFonts w:cs="Times New Roman"/>
            <w:color w:val="0000FF"/>
            <w:szCs w:val="28"/>
          </w:rPr>
          <w:t>комплекс</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hyperlink w:anchor="Par214" w:history="1">
        <w:r>
          <w:rPr>
            <w:rFonts w:cs="Times New Roman"/>
            <w:color w:val="0000FF"/>
            <w:szCs w:val="28"/>
          </w:rPr>
          <w:t>Туберкулез</w:t>
        </w:r>
      </w:hyperlink>
      <w:r>
        <w:rPr>
          <w:rFonts w:cs="Times New Roman"/>
          <w:szCs w:val="28"/>
        </w:rPr>
        <w:t xml:space="preserve"> внутригрудных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Диссеминированный </w:t>
      </w:r>
      <w:hyperlink w:anchor="Par221" w:history="1">
        <w:r>
          <w:rPr>
            <w:rFonts w:cs="Times New Roman"/>
            <w:color w:val="0000FF"/>
            <w:szCs w:val="28"/>
          </w:rPr>
          <w:t>туберкулез</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Милиарный </w:t>
      </w:r>
      <w:hyperlink w:anchor="Par228" w:history="1">
        <w:r>
          <w:rPr>
            <w:rFonts w:cs="Times New Roman"/>
            <w:color w:val="0000FF"/>
            <w:szCs w:val="28"/>
          </w:rPr>
          <w:t>туберкулез</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Очаговый </w:t>
      </w:r>
      <w:hyperlink w:anchor="Par232" w:history="1">
        <w:r>
          <w:rPr>
            <w:rFonts w:cs="Times New Roman"/>
            <w:color w:val="0000FF"/>
            <w:szCs w:val="28"/>
          </w:rPr>
          <w:t>туберкулез</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Инфильтративный </w:t>
      </w:r>
      <w:hyperlink w:anchor="Par234" w:history="1">
        <w:r>
          <w:rPr>
            <w:rFonts w:cs="Times New Roman"/>
            <w:color w:val="0000FF"/>
            <w:szCs w:val="28"/>
          </w:rPr>
          <w:t>туберкулез</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Казеозная </w:t>
      </w:r>
      <w:hyperlink w:anchor="Par237" w:history="1">
        <w:r>
          <w:rPr>
            <w:rFonts w:cs="Times New Roman"/>
            <w:color w:val="0000FF"/>
            <w:szCs w:val="28"/>
          </w:rPr>
          <w:t>пневмония</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hyperlink w:anchor="Par239" w:history="1">
        <w:r>
          <w:rPr>
            <w:rFonts w:cs="Times New Roman"/>
            <w:color w:val="0000FF"/>
            <w:szCs w:val="28"/>
          </w:rPr>
          <w:t>Туберкулема</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Кавернозный </w:t>
      </w:r>
      <w:hyperlink w:anchor="Par244" w:history="1">
        <w:r>
          <w:rPr>
            <w:rFonts w:cs="Times New Roman"/>
            <w:color w:val="0000FF"/>
            <w:szCs w:val="28"/>
          </w:rPr>
          <w:t>туберкулез</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Фиброзно-кавернозный </w:t>
      </w:r>
      <w:hyperlink w:anchor="Par246" w:history="1">
        <w:r>
          <w:rPr>
            <w:rFonts w:cs="Times New Roman"/>
            <w:color w:val="0000FF"/>
            <w:szCs w:val="28"/>
          </w:rPr>
          <w:t>туберкулез</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Цирротический </w:t>
      </w:r>
      <w:hyperlink w:anchor="Par251" w:history="1">
        <w:r>
          <w:rPr>
            <w:rFonts w:cs="Times New Roman"/>
            <w:color w:val="0000FF"/>
            <w:szCs w:val="28"/>
          </w:rPr>
          <w:t>туберкулез</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Туберкулезный </w:t>
      </w:r>
      <w:hyperlink w:anchor="Par253" w:history="1">
        <w:r>
          <w:rPr>
            <w:rFonts w:cs="Times New Roman"/>
            <w:color w:val="0000FF"/>
            <w:szCs w:val="28"/>
          </w:rPr>
          <w:t>плеврит</w:t>
        </w:r>
      </w:hyperlink>
      <w:r>
        <w:rPr>
          <w:rFonts w:cs="Times New Roman"/>
          <w:szCs w:val="28"/>
        </w:rPr>
        <w:t xml:space="preserve"> (в том числе эмпиема).</w:t>
      </w:r>
    </w:p>
    <w:p w:rsidR="000A7B83" w:rsidRDefault="000A7B83">
      <w:pPr>
        <w:widowControl w:val="0"/>
        <w:autoSpaceDE w:val="0"/>
        <w:autoSpaceDN w:val="0"/>
        <w:adjustRightInd w:val="0"/>
        <w:ind w:firstLine="540"/>
        <w:rPr>
          <w:rFonts w:cs="Times New Roman"/>
          <w:szCs w:val="28"/>
        </w:rPr>
      </w:pPr>
      <w:hyperlink w:anchor="Par257" w:history="1">
        <w:r>
          <w:rPr>
            <w:rFonts w:cs="Times New Roman"/>
            <w:color w:val="0000FF"/>
            <w:szCs w:val="28"/>
          </w:rPr>
          <w:t>Туберкулез</w:t>
        </w:r>
      </w:hyperlink>
      <w:r>
        <w:rPr>
          <w:rFonts w:cs="Times New Roman"/>
          <w:szCs w:val="28"/>
        </w:rPr>
        <w:t xml:space="preserve"> бронхов, трахеи, верхних дыхательных путей.</w:t>
      </w:r>
    </w:p>
    <w:p w:rsidR="000A7B83" w:rsidRDefault="000A7B83">
      <w:pPr>
        <w:widowControl w:val="0"/>
        <w:autoSpaceDE w:val="0"/>
        <w:autoSpaceDN w:val="0"/>
        <w:adjustRightInd w:val="0"/>
        <w:ind w:firstLine="540"/>
        <w:rPr>
          <w:rFonts w:cs="Times New Roman"/>
          <w:szCs w:val="28"/>
        </w:rPr>
      </w:pPr>
      <w:hyperlink w:anchor="Par260" w:history="1">
        <w:r>
          <w:rPr>
            <w:rFonts w:cs="Times New Roman"/>
            <w:color w:val="0000FF"/>
            <w:szCs w:val="28"/>
          </w:rPr>
          <w:t>Туберкулез</w:t>
        </w:r>
      </w:hyperlink>
      <w:r>
        <w:rPr>
          <w:rFonts w:cs="Times New Roman"/>
          <w:szCs w:val="28"/>
        </w:rPr>
        <w:t xml:space="preserve"> органов дыхания, комбинированный с профессиональными пылевыми заболеваниями легких (кониотуберкулез).</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1.1.3. </w:t>
      </w:r>
      <w:hyperlink w:anchor="Par262" w:history="1">
        <w:r>
          <w:rPr>
            <w:rFonts w:cs="Times New Roman"/>
            <w:color w:val="0000FF"/>
            <w:szCs w:val="28"/>
          </w:rPr>
          <w:t>Туберкулез</w:t>
        </w:r>
      </w:hyperlink>
      <w:r>
        <w:rPr>
          <w:rFonts w:cs="Times New Roman"/>
          <w:szCs w:val="28"/>
        </w:rPr>
        <w:t xml:space="preserve"> других органов и систем:</w:t>
      </w:r>
    </w:p>
    <w:p w:rsidR="000A7B83" w:rsidRDefault="000A7B83">
      <w:pPr>
        <w:widowControl w:val="0"/>
        <w:autoSpaceDE w:val="0"/>
        <w:autoSpaceDN w:val="0"/>
        <w:adjustRightInd w:val="0"/>
        <w:ind w:firstLine="540"/>
        <w:rPr>
          <w:rFonts w:cs="Times New Roman"/>
          <w:szCs w:val="28"/>
        </w:rPr>
      </w:pPr>
      <w:hyperlink w:anchor="Par264" w:history="1">
        <w:r>
          <w:rPr>
            <w:rFonts w:cs="Times New Roman"/>
            <w:color w:val="0000FF"/>
            <w:szCs w:val="28"/>
          </w:rPr>
          <w:t>Туберкулез</w:t>
        </w:r>
      </w:hyperlink>
      <w:r>
        <w:rPr>
          <w:rFonts w:cs="Times New Roman"/>
          <w:szCs w:val="28"/>
        </w:rPr>
        <w:t xml:space="preserve"> мозговых оболочек и центральной нервной системы.</w:t>
      </w:r>
    </w:p>
    <w:p w:rsidR="000A7B83" w:rsidRDefault="000A7B83">
      <w:pPr>
        <w:widowControl w:val="0"/>
        <w:autoSpaceDE w:val="0"/>
        <w:autoSpaceDN w:val="0"/>
        <w:adjustRightInd w:val="0"/>
        <w:ind w:firstLine="540"/>
        <w:rPr>
          <w:rFonts w:cs="Times New Roman"/>
          <w:szCs w:val="28"/>
        </w:rPr>
      </w:pPr>
      <w:hyperlink w:anchor="Par268" w:history="1">
        <w:r>
          <w:rPr>
            <w:rFonts w:cs="Times New Roman"/>
            <w:color w:val="0000FF"/>
            <w:szCs w:val="28"/>
          </w:rPr>
          <w:t>Туберкулез</w:t>
        </w:r>
      </w:hyperlink>
      <w:r>
        <w:rPr>
          <w:rFonts w:cs="Times New Roman"/>
          <w:szCs w:val="28"/>
        </w:rPr>
        <w:t xml:space="preserve"> кишечника, брюшины и брыжеечных лимфатических узлов.</w:t>
      </w:r>
    </w:p>
    <w:p w:rsidR="000A7B83" w:rsidRDefault="000A7B83">
      <w:pPr>
        <w:widowControl w:val="0"/>
        <w:autoSpaceDE w:val="0"/>
        <w:autoSpaceDN w:val="0"/>
        <w:adjustRightInd w:val="0"/>
        <w:ind w:firstLine="540"/>
        <w:rPr>
          <w:rFonts w:cs="Times New Roman"/>
          <w:szCs w:val="28"/>
        </w:rPr>
      </w:pPr>
      <w:hyperlink w:anchor="Par272" w:history="1">
        <w:r>
          <w:rPr>
            <w:rFonts w:cs="Times New Roman"/>
            <w:color w:val="0000FF"/>
            <w:szCs w:val="28"/>
          </w:rPr>
          <w:t>Туберкулез</w:t>
        </w:r>
      </w:hyperlink>
      <w:r>
        <w:rPr>
          <w:rFonts w:cs="Times New Roman"/>
          <w:szCs w:val="28"/>
        </w:rPr>
        <w:t xml:space="preserve"> костей и суставов.</w:t>
      </w:r>
    </w:p>
    <w:p w:rsidR="000A7B83" w:rsidRDefault="000A7B83">
      <w:pPr>
        <w:widowControl w:val="0"/>
        <w:autoSpaceDE w:val="0"/>
        <w:autoSpaceDN w:val="0"/>
        <w:adjustRightInd w:val="0"/>
        <w:ind w:firstLine="540"/>
        <w:rPr>
          <w:rFonts w:cs="Times New Roman"/>
          <w:szCs w:val="28"/>
        </w:rPr>
      </w:pPr>
      <w:hyperlink w:anchor="Par281" w:history="1">
        <w:r>
          <w:rPr>
            <w:rFonts w:cs="Times New Roman"/>
            <w:color w:val="0000FF"/>
            <w:szCs w:val="28"/>
          </w:rPr>
          <w:t>Туберкулез</w:t>
        </w:r>
      </w:hyperlink>
      <w:r>
        <w:rPr>
          <w:rFonts w:cs="Times New Roman"/>
          <w:szCs w:val="28"/>
        </w:rPr>
        <w:t xml:space="preserve"> мочевых, половых органов.</w:t>
      </w:r>
    </w:p>
    <w:p w:rsidR="000A7B83" w:rsidRDefault="000A7B83">
      <w:pPr>
        <w:widowControl w:val="0"/>
        <w:autoSpaceDE w:val="0"/>
        <w:autoSpaceDN w:val="0"/>
        <w:adjustRightInd w:val="0"/>
        <w:ind w:firstLine="540"/>
        <w:rPr>
          <w:rFonts w:cs="Times New Roman"/>
          <w:szCs w:val="28"/>
        </w:rPr>
      </w:pPr>
      <w:hyperlink w:anchor="Par286" w:history="1">
        <w:r>
          <w:rPr>
            <w:rFonts w:cs="Times New Roman"/>
            <w:color w:val="0000FF"/>
            <w:szCs w:val="28"/>
          </w:rPr>
          <w:t>Туберкулез</w:t>
        </w:r>
      </w:hyperlink>
      <w:r>
        <w:rPr>
          <w:rFonts w:cs="Times New Roman"/>
          <w:szCs w:val="28"/>
        </w:rPr>
        <w:t xml:space="preserve"> кожи и подкожной клетчатки.</w:t>
      </w:r>
    </w:p>
    <w:p w:rsidR="000A7B83" w:rsidRDefault="000A7B83">
      <w:pPr>
        <w:widowControl w:val="0"/>
        <w:autoSpaceDE w:val="0"/>
        <w:autoSpaceDN w:val="0"/>
        <w:adjustRightInd w:val="0"/>
        <w:ind w:firstLine="540"/>
        <w:rPr>
          <w:rFonts w:cs="Times New Roman"/>
          <w:szCs w:val="28"/>
        </w:rPr>
      </w:pPr>
      <w:hyperlink w:anchor="Par287" w:history="1">
        <w:r>
          <w:rPr>
            <w:rFonts w:cs="Times New Roman"/>
            <w:color w:val="0000FF"/>
            <w:szCs w:val="28"/>
          </w:rPr>
          <w:t>Туберкулез</w:t>
        </w:r>
      </w:hyperlink>
      <w:r>
        <w:rPr>
          <w:rFonts w:cs="Times New Roman"/>
          <w:szCs w:val="28"/>
        </w:rPr>
        <w:t xml:space="preserve"> периферических лимфатических узлов.</w:t>
      </w:r>
    </w:p>
    <w:p w:rsidR="000A7B83" w:rsidRDefault="000A7B83">
      <w:pPr>
        <w:widowControl w:val="0"/>
        <w:autoSpaceDE w:val="0"/>
        <w:autoSpaceDN w:val="0"/>
        <w:adjustRightInd w:val="0"/>
        <w:ind w:firstLine="540"/>
        <w:rPr>
          <w:rFonts w:cs="Times New Roman"/>
          <w:szCs w:val="28"/>
        </w:rPr>
      </w:pPr>
      <w:hyperlink w:anchor="Par288" w:history="1">
        <w:r>
          <w:rPr>
            <w:rFonts w:cs="Times New Roman"/>
            <w:color w:val="0000FF"/>
            <w:szCs w:val="28"/>
          </w:rPr>
          <w:t>Туберкулез</w:t>
        </w:r>
      </w:hyperlink>
      <w:r>
        <w:rPr>
          <w:rFonts w:cs="Times New Roman"/>
          <w:szCs w:val="28"/>
        </w:rPr>
        <w:t xml:space="preserve"> глаз.</w:t>
      </w:r>
    </w:p>
    <w:p w:rsidR="000A7B83" w:rsidRDefault="000A7B83">
      <w:pPr>
        <w:widowControl w:val="0"/>
        <w:autoSpaceDE w:val="0"/>
        <w:autoSpaceDN w:val="0"/>
        <w:adjustRightInd w:val="0"/>
        <w:ind w:firstLine="540"/>
        <w:rPr>
          <w:rFonts w:cs="Times New Roman"/>
          <w:szCs w:val="28"/>
        </w:rPr>
      </w:pPr>
      <w:hyperlink w:anchor="Par289" w:history="1">
        <w:r>
          <w:rPr>
            <w:rFonts w:cs="Times New Roman"/>
            <w:color w:val="0000FF"/>
            <w:szCs w:val="28"/>
          </w:rPr>
          <w:t>Туберкулез</w:t>
        </w:r>
      </w:hyperlink>
      <w:r>
        <w:rPr>
          <w:rFonts w:cs="Times New Roman"/>
          <w:szCs w:val="28"/>
        </w:rPr>
        <w:t xml:space="preserve"> прочих органов.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outlineLvl w:val="2"/>
        <w:rPr>
          <w:rFonts w:cs="Times New Roman"/>
          <w:szCs w:val="28"/>
        </w:rPr>
      </w:pPr>
      <w:bookmarkStart w:id="13" w:name="Par182"/>
      <w:bookmarkEnd w:id="13"/>
      <w:r>
        <w:rPr>
          <w:rFonts w:cs="Times New Roman"/>
          <w:szCs w:val="28"/>
        </w:rPr>
        <w:t>1.2. Характеристика туберкулезного процесса дается по локализации процесса, по клинико-рентгенологическим признакам и по наличию или отсутствию в диагностическом материале, полученном от больного, микобактерий туберкулеза (МБТ).</w:t>
      </w:r>
    </w:p>
    <w:p w:rsidR="000A7B83" w:rsidRDefault="000A7B83">
      <w:pPr>
        <w:widowControl w:val="0"/>
        <w:autoSpaceDE w:val="0"/>
        <w:autoSpaceDN w:val="0"/>
        <w:adjustRightInd w:val="0"/>
        <w:ind w:firstLine="540"/>
        <w:rPr>
          <w:rFonts w:cs="Times New Roman"/>
          <w:szCs w:val="28"/>
        </w:rPr>
      </w:pPr>
      <w:r>
        <w:rPr>
          <w:rFonts w:cs="Times New Roman"/>
          <w:szCs w:val="28"/>
        </w:rPr>
        <w:t>Локализация и распространенность: в легких по долям, сегментам, а в других органах по локализации поражения.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Фаза:</w:t>
      </w:r>
    </w:p>
    <w:p w:rsidR="000A7B83" w:rsidRDefault="000A7B83">
      <w:pPr>
        <w:widowControl w:val="0"/>
        <w:autoSpaceDE w:val="0"/>
        <w:autoSpaceDN w:val="0"/>
        <w:adjustRightInd w:val="0"/>
        <w:ind w:firstLine="540"/>
        <w:rPr>
          <w:rFonts w:cs="Times New Roman"/>
          <w:szCs w:val="28"/>
        </w:rPr>
      </w:pPr>
      <w:r>
        <w:rPr>
          <w:rFonts w:cs="Times New Roman"/>
          <w:szCs w:val="28"/>
        </w:rPr>
        <w:t>а) инфильтрации, распада, обсеменения;</w:t>
      </w:r>
    </w:p>
    <w:p w:rsidR="000A7B83" w:rsidRDefault="000A7B83">
      <w:pPr>
        <w:widowControl w:val="0"/>
        <w:autoSpaceDE w:val="0"/>
        <w:autoSpaceDN w:val="0"/>
        <w:adjustRightInd w:val="0"/>
        <w:ind w:firstLine="540"/>
        <w:rPr>
          <w:rFonts w:cs="Times New Roman"/>
          <w:szCs w:val="28"/>
        </w:rPr>
      </w:pPr>
      <w:r>
        <w:rPr>
          <w:rFonts w:cs="Times New Roman"/>
          <w:szCs w:val="28"/>
        </w:rPr>
        <w:t>б) рассасывания, уплотнения, рубцевания, обызвествления.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Бактериовыделение:</w:t>
      </w:r>
    </w:p>
    <w:p w:rsidR="000A7B83" w:rsidRDefault="000A7B83">
      <w:pPr>
        <w:widowControl w:val="0"/>
        <w:autoSpaceDE w:val="0"/>
        <w:autoSpaceDN w:val="0"/>
        <w:adjustRightInd w:val="0"/>
        <w:ind w:firstLine="540"/>
        <w:rPr>
          <w:rFonts w:cs="Times New Roman"/>
          <w:szCs w:val="28"/>
        </w:rPr>
      </w:pPr>
      <w:r>
        <w:rPr>
          <w:rFonts w:cs="Times New Roman"/>
          <w:szCs w:val="28"/>
        </w:rPr>
        <w:t>а) с выделением микобактерий туберкулеза (МБТ+);</w:t>
      </w:r>
    </w:p>
    <w:p w:rsidR="000A7B83" w:rsidRDefault="000A7B83">
      <w:pPr>
        <w:widowControl w:val="0"/>
        <w:autoSpaceDE w:val="0"/>
        <w:autoSpaceDN w:val="0"/>
        <w:adjustRightInd w:val="0"/>
        <w:ind w:firstLine="540"/>
        <w:rPr>
          <w:rFonts w:cs="Times New Roman"/>
          <w:szCs w:val="28"/>
        </w:rPr>
      </w:pPr>
      <w:r>
        <w:rPr>
          <w:rFonts w:cs="Times New Roman"/>
          <w:szCs w:val="28"/>
        </w:rPr>
        <w:t>б) без выделения микобактерий туберкулеза (МБТ-).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outlineLvl w:val="2"/>
        <w:rPr>
          <w:rFonts w:cs="Times New Roman"/>
          <w:szCs w:val="28"/>
        </w:rPr>
      </w:pPr>
      <w:bookmarkStart w:id="14" w:name="Par193"/>
      <w:bookmarkEnd w:id="14"/>
      <w:r>
        <w:rPr>
          <w:rFonts w:cs="Times New Roman"/>
          <w:szCs w:val="28"/>
        </w:rPr>
        <w:t>1.3. Осложнения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Кровохарканье и легочное кровотечение, спонтанный пневмоторакс, легочно-сердечная недостаточность, ателектаз, амилоидоз, свищи и др.</w:t>
      </w:r>
    </w:p>
    <w:p w:rsidR="000A7B83" w:rsidRDefault="000A7B83">
      <w:pPr>
        <w:widowControl w:val="0"/>
        <w:autoSpaceDE w:val="0"/>
        <w:autoSpaceDN w:val="0"/>
        <w:adjustRightInd w:val="0"/>
        <w:ind w:firstLine="540"/>
        <w:outlineLvl w:val="2"/>
        <w:rPr>
          <w:rFonts w:cs="Times New Roman"/>
          <w:szCs w:val="28"/>
        </w:rPr>
      </w:pPr>
      <w:bookmarkStart w:id="15" w:name="Par195"/>
      <w:bookmarkEnd w:id="15"/>
      <w:r>
        <w:rPr>
          <w:rFonts w:cs="Times New Roman"/>
          <w:szCs w:val="28"/>
        </w:rPr>
        <w:t>1.4. Остаточные изменения после излеченного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а)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фиброзные, фиброзно-очаговые, буллезно-дистрофические, кальцинаты в легких и лимфатических узлах, плевропневмосклероз, цирроз;</w:t>
      </w:r>
    </w:p>
    <w:p w:rsidR="000A7B83" w:rsidRDefault="000A7B83">
      <w:pPr>
        <w:widowControl w:val="0"/>
        <w:autoSpaceDE w:val="0"/>
        <w:autoSpaceDN w:val="0"/>
        <w:adjustRightInd w:val="0"/>
        <w:ind w:firstLine="540"/>
        <w:rPr>
          <w:rFonts w:cs="Times New Roman"/>
          <w:szCs w:val="28"/>
        </w:rPr>
      </w:pPr>
      <w:r>
        <w:rPr>
          <w:rFonts w:cs="Times New Roman"/>
          <w:szCs w:val="28"/>
        </w:rPr>
        <w:t>б) других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рубцовые изменения в различных органах и их последствия, обызвествление и др.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6" w:name="Par201"/>
      <w:bookmarkEnd w:id="16"/>
      <w:r>
        <w:rPr>
          <w:rFonts w:cs="Times New Roman"/>
          <w:szCs w:val="28"/>
        </w:rPr>
        <w:t>II. ОСНОВНЫЕ КЛИНИЧЕСКИЕ ФОРМЫ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7" w:name="Par203"/>
      <w:bookmarkEnd w:id="17"/>
      <w:r>
        <w:rPr>
          <w:rFonts w:cs="Times New Roman"/>
          <w:szCs w:val="28"/>
        </w:rPr>
        <w:t>2.1. Туберкулезная интоксикация у детей и подростков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Диагноз туберкулезной интоксикации устанавливают на основании данных туберкулинодиагностики (впервые положительные, усиливающиеся в процессе наблюдения и гиперергические реакции на туберкулин), клинических признаков заболевания при отсутствии локальных проявлений, определяемых рентгенологическими и другими методами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Туберкулезная интоксикация характеризуется активностью туберкулезной инфекции и сопровождается ухудшением общего состояния ребенка (подростка): периодическим повышением температуры тела до субфебрильных цифр, ухудшением аппетита, появлением нейровегетативных расстройств (повышенной нервной возбудимостью или ее угнетением, головной боли, тахикардии), наклонностью к интеркуррентным заболеваниям. При осмотре ребенка может определяться небольшое увеличение групп периферических лимфатических узлов (микрополиадения) с явлениями периаденита; незначительное увеличение печени, реже селезенки, остановка физиологической прибавки или дефицит массы тела. У больных с туберкулезной интоксикацией в периферической крови определяется нерезко выраженное ускорение СОЭ, сдвиг нейтрофилов влево, эозинофилия, лимфопения. Изменяется иммунный статус (снижение числа Т-лимфоцитов и их функциональной активности).</w:t>
      </w:r>
    </w:p>
    <w:p w:rsidR="000A7B83" w:rsidRDefault="000A7B83">
      <w:pPr>
        <w:widowControl w:val="0"/>
        <w:autoSpaceDE w:val="0"/>
        <w:autoSpaceDN w:val="0"/>
        <w:adjustRightInd w:val="0"/>
        <w:ind w:firstLine="540"/>
        <w:rPr>
          <w:rFonts w:cs="Times New Roman"/>
          <w:szCs w:val="28"/>
        </w:rPr>
      </w:pPr>
      <w:r>
        <w:rPr>
          <w:rFonts w:cs="Times New Roman"/>
          <w:szCs w:val="28"/>
        </w:rPr>
        <w:t>Специфичность описанных функциональных нарушений должна быть подтверждена тщательным обследованием ребенка (подростка) для исключения неспецифических заболеваний. При обследовании следует использовать современные лучевые методы диагностики, включая, при возможности, компьютерную томографию, бронхоскопию, комплексную туберкулинодиагностику, а также бактериологическое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Диагноз туберкулезной интоксикации устанавливается только после обследования в условиях специализированного противотуберкулезного учреждения.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8" w:name="Par210"/>
      <w:bookmarkEnd w:id="18"/>
      <w:r>
        <w:rPr>
          <w:rFonts w:cs="Times New Roman"/>
          <w:szCs w:val="28"/>
        </w:rPr>
        <w:t>2.2. Туберкулез органов дыхания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bookmarkStart w:id="19" w:name="Par212"/>
      <w:bookmarkEnd w:id="19"/>
      <w:r>
        <w:rPr>
          <w:rFonts w:cs="Times New Roman"/>
          <w:szCs w:val="28"/>
        </w:rPr>
        <w:lastRenderedPageBreak/>
        <w:t>2.2.1. Первичный туберкулезный комплекс характеризуется развитием воспалительных изменений в легочной ткани, поражением регионарных внутригрудных лимфатических узлов и лимфангитом. Он преимущественно наблюдается в детском возрасте. Клинические проявления первичного комплекса зависят от фазы процесса, особенностей течения и реактивности организма. Он может протекать малосимптомно, но чаще имеют место признаки туберкулезной интоксикации. При рентгенологическом исследовании выявляются характерные изменения в легких.</w:t>
      </w:r>
    </w:p>
    <w:p w:rsidR="000A7B83" w:rsidRDefault="000A7B83">
      <w:pPr>
        <w:widowControl w:val="0"/>
        <w:autoSpaceDE w:val="0"/>
        <w:autoSpaceDN w:val="0"/>
        <w:adjustRightInd w:val="0"/>
        <w:ind w:firstLine="540"/>
        <w:rPr>
          <w:rFonts w:cs="Times New Roman"/>
          <w:szCs w:val="28"/>
        </w:rPr>
      </w:pPr>
      <w:r>
        <w:rPr>
          <w:rFonts w:cs="Times New Roman"/>
          <w:szCs w:val="28"/>
        </w:rPr>
        <w:t>Различают неосложненное и осложненное течение первичного туберкулезного комплекса. При осложненном течении наблюдается обширный инфильтрат с поражением сегмента или доли легкого, распад с образованием первичной каверны, поражение бронхов, развитие ателектаза, лимфогенная и гематогенная диссеминация, а также переход в хронически текущий первичный туберкулез.</w:t>
      </w:r>
    </w:p>
    <w:p w:rsidR="000A7B83" w:rsidRDefault="000A7B83">
      <w:pPr>
        <w:widowControl w:val="0"/>
        <w:autoSpaceDE w:val="0"/>
        <w:autoSpaceDN w:val="0"/>
        <w:adjustRightInd w:val="0"/>
        <w:ind w:firstLine="540"/>
        <w:rPr>
          <w:rFonts w:cs="Times New Roman"/>
          <w:szCs w:val="28"/>
        </w:rPr>
      </w:pPr>
      <w:bookmarkStart w:id="20" w:name="Par214"/>
      <w:bookmarkEnd w:id="20"/>
      <w:r>
        <w:rPr>
          <w:rFonts w:cs="Times New Roman"/>
          <w:szCs w:val="28"/>
        </w:rPr>
        <w:t>2.2.2. Туберкулез внутригрудных лимфатических узлов (ВГЛУ) развивается у детей, подростков и взрослых (18-25 лет) в результате первичного заражения туберкулезом. Реже возникает вследствие эндогенной реактивации имевшихся туберкулезных изменений во внутригрудных лимфатических узлах. Процесс эндогенной реактивации у взрослых характерен для больных с выраженным иммунодефицитом (например, у больных ВИЧ-инфекцией).</w:t>
      </w:r>
    </w:p>
    <w:p w:rsidR="000A7B83" w:rsidRDefault="000A7B83">
      <w:pPr>
        <w:widowControl w:val="0"/>
        <w:autoSpaceDE w:val="0"/>
        <w:autoSpaceDN w:val="0"/>
        <w:adjustRightInd w:val="0"/>
        <w:ind w:firstLine="540"/>
        <w:rPr>
          <w:rFonts w:cs="Times New Roman"/>
          <w:szCs w:val="28"/>
        </w:rPr>
      </w:pPr>
      <w:r>
        <w:rPr>
          <w:rFonts w:cs="Times New Roman"/>
          <w:szCs w:val="28"/>
        </w:rPr>
        <w:t>Различают инфильтративный, опухолевидный и "малые" варианты туберкулеза ВГЛУ.</w:t>
      </w:r>
    </w:p>
    <w:p w:rsidR="000A7B83" w:rsidRDefault="000A7B83">
      <w:pPr>
        <w:widowControl w:val="0"/>
        <w:autoSpaceDE w:val="0"/>
        <w:autoSpaceDN w:val="0"/>
        <w:adjustRightInd w:val="0"/>
        <w:ind w:firstLine="540"/>
        <w:rPr>
          <w:rFonts w:cs="Times New Roman"/>
          <w:szCs w:val="28"/>
        </w:rPr>
      </w:pPr>
      <w:r>
        <w:rPr>
          <w:rFonts w:cs="Times New Roman"/>
          <w:szCs w:val="28"/>
        </w:rPr>
        <w:t>Инфильтративный туберкулез ВГЛУ характеризуется не только их увеличением, но и развитием инфильтративных изменений в прикорневых отделах. В клинической картине заболевания преобладают симптомы интоксикации.</w:t>
      </w:r>
    </w:p>
    <w:p w:rsidR="000A7B83" w:rsidRDefault="000A7B83">
      <w:pPr>
        <w:widowControl w:val="0"/>
        <w:autoSpaceDE w:val="0"/>
        <w:autoSpaceDN w:val="0"/>
        <w:adjustRightInd w:val="0"/>
        <w:ind w:firstLine="540"/>
        <w:rPr>
          <w:rFonts w:cs="Times New Roman"/>
          <w:szCs w:val="28"/>
        </w:rPr>
      </w:pPr>
      <w:r>
        <w:rPr>
          <w:rFonts w:cs="Times New Roman"/>
          <w:szCs w:val="28"/>
        </w:rPr>
        <w:t>"Малые" варианты туберкулеза ВГЛУ характеризуются их незначительным увеличением. Рентгенодиагностика "малых" вариантов туберкулеза ВГЛУ в фазе инфильтрации возможна только по косвенным признакам (снижение структуры тени корня, двойной контур срединной тени и обогащение легочного рисунка в прикорневой зоне на ограниченном участке). Клинически проявляется умеренными симптомами интоксикации. Для подтверждения диагноза показана компьютерная томография.</w:t>
      </w:r>
    </w:p>
    <w:p w:rsidR="000A7B83" w:rsidRDefault="000A7B83">
      <w:pPr>
        <w:widowControl w:val="0"/>
        <w:autoSpaceDE w:val="0"/>
        <w:autoSpaceDN w:val="0"/>
        <w:adjustRightInd w:val="0"/>
        <w:ind w:firstLine="540"/>
        <w:rPr>
          <w:rFonts w:cs="Times New Roman"/>
          <w:szCs w:val="28"/>
        </w:rPr>
      </w:pPr>
      <w:r>
        <w:rPr>
          <w:rFonts w:cs="Times New Roman"/>
          <w:szCs w:val="28"/>
        </w:rPr>
        <w:t>Опухолевидный ("туморозный") туберкулез ВГЛУ представляет собой вариант первичного туберкулеза, при котором преобладает казеозное поражение лимфатических узлов. Он проявляется увеличением размера отдельных лимфатических узлов или их групп, выраженной клинической симптоматикой и склонностью к осложненному течению (поражение бронхов, бронхолегочные поражения, очаги бронхогенной, лимфогенной и гематогенной диссеминации, плеврит). Контуры лимфатических узлов на рентгенограмме и томограммах четкие.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случаях позднего выявления и неэффективного лечения возможен переход в хронически текущий первичный туберкулез, характеризующийся длительным волнообразным течением и полиморфизмом морфологических </w:t>
      </w:r>
      <w:r>
        <w:rPr>
          <w:rFonts w:cs="Times New Roman"/>
          <w:szCs w:val="28"/>
        </w:rPr>
        <w:lastRenderedPageBreak/>
        <w:t>изменений в лимфатических узлах (кальцинированные, фиброзные, свежие воспалительные). В таких случаях периодически возникают различные клинические проявления гиперсенсибилизации, описанные как "маски" хронического первичного туберкулеза (узловатая эритема, фликтены, полиартрит и др.).</w:t>
      </w:r>
    </w:p>
    <w:p w:rsidR="000A7B83" w:rsidRDefault="000A7B83">
      <w:pPr>
        <w:widowControl w:val="0"/>
        <w:autoSpaceDE w:val="0"/>
        <w:autoSpaceDN w:val="0"/>
        <w:adjustRightInd w:val="0"/>
        <w:ind w:firstLine="540"/>
        <w:rPr>
          <w:rFonts w:cs="Times New Roman"/>
          <w:szCs w:val="28"/>
        </w:rPr>
      </w:pPr>
      <w:r>
        <w:rPr>
          <w:rFonts w:cs="Times New Roman"/>
          <w:szCs w:val="28"/>
        </w:rPr>
        <w:t>При всех вариантах туберкулеза ВГЛУ, но чаще всего при хроническом его течении, возможны осложнения в виде воспалительной реакции плевры, специфического поражения бронхов с развитием сегментарных или долевых ателектазов, диссеминации в легкие и различные органы (бронхолегочные формы процесса).</w:t>
      </w:r>
    </w:p>
    <w:p w:rsidR="000A7B83" w:rsidRDefault="000A7B83">
      <w:pPr>
        <w:widowControl w:val="0"/>
        <w:autoSpaceDE w:val="0"/>
        <w:autoSpaceDN w:val="0"/>
        <w:adjustRightInd w:val="0"/>
        <w:ind w:firstLine="540"/>
        <w:rPr>
          <w:rFonts w:cs="Times New Roman"/>
          <w:szCs w:val="28"/>
        </w:rPr>
      </w:pPr>
      <w:bookmarkStart w:id="21" w:name="Par221"/>
      <w:bookmarkEnd w:id="21"/>
      <w:r>
        <w:rPr>
          <w:rFonts w:cs="Times New Roman"/>
          <w:szCs w:val="28"/>
        </w:rPr>
        <w:t>2.2.3. Диссеминированный туберкулез легких объединяет процессы различного генеза, развившиеся в результате распространения микобактерий туберкулеза гематогенными, бронхогенными и лимфогенными путями, с чем связано многообразие клинических и рентгенологических проявлений.</w:t>
      </w:r>
    </w:p>
    <w:p w:rsidR="000A7B83" w:rsidRDefault="000A7B83">
      <w:pPr>
        <w:widowControl w:val="0"/>
        <w:autoSpaceDE w:val="0"/>
        <w:autoSpaceDN w:val="0"/>
        <w:adjustRightInd w:val="0"/>
        <w:ind w:firstLine="540"/>
        <w:rPr>
          <w:rFonts w:cs="Times New Roman"/>
          <w:szCs w:val="28"/>
        </w:rPr>
      </w:pPr>
      <w:r>
        <w:rPr>
          <w:rFonts w:cs="Times New Roman"/>
          <w:szCs w:val="28"/>
        </w:rPr>
        <w:t>Трудность определения генеза туберкулезных диссеминаций обусловила необходимость объединения их под общим названием.</w:t>
      </w:r>
    </w:p>
    <w:p w:rsidR="000A7B83" w:rsidRDefault="000A7B83">
      <w:pPr>
        <w:widowControl w:val="0"/>
        <w:autoSpaceDE w:val="0"/>
        <w:autoSpaceDN w:val="0"/>
        <w:adjustRightInd w:val="0"/>
        <w:ind w:firstLine="540"/>
        <w:rPr>
          <w:rFonts w:cs="Times New Roman"/>
          <w:szCs w:val="28"/>
        </w:rPr>
      </w:pPr>
      <w:r>
        <w:rPr>
          <w:rFonts w:cs="Times New Roman"/>
          <w:szCs w:val="28"/>
        </w:rPr>
        <w:t>Диссеминированный туберкулез протекает как острый, подострый и хронический.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Острый диссеминированный туберкулез гематогенного генеза характерен для милиарного </w:t>
      </w:r>
      <w:hyperlink w:anchor="Par228" w:history="1">
        <w:r>
          <w:rPr>
            <w:rFonts w:cs="Times New Roman"/>
            <w:color w:val="0000FF"/>
            <w:szCs w:val="28"/>
          </w:rPr>
          <w:t>туберкулеза</w:t>
        </w:r>
      </w:hyperlink>
      <w:r>
        <w:rPr>
          <w:rFonts w:cs="Times New Roman"/>
          <w:szCs w:val="28"/>
        </w:rPr>
        <w:t xml:space="preserve"> (см. ниже).</w:t>
      </w:r>
    </w:p>
    <w:p w:rsidR="000A7B83" w:rsidRDefault="000A7B83">
      <w:pPr>
        <w:widowControl w:val="0"/>
        <w:autoSpaceDE w:val="0"/>
        <w:autoSpaceDN w:val="0"/>
        <w:adjustRightInd w:val="0"/>
        <w:ind w:firstLine="540"/>
        <w:rPr>
          <w:rFonts w:cs="Times New Roman"/>
          <w:szCs w:val="28"/>
        </w:rPr>
      </w:pPr>
      <w:r>
        <w:rPr>
          <w:rFonts w:cs="Times New Roman"/>
          <w:szCs w:val="28"/>
        </w:rPr>
        <w:t>Острое течение диссеминированного туберкулеза с развитием фокусов казеозной пневмонии и формированием каверн в обоих легких возможно в условиях иммунодефицита.</w:t>
      </w:r>
    </w:p>
    <w:p w:rsidR="000A7B83" w:rsidRDefault="000A7B83">
      <w:pPr>
        <w:widowControl w:val="0"/>
        <w:autoSpaceDE w:val="0"/>
        <w:autoSpaceDN w:val="0"/>
        <w:adjustRightInd w:val="0"/>
        <w:ind w:firstLine="540"/>
        <w:rPr>
          <w:rFonts w:cs="Times New Roman"/>
          <w:szCs w:val="28"/>
        </w:rPr>
      </w:pPr>
      <w:r>
        <w:rPr>
          <w:rFonts w:cs="Times New Roman"/>
          <w:szCs w:val="28"/>
        </w:rPr>
        <w:t>Подострый диссеминированный туберкулез развивается постепенно, характеризуется выраженными симптомами интоксикации. При гематогенном генезе подострого диссеминированного туберкулеза однотипная очаговая диссеминация локализуется в верхних и кортикальных отделах легких, при лимфобронхогенном генезе очаги располагаются группами в прикорневых и нижних отделах легких на фоне выраженного лимфангита с вовлечением в процесс как глубокой, так и периферической лимфатической сети легкого. На фоне очагов при подостром диссеминированном туберкулезе могут определяться тонкостенные каверны со слабо выраженным перифокальным воспалением. Чаще они располагаются на симметричных участках легких, эти полости называют "штампованными" кавернами.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Хронический диссеминированный туберкулез чаще всего гематогенного генеза. Для него характерно апикокаудальное распространение процесса. При хроническом диссеминированном туберкулезе могут последовательно поражаться различные органы и системы. Хронический диссеминированный туберкулез характеризуется волнообразным течением, при котором симптомы интоксикации в период ремиссии менее выражены, при вспышке процесса имеют место явления интоксикации, а также локальные проявления легочного и внелегочного туберкулезного процесса. Рентгенологически выявляются очаги различной величины и плотности, при этом более плотные очаги локализуются в вышележащих отделах. На любом этапе болезни могут </w:t>
      </w:r>
      <w:r>
        <w:rPr>
          <w:rFonts w:cs="Times New Roman"/>
          <w:szCs w:val="28"/>
        </w:rPr>
        <w:lastRenderedPageBreak/>
        <w:t xml:space="preserve">образоваться каверны в одном или обоих легких. Очаговые и деструктивные изменения определяются на фоне деформированного легочного рисунка, признаков пневмосклероза, бронхоэктазов и эмфиземы. Несвоевременно распознанный, а также неэффективно леченный, хронический диссеминированный туберкулез может привести к развитию фиброзно-кавернозного </w:t>
      </w:r>
      <w:hyperlink w:anchor="Par246" w:history="1">
        <w:r>
          <w:rPr>
            <w:rFonts w:cs="Times New Roman"/>
            <w:color w:val="0000FF"/>
            <w:szCs w:val="28"/>
          </w:rPr>
          <w:t>туберкулеза</w:t>
        </w:r>
      </w:hyperlink>
      <w:r>
        <w:rPr>
          <w:rFonts w:cs="Times New Roman"/>
          <w:szCs w:val="28"/>
        </w:rPr>
        <w:t xml:space="preserve"> легких.</w:t>
      </w:r>
    </w:p>
    <w:p w:rsidR="000A7B83" w:rsidRDefault="000A7B83">
      <w:pPr>
        <w:widowControl w:val="0"/>
        <w:autoSpaceDE w:val="0"/>
        <w:autoSpaceDN w:val="0"/>
        <w:adjustRightInd w:val="0"/>
        <w:ind w:firstLine="540"/>
        <w:rPr>
          <w:rFonts w:cs="Times New Roman"/>
          <w:szCs w:val="28"/>
        </w:rPr>
      </w:pPr>
      <w:bookmarkStart w:id="22" w:name="Par228"/>
      <w:bookmarkEnd w:id="22"/>
      <w:r>
        <w:rPr>
          <w:rFonts w:cs="Times New Roman"/>
          <w:szCs w:val="28"/>
        </w:rPr>
        <w:t>2.2.4. Милиарный туберкулез характеризуется острым течением с быстрой диссеминацией (генерализацией) процесса с поражением легких, печени, селезенки, кишечника, мозговых оболочек, других органов и тканей.</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Туберкулезные бугорки имеют преимущественно продуктивный характер.</w:t>
      </w:r>
    </w:p>
    <w:p w:rsidR="000A7B83" w:rsidRDefault="000A7B83">
      <w:pPr>
        <w:widowControl w:val="0"/>
        <w:autoSpaceDE w:val="0"/>
        <w:autoSpaceDN w:val="0"/>
        <w:adjustRightInd w:val="0"/>
        <w:ind w:firstLine="540"/>
        <w:rPr>
          <w:rFonts w:cs="Times New Roman"/>
          <w:szCs w:val="28"/>
        </w:rPr>
      </w:pPr>
      <w:r>
        <w:rPr>
          <w:rFonts w:cs="Times New Roman"/>
          <w:szCs w:val="28"/>
        </w:rPr>
        <w:t>В клинической картине на первый план выступают явления выраженной интоксикации.</w:t>
      </w:r>
    </w:p>
    <w:p w:rsidR="000A7B83" w:rsidRDefault="000A7B83">
      <w:pPr>
        <w:widowControl w:val="0"/>
        <w:autoSpaceDE w:val="0"/>
        <w:autoSpaceDN w:val="0"/>
        <w:adjustRightInd w:val="0"/>
        <w:ind w:firstLine="540"/>
        <w:rPr>
          <w:rFonts w:cs="Times New Roman"/>
          <w:szCs w:val="28"/>
        </w:rPr>
      </w:pPr>
      <w:r>
        <w:rPr>
          <w:rFonts w:cs="Times New Roman"/>
          <w:szCs w:val="28"/>
        </w:rPr>
        <w:t>При рентгенологическом исследовании легких определяется двухсторонняя мелкоочаговая диссеминация по всем полям.</w:t>
      </w:r>
    </w:p>
    <w:p w:rsidR="000A7B83" w:rsidRDefault="000A7B83">
      <w:pPr>
        <w:widowControl w:val="0"/>
        <w:autoSpaceDE w:val="0"/>
        <w:autoSpaceDN w:val="0"/>
        <w:adjustRightInd w:val="0"/>
        <w:ind w:firstLine="540"/>
        <w:rPr>
          <w:rFonts w:cs="Times New Roman"/>
          <w:szCs w:val="28"/>
        </w:rPr>
      </w:pPr>
      <w:bookmarkStart w:id="23" w:name="Par232"/>
      <w:bookmarkEnd w:id="23"/>
      <w:r>
        <w:rPr>
          <w:rFonts w:cs="Times New Roman"/>
          <w:szCs w:val="28"/>
        </w:rPr>
        <w:t>2.2.5. Очаговый туберкулез легких характеризуется наличием немногочисленных очагов, преимущественно продуктивного характера, локализующихся в ограниченном участке одного или обоих легких и занимающих 1-2 сегмента, и малосимптомным клиническим течением. К очаговым формам относятся как недавно возникшие, свежие ("мягко-очаговые") процессы с размером очагов менее 10 мм, так и более давние (фиброзно-очаговые) образования с явно выраженными признаками активности процесса. Свежий очаговый туберкулез характеризуется наличием слабоконтурированных ("мягких") очаговых теней со слегка размытыми краями.</w:t>
      </w:r>
    </w:p>
    <w:p w:rsidR="000A7B83" w:rsidRDefault="000A7B83">
      <w:pPr>
        <w:widowControl w:val="0"/>
        <w:autoSpaceDE w:val="0"/>
        <w:autoSpaceDN w:val="0"/>
        <w:adjustRightInd w:val="0"/>
        <w:ind w:firstLine="540"/>
        <w:rPr>
          <w:rFonts w:cs="Times New Roman"/>
          <w:szCs w:val="28"/>
        </w:rPr>
      </w:pPr>
      <w:r>
        <w:rPr>
          <w:rFonts w:cs="Times New Roman"/>
          <w:szCs w:val="28"/>
        </w:rPr>
        <w:t>При рентгенологическом выявлении фиброзно-очаговых изменений необходимо провести тщательное обследование больных для исключения активности процесса. При отсутствии признаков активности фиброзно-очаговые изменения расцениваются как остаточные изменения излеченного туберкулеза.</w:t>
      </w:r>
    </w:p>
    <w:p w:rsidR="000A7B83" w:rsidRDefault="000A7B83">
      <w:pPr>
        <w:widowControl w:val="0"/>
        <w:autoSpaceDE w:val="0"/>
        <w:autoSpaceDN w:val="0"/>
        <w:adjustRightInd w:val="0"/>
        <w:ind w:firstLine="540"/>
        <w:rPr>
          <w:rFonts w:cs="Times New Roman"/>
          <w:szCs w:val="28"/>
        </w:rPr>
      </w:pPr>
      <w:bookmarkStart w:id="24" w:name="Par234"/>
      <w:bookmarkEnd w:id="24"/>
      <w:r>
        <w:rPr>
          <w:rFonts w:cs="Times New Roman"/>
          <w:szCs w:val="28"/>
        </w:rPr>
        <w:t>2.2.6. Инфильтративный туберкулез легких характеризуется наличием в легких воспалительных изменений, преимущественно экссудативного характера с казеозным некрозом и наличием или отсутствием деструкции легочной ткани.</w:t>
      </w:r>
    </w:p>
    <w:p w:rsidR="000A7B83" w:rsidRDefault="000A7B83">
      <w:pPr>
        <w:widowControl w:val="0"/>
        <w:autoSpaceDE w:val="0"/>
        <w:autoSpaceDN w:val="0"/>
        <w:adjustRightInd w:val="0"/>
        <w:ind w:firstLine="540"/>
        <w:rPr>
          <w:rFonts w:cs="Times New Roman"/>
          <w:szCs w:val="28"/>
        </w:rPr>
      </w:pPr>
      <w:r>
        <w:rPr>
          <w:rFonts w:cs="Times New Roman"/>
          <w:szCs w:val="28"/>
        </w:rPr>
        <w:t>Клинические проявления инфильтративного туберкулеза зависят от распространенности и выраженности воспалительных изменений в легких, которые могут быть сходными с неспецифическими воспалительными заболеваниями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У большинства больных имеет место острое и подострое начало заболевания.</w:t>
      </w:r>
    </w:p>
    <w:p w:rsidR="000A7B83" w:rsidRDefault="000A7B83">
      <w:pPr>
        <w:widowControl w:val="0"/>
        <w:autoSpaceDE w:val="0"/>
        <w:autoSpaceDN w:val="0"/>
        <w:adjustRightInd w:val="0"/>
        <w:ind w:firstLine="540"/>
        <w:rPr>
          <w:rFonts w:cs="Times New Roman"/>
          <w:szCs w:val="28"/>
        </w:rPr>
      </w:pPr>
      <w:bookmarkStart w:id="25" w:name="Par237"/>
      <w:bookmarkEnd w:id="25"/>
      <w:r>
        <w:rPr>
          <w:rFonts w:cs="Times New Roman"/>
          <w:szCs w:val="28"/>
        </w:rPr>
        <w:t xml:space="preserve">2.2.7. Казеозная пневмония характеризуется развитием в легочной ткани воспалительной реакции с преобладанием казеификации, причем казеозно-пневмонические очаги по величине занимают до доли и более. Клиническая картина характеризуется тяжелым состоянием больного, выраженными симптомами интоксикации. При обследовании больного определяется </w:t>
      </w:r>
      <w:r>
        <w:rPr>
          <w:rFonts w:cs="Times New Roman"/>
          <w:szCs w:val="28"/>
        </w:rPr>
        <w:lastRenderedPageBreak/>
        <w:t>лейкоцитоз, резкий сдвиг лейкоцитарной формулы влево, бактериовыделение.</w:t>
      </w:r>
    </w:p>
    <w:p w:rsidR="000A7B83" w:rsidRDefault="000A7B83">
      <w:pPr>
        <w:widowControl w:val="0"/>
        <w:autoSpaceDE w:val="0"/>
        <w:autoSpaceDN w:val="0"/>
        <w:adjustRightInd w:val="0"/>
        <w:ind w:firstLine="540"/>
        <w:rPr>
          <w:rFonts w:cs="Times New Roman"/>
          <w:szCs w:val="28"/>
        </w:rPr>
      </w:pPr>
      <w:r>
        <w:rPr>
          <w:rFonts w:cs="Times New Roman"/>
          <w:szCs w:val="28"/>
        </w:rPr>
        <w:t>При быстром разжижении казеозных масс происходит формирование гигантской полости или множественных небольших каверн.</w:t>
      </w:r>
    </w:p>
    <w:p w:rsidR="000A7B83" w:rsidRDefault="000A7B83">
      <w:pPr>
        <w:widowControl w:val="0"/>
        <w:autoSpaceDE w:val="0"/>
        <w:autoSpaceDN w:val="0"/>
        <w:adjustRightInd w:val="0"/>
        <w:ind w:firstLine="540"/>
        <w:rPr>
          <w:rFonts w:cs="Times New Roman"/>
          <w:szCs w:val="28"/>
        </w:rPr>
      </w:pPr>
      <w:bookmarkStart w:id="26" w:name="Par239"/>
      <w:bookmarkEnd w:id="26"/>
      <w:r>
        <w:rPr>
          <w:rFonts w:cs="Times New Roman"/>
          <w:szCs w:val="28"/>
        </w:rPr>
        <w:t>2.2.8. Туберкулема легких - понятие, объединяющее разнообразные по генезу инкапсулированные казеозные фокусы величиной более 1,0 см в диаметре. Различают туберкулемы инфильтративно-пневмонического типа, гомогенные, слоистые, конгломератные и так называемые "псевдотуберкулемы" - заполненные каверны. На рентгенограмме туберкулемы выявляются в виде тени округлой формы с четкими контурами. В фокусе может определяться серповидное просветление за счет распада, иногда перифокальное воспаление и небольшое количество бронхогенных очагов, а также участки обызвествления. Туберкулемы бывают одиночные и множественные. Различают мелкие туберкулемы (до 2 см в диаметре), средние (2-4 см) и крупные (более 4 см в диаметре).</w:t>
      </w:r>
    </w:p>
    <w:p w:rsidR="000A7B83" w:rsidRDefault="000A7B83">
      <w:pPr>
        <w:widowControl w:val="0"/>
        <w:autoSpaceDE w:val="0"/>
        <w:autoSpaceDN w:val="0"/>
        <w:adjustRightInd w:val="0"/>
        <w:ind w:firstLine="540"/>
        <w:rPr>
          <w:rFonts w:cs="Times New Roman"/>
          <w:szCs w:val="28"/>
        </w:rPr>
      </w:pPr>
      <w:r>
        <w:rPr>
          <w:rFonts w:cs="Times New Roman"/>
          <w:szCs w:val="28"/>
        </w:rPr>
        <w:t>Выделены три клинических варианта течения туберкулем:</w:t>
      </w:r>
    </w:p>
    <w:p w:rsidR="000A7B83" w:rsidRDefault="000A7B83">
      <w:pPr>
        <w:widowControl w:val="0"/>
        <w:autoSpaceDE w:val="0"/>
        <w:autoSpaceDN w:val="0"/>
        <w:adjustRightInd w:val="0"/>
        <w:ind w:firstLine="540"/>
        <w:rPr>
          <w:rFonts w:cs="Times New Roman"/>
          <w:szCs w:val="28"/>
        </w:rPr>
      </w:pPr>
      <w:r>
        <w:rPr>
          <w:rFonts w:cs="Times New Roman"/>
          <w:szCs w:val="28"/>
        </w:rPr>
        <w:t>- регрессирующее - медленное уменьшение туберкулемы с последующим образованием на ее месте очага или группы очагов, индурационного поля или сочетания этих изменений;</w:t>
      </w:r>
    </w:p>
    <w:p w:rsidR="000A7B83" w:rsidRDefault="000A7B83">
      <w:pPr>
        <w:widowControl w:val="0"/>
        <w:autoSpaceDE w:val="0"/>
        <w:autoSpaceDN w:val="0"/>
        <w:adjustRightInd w:val="0"/>
        <w:ind w:firstLine="540"/>
        <w:rPr>
          <w:rFonts w:cs="Times New Roman"/>
          <w:szCs w:val="28"/>
        </w:rPr>
      </w:pPr>
      <w:r>
        <w:rPr>
          <w:rFonts w:cs="Times New Roman"/>
          <w:szCs w:val="28"/>
        </w:rPr>
        <w:t>- стабильное - отсутствие рентгенологической динамики изменений в процессе наблюдения за больным;</w:t>
      </w:r>
    </w:p>
    <w:p w:rsidR="000A7B83" w:rsidRDefault="000A7B83">
      <w:pPr>
        <w:widowControl w:val="0"/>
        <w:autoSpaceDE w:val="0"/>
        <w:autoSpaceDN w:val="0"/>
        <w:adjustRightInd w:val="0"/>
        <w:ind w:firstLine="540"/>
        <w:rPr>
          <w:rFonts w:cs="Times New Roman"/>
          <w:szCs w:val="28"/>
        </w:rPr>
      </w:pPr>
      <w:r>
        <w:rPr>
          <w:rFonts w:cs="Times New Roman"/>
          <w:szCs w:val="28"/>
        </w:rPr>
        <w:t>- прогрессирующее - наличие распада туберкулемы, перифокального воспаления и бронхогенного обсеменения окружающей легочной ткани.</w:t>
      </w:r>
    </w:p>
    <w:p w:rsidR="000A7B83" w:rsidRDefault="000A7B83">
      <w:pPr>
        <w:widowControl w:val="0"/>
        <w:autoSpaceDE w:val="0"/>
        <w:autoSpaceDN w:val="0"/>
        <w:adjustRightInd w:val="0"/>
        <w:ind w:firstLine="540"/>
        <w:rPr>
          <w:rFonts w:cs="Times New Roman"/>
          <w:szCs w:val="28"/>
        </w:rPr>
      </w:pPr>
      <w:bookmarkStart w:id="27" w:name="Par244"/>
      <w:bookmarkEnd w:id="27"/>
      <w:r>
        <w:rPr>
          <w:rFonts w:cs="Times New Roman"/>
          <w:szCs w:val="28"/>
        </w:rPr>
        <w:t>2.2.9. Кавернозный туберкулез легких характеризуется наличием сформированной каверны с отсутствием выраженных фиброзных изменений в окружающей каверну легочной ткани.</w:t>
      </w:r>
    </w:p>
    <w:p w:rsidR="000A7B83" w:rsidRDefault="000A7B83">
      <w:pPr>
        <w:widowControl w:val="0"/>
        <w:autoSpaceDE w:val="0"/>
        <w:autoSpaceDN w:val="0"/>
        <w:adjustRightInd w:val="0"/>
        <w:ind w:firstLine="540"/>
        <w:rPr>
          <w:rFonts w:cs="Times New Roman"/>
          <w:szCs w:val="28"/>
        </w:rPr>
      </w:pPr>
      <w:r>
        <w:rPr>
          <w:rFonts w:cs="Times New Roman"/>
          <w:szCs w:val="28"/>
        </w:rPr>
        <w:t>Развивается кавернозный туберкулез у больных инфильтративным, диссеминированным, очаговым туберкулезом, при распаде туберкулем; при позднем выявлении заболевания, когда фаза распада завершается формированием каверн, а признаки исходной формы исчезают.</w:t>
      </w:r>
    </w:p>
    <w:p w:rsidR="000A7B83" w:rsidRDefault="000A7B83">
      <w:pPr>
        <w:widowControl w:val="0"/>
        <w:autoSpaceDE w:val="0"/>
        <w:autoSpaceDN w:val="0"/>
        <w:adjustRightInd w:val="0"/>
        <w:ind w:firstLine="540"/>
        <w:rPr>
          <w:rFonts w:cs="Times New Roman"/>
          <w:szCs w:val="28"/>
        </w:rPr>
      </w:pPr>
      <w:bookmarkStart w:id="28" w:name="Par246"/>
      <w:bookmarkEnd w:id="28"/>
      <w:r>
        <w:rPr>
          <w:rFonts w:cs="Times New Roman"/>
          <w:szCs w:val="28"/>
        </w:rPr>
        <w:t>2.2.10. Фиброзно-кавернозный туберкулез легких характеризуется наличием фиброзной каверны, развитием фиброзных изменений в окружающей каверну легочной ткани. Для него характерны очаги бронхогенного отсева различной давности. Как правило, поражается дренирующий каверну бронх. Развиваются и другие морфологические изменения в легких: пневмосклероз, эмфизема, бронхоэктазы. Формируется фиброзно-кавернозный туберкулез из инфильтративного, кавернозного или диссеминированного процесса при прогрессирующем течении заболевания. Протяженность изменений в легких может быть различной; процесс бывает односторонним и двусторонним с наличием одной или множества каверн.</w:t>
      </w:r>
    </w:p>
    <w:p w:rsidR="000A7B83" w:rsidRDefault="000A7B83">
      <w:pPr>
        <w:widowControl w:val="0"/>
        <w:autoSpaceDE w:val="0"/>
        <w:autoSpaceDN w:val="0"/>
        <w:adjustRightInd w:val="0"/>
        <w:ind w:firstLine="540"/>
        <w:rPr>
          <w:rFonts w:cs="Times New Roman"/>
          <w:szCs w:val="28"/>
        </w:rPr>
      </w:pPr>
      <w:r>
        <w:rPr>
          <w:rFonts w:cs="Times New Roman"/>
          <w:szCs w:val="28"/>
        </w:rPr>
        <w:t>Клинические проявления фиброзно-кавернозного туберкулеза многообразны, они обусловлены самим туберкулезным процессом, а также развившимися осложнениями.</w:t>
      </w:r>
    </w:p>
    <w:p w:rsidR="000A7B83" w:rsidRDefault="000A7B83">
      <w:pPr>
        <w:widowControl w:val="0"/>
        <w:autoSpaceDE w:val="0"/>
        <w:autoSpaceDN w:val="0"/>
        <w:adjustRightInd w:val="0"/>
        <w:ind w:firstLine="540"/>
        <w:rPr>
          <w:rFonts w:cs="Times New Roman"/>
          <w:szCs w:val="28"/>
        </w:rPr>
      </w:pPr>
      <w:r>
        <w:rPr>
          <w:rFonts w:cs="Times New Roman"/>
          <w:szCs w:val="28"/>
        </w:rPr>
        <w:t>Различают два клинических варианта течения фиброзно-кавернозного туберкулеза легких:</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ограниченный и относительно стабильный фиброзно-кавернозный туберкулез, когда благодаря химиотерапии наступает определенная стабилизация процесса и обострение может отсутствовать в течение нескольких лет;</w:t>
      </w:r>
    </w:p>
    <w:p w:rsidR="000A7B83" w:rsidRDefault="000A7B83">
      <w:pPr>
        <w:widowControl w:val="0"/>
        <w:autoSpaceDE w:val="0"/>
        <w:autoSpaceDN w:val="0"/>
        <w:adjustRightInd w:val="0"/>
        <w:ind w:firstLine="540"/>
        <w:rPr>
          <w:rFonts w:cs="Times New Roman"/>
          <w:szCs w:val="28"/>
        </w:rPr>
      </w:pPr>
      <w:r>
        <w:rPr>
          <w:rFonts w:cs="Times New Roman"/>
          <w:szCs w:val="28"/>
        </w:rPr>
        <w:t>- прогрессирующий фиброзно-кавернозный туберкулез, характеризующийся сменой обострений и ремиссий, причем периоды между ними могут быть разными. В период обострения могут появляться новые участки воспаления с образованием новых каверн, вплоть до полного разрушения легкого. Прогрессирующий фиброзно-кавернозный туберкулез нередко сопровождается развитием неспецифической инфекции и различных осложнений, что усугубляет течение заболевания.</w:t>
      </w:r>
    </w:p>
    <w:p w:rsidR="000A7B83" w:rsidRDefault="000A7B83">
      <w:pPr>
        <w:widowControl w:val="0"/>
        <w:autoSpaceDE w:val="0"/>
        <w:autoSpaceDN w:val="0"/>
        <w:adjustRightInd w:val="0"/>
        <w:ind w:firstLine="540"/>
        <w:rPr>
          <w:rFonts w:cs="Times New Roman"/>
          <w:szCs w:val="28"/>
        </w:rPr>
      </w:pPr>
      <w:bookmarkStart w:id="29" w:name="Par251"/>
      <w:bookmarkEnd w:id="29"/>
      <w:r>
        <w:rPr>
          <w:rFonts w:cs="Times New Roman"/>
          <w:szCs w:val="28"/>
        </w:rPr>
        <w:t>2.2.11. Цирротический туберкулез легких характеризуется разрастанием грубой соединительной ткани в легких и плевре в результате инволюции фиброзно-кавернозного, хронического диссеминированного, инфильтративного туберкулеза легких, поражений плевры, туберкулеза внутригрудных лимфатических узлов, осложненного бронхолегочными поражениями. К цирротическому туберкулезу должны быть отнесены процессы, при которых сохраняются туберкулезные изменения в легких с клиническими признаками активности процесса, склонностью к периодическим обострениям и спорадическому скудному бактериовыделению.</w:t>
      </w:r>
    </w:p>
    <w:p w:rsidR="000A7B83" w:rsidRDefault="000A7B83">
      <w:pPr>
        <w:widowControl w:val="0"/>
        <w:autoSpaceDE w:val="0"/>
        <w:autoSpaceDN w:val="0"/>
        <w:adjustRightInd w:val="0"/>
        <w:ind w:firstLine="540"/>
        <w:rPr>
          <w:rFonts w:cs="Times New Roman"/>
          <w:szCs w:val="28"/>
        </w:rPr>
      </w:pPr>
      <w:r>
        <w:rPr>
          <w:rFonts w:cs="Times New Roman"/>
          <w:szCs w:val="28"/>
        </w:rPr>
        <w:t>От цирротического туберкулеза необходимо отличать цирроз легких, который представляет собой посттуберкулезные изменения без признаков активности. В классификации цирроз легких отнесен к остаточным изменениям после клинического излечения.</w:t>
      </w:r>
    </w:p>
    <w:p w:rsidR="000A7B83" w:rsidRDefault="000A7B83">
      <w:pPr>
        <w:widowControl w:val="0"/>
        <w:autoSpaceDE w:val="0"/>
        <w:autoSpaceDN w:val="0"/>
        <w:adjustRightInd w:val="0"/>
        <w:ind w:firstLine="540"/>
        <w:rPr>
          <w:rFonts w:cs="Times New Roman"/>
          <w:szCs w:val="28"/>
        </w:rPr>
      </w:pPr>
      <w:bookmarkStart w:id="30" w:name="Par253"/>
      <w:bookmarkEnd w:id="30"/>
      <w:r>
        <w:rPr>
          <w:rFonts w:cs="Times New Roman"/>
          <w:szCs w:val="28"/>
        </w:rPr>
        <w:t>2.2.12. Туберкулезный плеврит (в том числе эмпиема).</w:t>
      </w:r>
    </w:p>
    <w:p w:rsidR="000A7B83" w:rsidRDefault="000A7B83">
      <w:pPr>
        <w:widowControl w:val="0"/>
        <w:autoSpaceDE w:val="0"/>
        <w:autoSpaceDN w:val="0"/>
        <w:adjustRightInd w:val="0"/>
        <w:ind w:firstLine="540"/>
        <w:rPr>
          <w:rFonts w:cs="Times New Roman"/>
          <w:szCs w:val="28"/>
        </w:rPr>
      </w:pPr>
      <w:r>
        <w:rPr>
          <w:rFonts w:cs="Times New Roman"/>
          <w:szCs w:val="28"/>
        </w:rPr>
        <w:t>Диагноз плеврита устанавливают по совокупности клинических и рентгенологических признаков, а характер плеврита - по результатам исследования диагностического материала, полученного при пункции плевральной полости или биопсии плевры. Характер выпота при туберкулезных плевритах бывает серозным, серозно-фибринозным, гнойным, реже - геморрагическим.</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плевры, сопровождающийся накоплением гнойного экссудата, представляет собой особую форму экссудативного плеврита - эмпиему. Она развивается при распространенном казеозном поражении плевры, а также в результате перфорации каверны или субплеврально расположенных очагов.</w:t>
      </w:r>
    </w:p>
    <w:p w:rsidR="000A7B83" w:rsidRDefault="000A7B83">
      <w:pPr>
        <w:widowControl w:val="0"/>
        <w:autoSpaceDE w:val="0"/>
        <w:autoSpaceDN w:val="0"/>
        <w:adjustRightInd w:val="0"/>
        <w:ind w:firstLine="540"/>
        <w:rPr>
          <w:rFonts w:cs="Times New Roman"/>
          <w:szCs w:val="28"/>
        </w:rPr>
      </w:pPr>
      <w:r>
        <w:rPr>
          <w:rFonts w:cs="Times New Roman"/>
          <w:szCs w:val="28"/>
        </w:rPr>
        <w:t>Морфологически изменения в плевре проявляются рубцовым перерождением, развитием специфической грануляционной ткани в толще утратившей свою функцию плевры. Эмпиема должна быть обозначена в диагнозе.</w:t>
      </w:r>
    </w:p>
    <w:p w:rsidR="000A7B83" w:rsidRDefault="000A7B83">
      <w:pPr>
        <w:widowControl w:val="0"/>
        <w:autoSpaceDE w:val="0"/>
        <w:autoSpaceDN w:val="0"/>
        <w:adjustRightInd w:val="0"/>
        <w:ind w:firstLine="540"/>
        <w:rPr>
          <w:rFonts w:cs="Times New Roman"/>
          <w:szCs w:val="28"/>
        </w:rPr>
      </w:pPr>
      <w:bookmarkStart w:id="31" w:name="Par257"/>
      <w:bookmarkEnd w:id="31"/>
      <w:r>
        <w:rPr>
          <w:rFonts w:cs="Times New Roman"/>
          <w:szCs w:val="28"/>
        </w:rPr>
        <w:t>2.2.13. Туберкулез бронхов, трахеи, верхних дыхательных путей.</w:t>
      </w:r>
    </w:p>
    <w:p w:rsidR="000A7B83" w:rsidRDefault="000A7B83">
      <w:pPr>
        <w:widowControl w:val="0"/>
        <w:autoSpaceDE w:val="0"/>
        <w:autoSpaceDN w:val="0"/>
        <w:adjustRightInd w:val="0"/>
        <w:ind w:firstLine="540"/>
        <w:rPr>
          <w:rFonts w:cs="Times New Roman"/>
          <w:szCs w:val="28"/>
        </w:rPr>
      </w:pPr>
      <w:r>
        <w:rPr>
          <w:rFonts w:cs="Times New Roman"/>
          <w:szCs w:val="28"/>
        </w:rPr>
        <w:t>Все эти локализации туберкулеза встречаются как самостоятельные формы, так и в сочетании с другими формами туберкулеза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Различают три основные формы туберкулеза бронхов и трахеи: </w:t>
      </w:r>
      <w:r>
        <w:rPr>
          <w:rFonts w:cs="Times New Roman"/>
          <w:szCs w:val="28"/>
        </w:rPr>
        <w:lastRenderedPageBreak/>
        <w:t>инфильтративную, язвенную и свищевую (лимфобронхиальные, бронхоплевральные свищи). Из их осложнений следует отметить стенозы разной степени, грануляции, бронхолиты.</w:t>
      </w:r>
    </w:p>
    <w:p w:rsidR="000A7B83" w:rsidRDefault="000A7B83">
      <w:pPr>
        <w:widowControl w:val="0"/>
        <w:autoSpaceDE w:val="0"/>
        <w:autoSpaceDN w:val="0"/>
        <w:adjustRightInd w:val="0"/>
        <w:ind w:firstLine="540"/>
        <w:rPr>
          <w:rFonts w:cs="Times New Roman"/>
          <w:szCs w:val="28"/>
        </w:rPr>
      </w:pPr>
      <w:bookmarkStart w:id="32" w:name="Par260"/>
      <w:bookmarkEnd w:id="32"/>
      <w:r>
        <w:rPr>
          <w:rFonts w:cs="Times New Roman"/>
          <w:szCs w:val="28"/>
        </w:rPr>
        <w:t>2.2.14. Туберкулез органов дыхания, комбинированный с пылевыми профессиональными заболеваниями легких (кониотуберкулез). В эту группу включаются все формы туберкулеза легких при одновременном наличии пылевых профессиональных заболеваний: силикоза, асбестоза и др. При формулировании диагноза следует вначале указать "кониотуберкулез", а затем дать развернутую характеристику кониоза и туберкулезного процесса.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3" w:name="Par262"/>
      <w:bookmarkEnd w:id="33"/>
      <w:r>
        <w:rPr>
          <w:rFonts w:cs="Times New Roman"/>
          <w:szCs w:val="28"/>
        </w:rPr>
        <w:t>2.3. Туберкулез других органов и систем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bookmarkStart w:id="34" w:name="Par264"/>
      <w:bookmarkEnd w:id="34"/>
      <w:r>
        <w:rPr>
          <w:rFonts w:cs="Times New Roman"/>
          <w:szCs w:val="28"/>
        </w:rPr>
        <w:t>2.3.1. Туберкулез мозговых оболочек и центральной нервной системы.</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 менингит (туберкулез мозговых оболочек головного мозга, туберкулез мозговых оболочек спинного мозга, туберкулезный лептоменингит). Развитие процесса чаще связывают с гематогенным распространением микобактерий туберкулеза или с прорывом казеозного очага мозга в субарахноидальное пространство.</w:t>
      </w:r>
    </w:p>
    <w:p w:rsidR="000A7B83" w:rsidRDefault="000A7B83">
      <w:pPr>
        <w:widowControl w:val="0"/>
        <w:autoSpaceDE w:val="0"/>
        <w:autoSpaceDN w:val="0"/>
        <w:adjustRightInd w:val="0"/>
        <w:ind w:firstLine="540"/>
        <w:rPr>
          <w:rFonts w:cs="Times New Roman"/>
          <w:szCs w:val="28"/>
        </w:rPr>
      </w:pPr>
      <w:r>
        <w:rPr>
          <w:rFonts w:cs="Times New Roman"/>
          <w:szCs w:val="28"/>
        </w:rPr>
        <w:t>Процесс развивается преимущественно на основании мозга, распространяясь по ходу сосудов и борозд больших полушарий. Характерны нарушения микроциркуляции крови и лимфы, повышенное внутричерепное давление, гидроцефалия, отек, инфаркты мозга. Клиническая картина складывается из общих явлений (раздражительность, утомляемость, угнетение активности, головные боли и др.) и неврологических признаков: менингеальных симптомов, а также локальных неврологических симптомов, вплоть до децеребрационной ригидности. Распространение инфекции на оболочки спинного мозга приводит к развитию спинального арахноидита с характерными неврологическими нарушениями.</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Туберкулема мозга, туберкулема мозговых оболочек - осумкованный очаг творожистого некроза в субкортикальных отделах ткани головного мозга или в мозговых оболочках. Клинически она проявляется повышением внутричерепного давления и локальными неврологическими нарушениями.</w:t>
      </w:r>
    </w:p>
    <w:p w:rsidR="000A7B83" w:rsidRDefault="000A7B83">
      <w:pPr>
        <w:widowControl w:val="0"/>
        <w:autoSpaceDE w:val="0"/>
        <w:autoSpaceDN w:val="0"/>
        <w:adjustRightInd w:val="0"/>
        <w:ind w:firstLine="540"/>
        <w:rPr>
          <w:rFonts w:cs="Times New Roman"/>
          <w:szCs w:val="28"/>
        </w:rPr>
      </w:pPr>
      <w:bookmarkStart w:id="35" w:name="Par268"/>
      <w:bookmarkEnd w:id="35"/>
      <w:r>
        <w:rPr>
          <w:rFonts w:cs="Times New Roman"/>
          <w:szCs w:val="28"/>
        </w:rPr>
        <w:t>2.3.2. Туберкулез кишечника, брюшины и брыжеечных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кишечника. Чаще локализуется в илеоцекальной области, характеризуется бугорковыми высыпаниями на слизистой кишки. Инфильтративно-язвенный процесс характеризуется слиянием бугорков с образованием язв. Распространение процесса идет как по протяженности, так и в глубину, с казеозно-некротическим и язвенным поражением всех слоев стенки кишки. Клинически характеризуется интоксикацией, болями, локализующимися в области поражения кишки, диспепсией, признаками ограниченного перитонита, кишечным кровотечением, непроходимостью кишки. Наиболее тяжелым осложнением является перфорация язвы кишки с развитием разлитого перитонита.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Туберкулез брюшины. Заболевание выраженной гематогенной природы, </w:t>
      </w:r>
      <w:r>
        <w:rPr>
          <w:rFonts w:cs="Times New Roman"/>
          <w:szCs w:val="28"/>
        </w:rPr>
        <w:lastRenderedPageBreak/>
        <w:t>реже - осложнение локальных форм лимфаденита, туберкулеза других органов брюшной полости и таза. В начальном периоде образуются бугорковые высыпания на брюшине. Клинические симптомы не выражены, отсутствует интоксикация. В дальнейшем при появлении экссудата - явления интоксикации, диспепсия, потеря массы тела.</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брыжеечных лимфатических узлов. В инфильтративной фазе характеризуется воспалительной инфильтрацией в мезентериальных лимфатических узлах без выраженных перифокальных явлений и симптомов интоксикации; в казеозно-некротической фазе - увеличением лимфатических узлов, перифокальной реакцией, вовлечением в процесс брюшины.</w:t>
      </w:r>
    </w:p>
    <w:p w:rsidR="000A7B83" w:rsidRDefault="000A7B83">
      <w:pPr>
        <w:widowControl w:val="0"/>
        <w:autoSpaceDE w:val="0"/>
        <w:autoSpaceDN w:val="0"/>
        <w:adjustRightInd w:val="0"/>
        <w:ind w:firstLine="540"/>
        <w:rPr>
          <w:rFonts w:cs="Times New Roman"/>
          <w:szCs w:val="28"/>
        </w:rPr>
      </w:pPr>
      <w:bookmarkStart w:id="36" w:name="Par272"/>
      <w:bookmarkEnd w:id="36"/>
      <w:r>
        <w:rPr>
          <w:rFonts w:cs="Times New Roman"/>
          <w:szCs w:val="28"/>
        </w:rPr>
        <w:t>2.3.3. Туберкулез костей и суставов.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костей и суставов, позвоночного столба.</w:t>
      </w:r>
    </w:p>
    <w:p w:rsidR="000A7B83" w:rsidRDefault="000A7B83">
      <w:pPr>
        <w:widowControl w:val="0"/>
        <w:autoSpaceDE w:val="0"/>
        <w:autoSpaceDN w:val="0"/>
        <w:adjustRightInd w:val="0"/>
        <w:ind w:firstLine="540"/>
        <w:rPr>
          <w:rFonts w:cs="Times New Roman"/>
          <w:szCs w:val="28"/>
        </w:rPr>
      </w:pPr>
      <w:r>
        <w:rPr>
          <w:rFonts w:cs="Times New Roman"/>
          <w:szCs w:val="28"/>
        </w:rPr>
        <w:t>Первично спондилит характеризуется поражением тела позвонка без распространения туберкулезного процесса за его пределы; проявляется неопределенными болезненными ощущениями; рентгенологически при томографическом исследовании выявляют очаг деструкции в теле позвонка. Прогрессирование спондилита приводит к распространению туберкулезного процесса за пределы тела позвонка. Рентгенологически выявляется сужение межпозвоночного пространства, деструкция тел прилежащих позвонков, искривление позвоночного столба, появление абсцессов. Клинически процесс характеризуется постоянными болями в позвоночнике, ограничением подвижности, образованием свищей, спинномозговыми расстройствами.</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костей и суставов конечностей.</w:t>
      </w:r>
    </w:p>
    <w:p w:rsidR="000A7B83" w:rsidRDefault="000A7B83">
      <w:pPr>
        <w:widowControl w:val="0"/>
        <w:autoSpaceDE w:val="0"/>
        <w:autoSpaceDN w:val="0"/>
        <w:adjustRightInd w:val="0"/>
        <w:ind w:firstLine="540"/>
        <w:rPr>
          <w:rFonts w:cs="Times New Roman"/>
          <w:szCs w:val="28"/>
        </w:rPr>
      </w:pPr>
      <w:r>
        <w:rPr>
          <w:rFonts w:cs="Times New Roman"/>
          <w:szCs w:val="28"/>
        </w:rPr>
        <w:t>Первично околосуставной остит характеризуется формированием очага специфического воспаления в метафизе, реже - в эпифизе трубчатой кости с нарушением функции сустава и выпотом в нем (реактивным синовиитом). При определенных метафизарных локализациях остита возможно распространение процесса на внесуставную поверхность кости с поражением прилежащих мягких тканей, образованием натечных абсцессов и свищей. Рентгенологически определяется наличие пристеночного очага деструкции, нередко с кортикальным секвестром, или краевой деструкции с маловыраженной периостальной реакцией. В разгар туберкулезного артрита воспалительные и деструктивные явления в суставе вызывают сильные боли, ограничение движений с образованием контрактур, развиваются абсцессы и свищи. Рентгенологически определяется выраженный остепороз, сужение суставной щели, нечеткость, неровность контуров суставных поверхностей, более глубокая деструкция суставных концов костей. Хронический деструктивный артрит - тяжелое поражение сустава с субтотальным или тотальным разрушением суставных поверхностей, грубой деформацией, контрактурой. Метатуберкулезный артроз является заключительным этапом болезни, переход в неактивную фазу с преобладанием изменений дегенеративного характера.</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плоских костей и суставов таза и грудной клетки.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первичном поражении плоских костей таза и грудной клетки процесс возникает обычно в губчатом веществе кости и развивается по типу </w:t>
      </w:r>
      <w:r>
        <w:rPr>
          <w:rFonts w:cs="Times New Roman"/>
          <w:szCs w:val="28"/>
        </w:rPr>
        <w:lastRenderedPageBreak/>
        <w:t>туберкулезного остита с образованием секвестров и свищей. Туберкулез ребра и ключицы проявляется вначале характерным вздутием кости.</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костей и суставов черепа и лица. Чаще поражается лобная, теменная, скуловая кости и верхняя челюсть. При туберкулезе костей черепа наблюдается ограниченная и разлитая формы деструкции с преимущественным поражением внутренней пластинки.</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Туберкулезно-аллергические синовииты и артриты являются результатом параспецифических аллергических поражений синовиальной оболочки сустава; проявляются выпотом в суставах, нарушением функции, характеризуются упорным волнообразным течением с ремиссиями и обострениями, часто сезонного характера. В детском возрасте они могут быть проявлением первичного инфицирования туберкулезом.</w:t>
      </w:r>
    </w:p>
    <w:p w:rsidR="000A7B83" w:rsidRDefault="000A7B83">
      <w:pPr>
        <w:widowControl w:val="0"/>
        <w:autoSpaceDE w:val="0"/>
        <w:autoSpaceDN w:val="0"/>
        <w:adjustRightInd w:val="0"/>
        <w:ind w:firstLine="540"/>
        <w:rPr>
          <w:rFonts w:cs="Times New Roman"/>
          <w:szCs w:val="28"/>
        </w:rPr>
      </w:pPr>
      <w:bookmarkStart w:id="37" w:name="Par281"/>
      <w:bookmarkEnd w:id="37"/>
      <w:r>
        <w:rPr>
          <w:rFonts w:cs="Times New Roman"/>
          <w:szCs w:val="28"/>
        </w:rPr>
        <w:t>2.3.4. Туберкулез мочевых, 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почек. Начальная стадия заболевания связана с гематогенным распространением инфекции из активных очагов туберкулеза других органов. Развитие специфического процесса проходит все этапы морфологической эволюции - от специфических очагов с преимущественной локализацией в корковом веществе до полного разрушения почки и мочевыводящих путей. Кавернозный туберкулез почки характеризуется прорывом и опорожнением через почечную лоханку творожистого некроза с образованием полости, стенки которой имеют типичное строение туберкулезной каверны. Протекающие параллельно деструктивные и фиброзно-склеротические процессы способствуют распространению процесса с прогрессирующим разрушением паренхимы и полостной системы почек (поликаверноз, рубцовые стенозы и пр.) с переходом в фиброзно-кавернозный туберкулез. Заключительной стадией прогрессирующего туберкулеза почки является тотальное поражение с формированием пионефроза и ряда местных и общесистемных осложнений.</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мочевыводящих путей. Как правило, эта форма туберкулеза является сопутствующей или осложнением активного туберкулеза почки. Характер процесса определяется распространенностью, глубиной и степенью поражения стенок мочевыводящих путей: от очагового воспаления на слизистой и в подслизистом слое на начальном этапе до глубокого язвенно-некротического деструктивного поражения с исходом в фиброз, рубцовые деформации и стриктуры.</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мужских половых органов. Заболевание имеет двойственную патогенетическую природу: как частная форма гематогенно-диссеминированного туберкулеза, так и как осложнение туберкулеза почек и мочевыводящих путей.</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женских половых органов. Чаще проявляется в виде туберкулеза маточных труб (сальпингит) или придатков матки (сальпингоофорит). Реже встречается поражение эндометрия и миометрия, иногда процесс распространяется на цервикальный канал и наружные половые органы.</w:t>
      </w:r>
    </w:p>
    <w:p w:rsidR="000A7B83" w:rsidRDefault="000A7B83">
      <w:pPr>
        <w:widowControl w:val="0"/>
        <w:autoSpaceDE w:val="0"/>
        <w:autoSpaceDN w:val="0"/>
        <w:adjustRightInd w:val="0"/>
        <w:ind w:firstLine="540"/>
        <w:rPr>
          <w:rFonts w:cs="Times New Roman"/>
          <w:szCs w:val="28"/>
        </w:rPr>
      </w:pPr>
      <w:bookmarkStart w:id="38" w:name="Par286"/>
      <w:bookmarkEnd w:id="38"/>
      <w:r>
        <w:rPr>
          <w:rFonts w:cs="Times New Roman"/>
          <w:szCs w:val="28"/>
        </w:rPr>
        <w:t xml:space="preserve">Туберкулез кожи и подкожной клетчатки. К первичным формам </w:t>
      </w:r>
      <w:r>
        <w:rPr>
          <w:rFonts w:cs="Times New Roman"/>
          <w:szCs w:val="28"/>
        </w:rPr>
        <w:lastRenderedPageBreak/>
        <w:t>относится "первичный аффект" (возникающий в случае инфицирования через кожные покровы), острый милиарный туберкулез кожи и первичная гематогенная скрофулодерма, а также вторичная скрофулодерма (при туберкулезе периферических лимфатических узлов). К вторичным формам туберкулеза кожи относят хронический прогрессирующий туберкулез (волчанка) в различных вариантах.</w:t>
      </w:r>
    </w:p>
    <w:p w:rsidR="000A7B83" w:rsidRDefault="000A7B83">
      <w:pPr>
        <w:widowControl w:val="0"/>
        <w:autoSpaceDE w:val="0"/>
        <w:autoSpaceDN w:val="0"/>
        <w:adjustRightInd w:val="0"/>
        <w:ind w:firstLine="540"/>
        <w:rPr>
          <w:rFonts w:cs="Times New Roman"/>
          <w:szCs w:val="28"/>
        </w:rPr>
      </w:pPr>
      <w:bookmarkStart w:id="39" w:name="Par287"/>
      <w:bookmarkEnd w:id="39"/>
      <w:r>
        <w:rPr>
          <w:rFonts w:cs="Times New Roman"/>
          <w:szCs w:val="28"/>
        </w:rPr>
        <w:t>Туберкулез периферических лимфатических узлов. В инфильтративной фазе характеризуется воспалительной инфильтрацией лимфатического узла (одного или нескольких), проявляется увеличением лимфоузлов без выраженных перифокальных явлений и симптомов интоксикации. В фазе казеозного некроза без размягчения или распада проявляется болями в увеличенных лимфоузлах, перифокальной реакцией, не резко выраженной интоксикацией. В фазе казеозного некроза с распадом при пальпации выявляется воспалительный конгломерат с флюктуацией, отмечается выраженная интоксикация. Процесс может заканчиваться развитием фиброза или обызвествлением лимфатических узлов.</w:t>
      </w:r>
    </w:p>
    <w:p w:rsidR="000A7B83" w:rsidRDefault="000A7B83">
      <w:pPr>
        <w:widowControl w:val="0"/>
        <w:autoSpaceDE w:val="0"/>
        <w:autoSpaceDN w:val="0"/>
        <w:adjustRightInd w:val="0"/>
        <w:ind w:firstLine="540"/>
        <w:rPr>
          <w:rFonts w:cs="Times New Roman"/>
          <w:szCs w:val="28"/>
        </w:rPr>
      </w:pPr>
      <w:bookmarkStart w:id="40" w:name="Par288"/>
      <w:bookmarkEnd w:id="40"/>
      <w:r>
        <w:rPr>
          <w:rFonts w:cs="Times New Roman"/>
          <w:szCs w:val="28"/>
        </w:rPr>
        <w:t>Туберкулез глаз. Наиболее распространенной формой туберкулеза глаз являются гематогенно-диссеминированные увеиты, которые подразделяются на передние увеиты (ириты, циклиты, иридоциклиты), периферические увеиты (задние циклиты), хориоидиты (хориоретиниты). Туберкулезные поражения придаточного аппарата глаза встречаются значительно реже, возникают в результате гематогенной диссеминации или распространения по протяжению с кожи лица, изредка - путем экзогенного инфицирования. Туберкулезно-аллергические заболевания глаз характеризуются рецидивирующим течением с острым началом каждого рецидива, бурным и относительно коротким течением. Различают следующие варианты: фликтенулезные кератиты, конъюнктивиты, кератоконъюнктивиты, скрофулезный паннус, эписклерит, иридоциклит, хориоретинит.</w:t>
      </w:r>
    </w:p>
    <w:p w:rsidR="000A7B83" w:rsidRDefault="000A7B83">
      <w:pPr>
        <w:widowControl w:val="0"/>
        <w:autoSpaceDE w:val="0"/>
        <w:autoSpaceDN w:val="0"/>
        <w:adjustRightInd w:val="0"/>
        <w:ind w:firstLine="540"/>
        <w:rPr>
          <w:rFonts w:cs="Times New Roman"/>
          <w:szCs w:val="28"/>
        </w:rPr>
      </w:pPr>
      <w:bookmarkStart w:id="41" w:name="Par289"/>
      <w:bookmarkEnd w:id="41"/>
      <w:r>
        <w:rPr>
          <w:rFonts w:cs="Times New Roman"/>
          <w:szCs w:val="28"/>
        </w:rPr>
        <w:t>Туберкулез прочих органов - все прочие, редко встречающиеся изолированные туберкулезные поражения.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2" w:name="Par291"/>
      <w:bookmarkEnd w:id="42"/>
      <w:r>
        <w:rPr>
          <w:rFonts w:cs="Times New Roman"/>
          <w:szCs w:val="28"/>
        </w:rPr>
        <w:t>III. ХАРАКТЕРИСТИКА ТУБЕРКУЛЕЗНОГО ПРОЦЕССА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Основными элементами характеристики туберкулезного процесса являются: локализация и протяженность процесса, его фаза, бактериовыделение.</w:t>
      </w:r>
    </w:p>
    <w:p w:rsidR="000A7B83" w:rsidRDefault="000A7B83">
      <w:pPr>
        <w:widowControl w:val="0"/>
        <w:autoSpaceDE w:val="0"/>
        <w:autoSpaceDN w:val="0"/>
        <w:adjustRightInd w:val="0"/>
        <w:ind w:firstLine="540"/>
        <w:rPr>
          <w:rFonts w:cs="Times New Roman"/>
          <w:szCs w:val="28"/>
        </w:rPr>
      </w:pPr>
      <w:r>
        <w:rPr>
          <w:rFonts w:cs="Times New Roman"/>
          <w:szCs w:val="28"/>
        </w:rPr>
        <w:t>Локализация и протяженность определяются в легких по долям или сегментам с указанием их в диагнозе. В других органах и системах указывается локализация поражения (туберкулез верхнего сегмента правой почки, туберкулез маточных труб, фликтенулезный кератоконъюнктивит правого глаза и т.п.).</w:t>
      </w:r>
    </w:p>
    <w:p w:rsidR="000A7B83" w:rsidRDefault="000A7B83">
      <w:pPr>
        <w:widowControl w:val="0"/>
        <w:autoSpaceDE w:val="0"/>
        <w:autoSpaceDN w:val="0"/>
        <w:adjustRightInd w:val="0"/>
        <w:ind w:firstLine="540"/>
        <w:rPr>
          <w:rFonts w:cs="Times New Roman"/>
          <w:szCs w:val="28"/>
        </w:rPr>
      </w:pPr>
      <w:r>
        <w:rPr>
          <w:rFonts w:cs="Times New Roman"/>
          <w:szCs w:val="28"/>
        </w:rPr>
        <w:t>Фазы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а) инфильтрация, распад, обсеменение. Они характеризуют активность туберкулезных изменений у вновь выявленных больных или больных с обострением процесса (во время или после проведенного лечения), либо с </w:t>
      </w:r>
      <w:r>
        <w:rPr>
          <w:rFonts w:cs="Times New Roman"/>
          <w:szCs w:val="28"/>
        </w:rPr>
        <w:lastRenderedPageBreak/>
        <w:t>рецидивом после клинического излечения;</w:t>
      </w:r>
    </w:p>
    <w:p w:rsidR="000A7B83" w:rsidRDefault="000A7B83">
      <w:pPr>
        <w:widowControl w:val="0"/>
        <w:autoSpaceDE w:val="0"/>
        <w:autoSpaceDN w:val="0"/>
        <w:adjustRightInd w:val="0"/>
        <w:ind w:firstLine="540"/>
        <w:rPr>
          <w:rFonts w:cs="Times New Roman"/>
          <w:szCs w:val="28"/>
        </w:rPr>
      </w:pPr>
      <w:r>
        <w:rPr>
          <w:rFonts w:cs="Times New Roman"/>
          <w:szCs w:val="28"/>
        </w:rPr>
        <w:t>б) рассасывание, уплотнение, рубцевание, обызвествление. Отражают в динамике затихание активного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К бактериовыделителям (МБТ+) относятся больные, у которых МБТ найдены в выделяемых во внешнюю среду биологических жидкостях или патологическом отделяемом одним из стандартных лабораторных методов исследования при наличии клинико-рентгенологических данных, свидетельствующих об активности процесса. При отсутствии явного источника бактериовыделения необходимо двукратное обнаружение МБТ.</w:t>
      </w:r>
    </w:p>
    <w:p w:rsidR="000A7B83" w:rsidRDefault="000A7B83">
      <w:pPr>
        <w:widowControl w:val="0"/>
        <w:autoSpaceDE w:val="0"/>
        <w:autoSpaceDN w:val="0"/>
        <w:adjustRightInd w:val="0"/>
        <w:ind w:firstLine="540"/>
        <w:rPr>
          <w:rFonts w:cs="Times New Roman"/>
          <w:szCs w:val="28"/>
        </w:rPr>
      </w:pPr>
      <w:r>
        <w:rPr>
          <w:rFonts w:cs="Times New Roman"/>
          <w:szCs w:val="28"/>
        </w:rPr>
        <w:t>При выделении культуры микобактерий проводится лабораторное исследование чувствительности к противотуберкулезным лекарственным препаратам.</w:t>
      </w:r>
    </w:p>
    <w:p w:rsidR="000A7B83" w:rsidRDefault="000A7B83">
      <w:pPr>
        <w:widowControl w:val="0"/>
        <w:autoSpaceDE w:val="0"/>
        <w:autoSpaceDN w:val="0"/>
        <w:adjustRightInd w:val="0"/>
        <w:ind w:firstLine="540"/>
        <w:rPr>
          <w:rFonts w:cs="Times New Roman"/>
          <w:szCs w:val="28"/>
        </w:rPr>
      </w:pPr>
      <w:r>
        <w:rPr>
          <w:rFonts w:cs="Times New Roman"/>
          <w:szCs w:val="28"/>
        </w:rPr>
        <w:t>При формулировке диагноза после указания наличия бактериовыделения в обязательном порядке отмечается лекарственная устойчивость к конкретным препаратам.</w:t>
      </w:r>
    </w:p>
    <w:p w:rsidR="000A7B83" w:rsidRDefault="000A7B83">
      <w:pPr>
        <w:widowControl w:val="0"/>
        <w:autoSpaceDE w:val="0"/>
        <w:autoSpaceDN w:val="0"/>
        <w:adjustRightInd w:val="0"/>
        <w:ind w:firstLine="540"/>
        <w:rPr>
          <w:rFonts w:cs="Times New Roman"/>
          <w:szCs w:val="28"/>
        </w:rPr>
      </w:pPr>
      <w:r>
        <w:rPr>
          <w:rFonts w:cs="Times New Roman"/>
          <w:szCs w:val="28"/>
        </w:rPr>
        <w:t>Пример: Инфильтративный туберкулез 1-2 сегмента правого легкого в фазе распада. МБТ+. Лекарственная устойчивость к изониазиду и стрептомицину.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3" w:name="Par303"/>
      <w:bookmarkEnd w:id="43"/>
      <w:r>
        <w:rPr>
          <w:rFonts w:cs="Times New Roman"/>
          <w:szCs w:val="28"/>
        </w:rPr>
        <w:t>IV. ОСЛОЖНЕНИЯ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 осложнениям относятся легочное кровотечение и кровохарканье, спонтанный пневмоторакс, ателектаз, легочно-сердечная недостаточность, свищи бронхиальные, торакальные и др.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4" w:name="Par307"/>
      <w:bookmarkEnd w:id="44"/>
      <w:r>
        <w:rPr>
          <w:rFonts w:cs="Times New Roman"/>
          <w:szCs w:val="28"/>
        </w:rPr>
        <w:t>V. ОСТАТОЧНЫЕ ИЗМЕНЕНИЯ ПОСЛЕ ИЗЛЕЧЕННОГО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Остаточные изменения констатируются при излечении туберкулеза (клинико-рентгенологическая стабилизация) после эффективной химиотерапии или хирургических вмешательств, а также при спонтанном излечении туберкулеза. Они характеризуются наличием фиброза различной протяженности - индуратов, рубцов (звездчатых, линейных или другой формы), образующихся на месте заживления каверны и других изменений, кальцинатов в легких и лимфатических узлах, плевропневмосклероза, цирроза, бронхоэктазов и др.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5" w:name="Par311"/>
      <w:bookmarkEnd w:id="45"/>
      <w:r>
        <w:rPr>
          <w:rFonts w:cs="Times New Roman"/>
          <w:szCs w:val="28"/>
        </w:rPr>
        <w:t>VI. ФОРМУЛИРОВКА ДИАГНОЗА У БОЛЬНОГО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Формулировка диагноза у больного туберкулезом рекомендуется в следующей последовательности: характеристика клинической формы, локализация, фаза процесса, бактериовыделение (БК+ или БК-), осложнения, сопутствующие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Примеры формулировки диагноза: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 Диссеминированный туберкулез верхних долей легких, фаза </w:t>
      </w:r>
      <w:r>
        <w:rPr>
          <w:rFonts w:cs="Times New Roman"/>
          <w:szCs w:val="28"/>
        </w:rPr>
        <w:lastRenderedPageBreak/>
        <w:t>инфильтрации и распада, МБТ+. Легочно-сердечная недостаточность I степени. Гепатит С.</w:t>
      </w:r>
    </w:p>
    <w:p w:rsidR="000A7B83" w:rsidRDefault="000A7B83">
      <w:pPr>
        <w:widowControl w:val="0"/>
        <w:autoSpaceDE w:val="0"/>
        <w:autoSpaceDN w:val="0"/>
        <w:adjustRightInd w:val="0"/>
        <w:ind w:firstLine="540"/>
        <w:rPr>
          <w:rFonts w:cs="Times New Roman"/>
          <w:szCs w:val="28"/>
        </w:rPr>
      </w:pPr>
      <w:r>
        <w:rPr>
          <w:rFonts w:cs="Times New Roman"/>
          <w:szCs w:val="28"/>
        </w:rPr>
        <w:t>2. Фиброзно-кавернозный туберкулез верхней доли правого легкого, фаза инфильтрации, МБТ-. Легочное кровотечение, аспирационная пневмония. Амилоидоз внутренних органов. Неврит тройничного нерва.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Изменение диагноза в результате лечения.</w:t>
      </w:r>
    </w:p>
    <w:p w:rsidR="000A7B83" w:rsidRDefault="000A7B83">
      <w:pPr>
        <w:widowControl w:val="0"/>
        <w:autoSpaceDE w:val="0"/>
        <w:autoSpaceDN w:val="0"/>
        <w:adjustRightInd w:val="0"/>
        <w:ind w:firstLine="540"/>
        <w:rPr>
          <w:rFonts w:cs="Times New Roman"/>
          <w:szCs w:val="28"/>
        </w:rPr>
      </w:pPr>
      <w:r>
        <w:rPr>
          <w:rFonts w:cs="Times New Roman"/>
          <w:szCs w:val="28"/>
        </w:rPr>
        <w:t>Пересмотр фазы процесса при постановке диагноза может осуществляться на любом этапе наблюдения за больным. Пересмотр в диагнозе клинической формы туберкулеза рекомендуется осуществлять после окончания курса лечения.</w:t>
      </w:r>
    </w:p>
    <w:p w:rsidR="000A7B83" w:rsidRDefault="000A7B83">
      <w:pPr>
        <w:widowControl w:val="0"/>
        <w:autoSpaceDE w:val="0"/>
        <w:autoSpaceDN w:val="0"/>
        <w:adjustRightInd w:val="0"/>
        <w:ind w:firstLine="540"/>
        <w:rPr>
          <w:rFonts w:cs="Times New Roman"/>
          <w:szCs w:val="28"/>
        </w:rPr>
      </w:pPr>
      <w:r>
        <w:rPr>
          <w:rFonts w:cs="Times New Roman"/>
          <w:szCs w:val="28"/>
        </w:rPr>
        <w:t>У больных инфильтративным, кавернозным туберкулезом легких диагноз клинической формы после успешного курса лечения может быть изменен при условии прекращения бактериовыделения и заживления каверны через 6-9 месяцев от начала химиотерапии. У больных с малыми формами туберкулеза (без распада и бактериовыделения) изменение диагноза при стабилизации процесса возможно не ранее, чем через 6 месяцев от начала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В отношении больных, которым были произведены резекционные, коллапсохирургические или другие вмешательства по поводу туберкулеза, рекомендуется:</w:t>
      </w:r>
    </w:p>
    <w:p w:rsidR="000A7B83" w:rsidRDefault="000A7B83">
      <w:pPr>
        <w:widowControl w:val="0"/>
        <w:autoSpaceDE w:val="0"/>
        <w:autoSpaceDN w:val="0"/>
        <w:adjustRightInd w:val="0"/>
        <w:ind w:firstLine="540"/>
        <w:rPr>
          <w:rFonts w:cs="Times New Roman"/>
          <w:szCs w:val="28"/>
        </w:rPr>
      </w:pPr>
      <w:r>
        <w:rPr>
          <w:rFonts w:cs="Times New Roman"/>
          <w:szCs w:val="28"/>
        </w:rPr>
        <w:t>а) лицам, у которых после операции в легких не осталось никаких изменений туберкулезного характера, следует ставить диагноз "Состояние после оперативного вмешательства (указать характер и дату вмешательства) по поводу той или иной формы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б) если в оставшейся или коллабированной легочной ткани, или в другом органе, сохранились те или иные туберкулезные изменения, учитывается данная форма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В диагнозе, кроме того, отражается характер оперативного вмешательства по поводу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46" w:name="Par330"/>
      <w:bookmarkEnd w:id="46"/>
      <w:r>
        <w:rPr>
          <w:rFonts w:cs="Times New Roman"/>
          <w:szCs w:val="28"/>
        </w:rPr>
        <w:t>Приложение N 3</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47" w:name="Par334"/>
      <w:bookmarkEnd w:id="47"/>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ПРИМЕНЕНИЮ МКБ-10 ДЛЯ СТАТИСТИЧЕСКОГО УЧЕТА</w:t>
      </w:r>
    </w:p>
    <w:p w:rsidR="000A7B83" w:rsidRDefault="000A7B83">
      <w:pPr>
        <w:widowControl w:val="0"/>
        <w:autoSpaceDE w:val="0"/>
        <w:autoSpaceDN w:val="0"/>
        <w:adjustRightInd w:val="0"/>
        <w:jc w:val="center"/>
        <w:rPr>
          <w:rFonts w:cs="Times New Roman"/>
          <w:b/>
          <w:bCs/>
          <w:szCs w:val="28"/>
        </w:rPr>
      </w:pPr>
      <w:r>
        <w:rPr>
          <w:rFonts w:cs="Times New Roman"/>
          <w:b/>
          <w:bCs/>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8" w:name="Par338"/>
      <w:bookmarkEnd w:id="48"/>
      <w:r>
        <w:rPr>
          <w:rFonts w:cs="Times New Roman"/>
          <w:szCs w:val="28"/>
        </w:rPr>
        <w:t>I.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Применение Международной статистической классификации болезней и проблем, связанных со здоровьем, десятого пересмотра </w:t>
      </w:r>
      <w:hyperlink r:id="rId28" w:history="1">
        <w:r>
          <w:rPr>
            <w:rFonts w:cs="Times New Roman"/>
            <w:color w:val="0000FF"/>
            <w:szCs w:val="28"/>
          </w:rPr>
          <w:t>(МКБ-10)</w:t>
        </w:r>
      </w:hyperlink>
      <w:r>
        <w:rPr>
          <w:rFonts w:cs="Times New Roman"/>
          <w:szCs w:val="28"/>
        </w:rPr>
        <w:t xml:space="preserve"> обеспечивает единство сбора и сопоставимость данных о здоровье населения, распространенности заболеваний и их эпидемиологии как в пределах одной страны, так и в разных странах мира. МКБ-10 дает возможность преобразовывать словесные формулировки диагнозов в буквенно-цифровые коды и обеспечивает компьютерное хранение и анализ информации. Применение МКБ-10 позволяет проводить всесторонний углубленный сравнительный анализ данных, в том числе оценить качество медико-санитарной помощи в различных регионах страны.</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Основой </w:t>
      </w:r>
      <w:hyperlink r:id="rId29" w:history="1">
        <w:r>
          <w:rPr>
            <w:rFonts w:cs="Times New Roman"/>
            <w:color w:val="0000FF"/>
            <w:szCs w:val="28"/>
          </w:rPr>
          <w:t>МКБ-10</w:t>
        </w:r>
      </w:hyperlink>
      <w:r>
        <w:rPr>
          <w:rFonts w:cs="Times New Roman"/>
          <w:szCs w:val="28"/>
        </w:rPr>
        <w:t xml:space="preserve"> является использование алфавитно-цифровой системы кодирования, предполагающей наличие четырехзначного кода, в котором первый знак обозначается буквой, три последующих - цифрами. Такая система позволяет увеличить возможности кодирования. Буква обозначает классы, которых в МКБ-10 - 21, две первые цифры, в основном, блок.</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Применяемая в нашей стране клиническая классификация туберкулеза (см. </w:t>
      </w:r>
      <w:hyperlink w:anchor="Par145" w:history="1">
        <w:r>
          <w:rPr>
            <w:rFonts w:cs="Times New Roman"/>
            <w:color w:val="0000FF"/>
            <w:szCs w:val="28"/>
          </w:rPr>
          <w:t>Приложение 2</w:t>
        </w:r>
      </w:hyperlink>
      <w:r>
        <w:rPr>
          <w:rFonts w:cs="Times New Roman"/>
          <w:szCs w:val="28"/>
        </w:rPr>
        <w:t xml:space="preserve"> к настоящему Приказу) требует адаптации к </w:t>
      </w:r>
      <w:hyperlink r:id="rId30" w:history="1">
        <w:r>
          <w:rPr>
            <w:rFonts w:cs="Times New Roman"/>
            <w:color w:val="0000FF"/>
            <w:szCs w:val="28"/>
          </w:rPr>
          <w:t>МКБ-10</w:t>
        </w:r>
      </w:hyperlink>
      <w:r>
        <w:rPr>
          <w:rFonts w:cs="Times New Roman"/>
          <w:szCs w:val="28"/>
        </w:rPr>
        <w:t>, включая разработку вариантов кодирования, удовлетворяющих как требованиям международной классификации, так и отечественной фтизиатрии.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Необходимость дополнительного кодирования заболеваний туберкулезом и проблем, связанных с ним, обусловлена тем, что в </w:t>
      </w:r>
      <w:hyperlink r:id="rId31" w:history="1">
        <w:r>
          <w:rPr>
            <w:rFonts w:cs="Times New Roman"/>
            <w:color w:val="0000FF"/>
            <w:szCs w:val="28"/>
          </w:rPr>
          <w:t>МКБ-10</w:t>
        </w:r>
      </w:hyperlink>
      <w:r>
        <w:rPr>
          <w:rFonts w:cs="Times New Roman"/>
          <w:szCs w:val="28"/>
        </w:rPr>
        <w:t xml:space="preserve"> не предусмотрена регистрация форм туберкулеза (особенно легких) и поражений туберкулезным процессом других органов, принятых в нашей стране. В МКБ-10 не учитываются деструктивные изменения, сочетанные поражения органов, осложнения заболевания, а также хирургические вмешательства, произведенные в процессе лечения больных туберкулезом. Кроме того, учет выделения микобактерий туберкулеза (МБТ) предусмотрен только при постановке диагноза туберкулеза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Сведения о частоте заболевания туберкулезом органов дыхания и внелегочных локализаций в мире неполные. В соответствии с российской клинической классификацией туберкулеза при сочетанных поражениях органов в учетно-отчетных формах указывают локализацию с наиболее выраженными изменениями. ВОЗ рекомендует в подобных случаях учитывать больного по заболеванию туберкулезом легких или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Для регистрации формы и локализации туберкулеза, наличия деструкции в тканях, сочетанных поражений органов, хирургических операций, осложнений туберкулезного процесса, а также выделения МБТ при внелегочном туберкулезе и диссеминированных (милиарных) процессах, предлагается проведение кодирования с применением дополнительных знаков (с 5-го по 10-й).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облегчения кодирования туберкулеза различных локализаций и чтения шифров предлагается делать их одинаковой длины, сохраняя при этом за определенными разрядами цифр одну и ту же смысловую нагрузку. </w:t>
      </w:r>
      <w:r>
        <w:rPr>
          <w:rFonts w:cs="Times New Roman"/>
          <w:szCs w:val="28"/>
        </w:rPr>
        <w:lastRenderedPageBreak/>
        <w:t xml:space="preserve">Исключение составляет 10-й знак, который применяется только при кодировании сведений о наличии или отсутствии микобактерий туберкулеза в </w:t>
      </w:r>
      <w:hyperlink w:anchor="Par493" w:history="1">
        <w:r>
          <w:rPr>
            <w:rFonts w:cs="Times New Roman"/>
            <w:color w:val="0000FF"/>
            <w:szCs w:val="28"/>
          </w:rPr>
          <w:t>рубриках А17-А19</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Изменение кода производится после изменения диагноза или состояния, или их уточнения.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49" w:name="Par349"/>
      <w:bookmarkEnd w:id="49"/>
      <w:r>
        <w:rPr>
          <w:rFonts w:cs="Times New Roman"/>
          <w:szCs w:val="28"/>
        </w:rPr>
        <w:t>II. МЕЖДУНАРОДНАЯ СТАТИСТИЧЕСКАЯ КЛАССИФИКАЦИЯ</w:t>
      </w:r>
    </w:p>
    <w:p w:rsidR="000A7B83" w:rsidRDefault="000A7B83">
      <w:pPr>
        <w:widowControl w:val="0"/>
        <w:autoSpaceDE w:val="0"/>
        <w:autoSpaceDN w:val="0"/>
        <w:adjustRightInd w:val="0"/>
        <w:jc w:val="center"/>
        <w:rPr>
          <w:rFonts w:cs="Times New Roman"/>
          <w:szCs w:val="28"/>
        </w:rPr>
      </w:pPr>
      <w:r>
        <w:rPr>
          <w:rFonts w:cs="Times New Roman"/>
          <w:szCs w:val="28"/>
        </w:rPr>
        <w:t>БОЛЕЗНЕЙ И ПРОБЛЕМ, СВЯЗАННЫХ СО ЗДОРОВЬЕМ,</w:t>
      </w:r>
    </w:p>
    <w:p w:rsidR="000A7B83" w:rsidRDefault="000A7B83">
      <w:pPr>
        <w:widowControl w:val="0"/>
        <w:autoSpaceDE w:val="0"/>
        <w:autoSpaceDN w:val="0"/>
        <w:adjustRightInd w:val="0"/>
        <w:jc w:val="center"/>
        <w:rPr>
          <w:rFonts w:cs="Times New Roman"/>
          <w:szCs w:val="28"/>
        </w:rPr>
      </w:pPr>
      <w:r>
        <w:rPr>
          <w:rFonts w:cs="Times New Roman"/>
          <w:szCs w:val="28"/>
        </w:rPr>
        <w:t>ДЕСЯТЫЙ ПЕРЕСМОТР (ТОМ 1, ЧАСТЬ 1);</w:t>
      </w:r>
    </w:p>
    <w:p w:rsidR="000A7B83" w:rsidRDefault="000A7B83">
      <w:pPr>
        <w:widowControl w:val="0"/>
        <w:autoSpaceDE w:val="0"/>
        <w:autoSpaceDN w:val="0"/>
        <w:adjustRightInd w:val="0"/>
        <w:jc w:val="center"/>
        <w:rPr>
          <w:rFonts w:cs="Times New Roman"/>
          <w:szCs w:val="28"/>
        </w:rPr>
      </w:pPr>
      <w:r>
        <w:rPr>
          <w:rFonts w:cs="Times New Roman"/>
          <w:szCs w:val="28"/>
        </w:rPr>
        <w:t>ВСЕМИРНАЯ ОРГАНИЗАЦИЯ ЗДРАВООХРАНЕНИЯ, ЖЕНЕВА</w:t>
      </w:r>
    </w:p>
    <w:p w:rsidR="000A7B83" w:rsidRDefault="000A7B83">
      <w:pPr>
        <w:widowControl w:val="0"/>
        <w:autoSpaceDE w:val="0"/>
        <w:autoSpaceDN w:val="0"/>
        <w:adjustRightInd w:val="0"/>
        <w:jc w:val="center"/>
        <w:rPr>
          <w:rFonts w:cs="Times New Roman"/>
          <w:szCs w:val="28"/>
        </w:rPr>
      </w:pPr>
      <w:r>
        <w:rPr>
          <w:rFonts w:cs="Times New Roman"/>
          <w:szCs w:val="28"/>
        </w:rPr>
        <w:t>(1995 г.)</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этом разделе представлена международная статистическая классификация туберкулеза, принятая ВОЗ в 1995 г.</w:t>
      </w:r>
    </w:p>
    <w:p w:rsidR="000A7B83" w:rsidRDefault="000A7B83">
      <w:pPr>
        <w:widowControl w:val="0"/>
        <w:autoSpaceDE w:val="0"/>
        <w:autoSpaceDN w:val="0"/>
        <w:adjustRightInd w:val="0"/>
        <w:ind w:firstLine="540"/>
        <w:rPr>
          <w:rFonts w:cs="Times New Roman"/>
          <w:szCs w:val="28"/>
        </w:rPr>
      </w:pPr>
      <w:r>
        <w:rPr>
          <w:rFonts w:cs="Times New Roman"/>
          <w:szCs w:val="28"/>
        </w:rPr>
        <w:t>КЛАСС: Некоторые инфекционные и паразитарные болезни - А00-В99.</w:t>
      </w:r>
    </w:p>
    <w:p w:rsidR="000A7B83" w:rsidRDefault="000A7B83">
      <w:pPr>
        <w:widowControl w:val="0"/>
        <w:autoSpaceDE w:val="0"/>
        <w:autoSpaceDN w:val="0"/>
        <w:adjustRightInd w:val="0"/>
        <w:ind w:firstLine="540"/>
        <w:rPr>
          <w:rFonts w:cs="Times New Roman"/>
          <w:szCs w:val="28"/>
        </w:rPr>
      </w:pPr>
      <w:r>
        <w:rPr>
          <w:rFonts w:cs="Times New Roman"/>
          <w:szCs w:val="28"/>
        </w:rPr>
        <w:t>Включены: болезни, обычно рассматриваемые как передающиеся или трансмиссивные.</w:t>
      </w:r>
    </w:p>
    <w:p w:rsidR="000A7B83" w:rsidRDefault="000A7B83">
      <w:pPr>
        <w:widowControl w:val="0"/>
        <w:autoSpaceDE w:val="0"/>
        <w:autoSpaceDN w:val="0"/>
        <w:adjustRightInd w:val="0"/>
        <w:ind w:firstLine="540"/>
        <w:rPr>
          <w:rFonts w:cs="Times New Roman"/>
          <w:szCs w:val="28"/>
        </w:rPr>
      </w:pPr>
      <w:r>
        <w:rPr>
          <w:rFonts w:cs="Times New Roman"/>
          <w:szCs w:val="28"/>
        </w:rPr>
        <w:t>В этот класс входит блок "Туберкулез".</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0" w:name="Par360"/>
      <w:bookmarkEnd w:id="50"/>
      <w:r>
        <w:rPr>
          <w:rFonts w:cs="Times New Roman"/>
          <w:szCs w:val="28"/>
        </w:rPr>
        <w:t>А15-А19 ТУБЕРКУЛЕЗ</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Включены:  инфекции,  вызванные  Mycobacterium  tuberculosis  и</w:t>
      </w:r>
    </w:p>
    <w:p w:rsidR="000A7B83" w:rsidRDefault="000A7B83">
      <w:pPr>
        <w:pStyle w:val="ConsPlusNonformat"/>
      </w:pPr>
      <w:r>
        <w:t xml:space="preserve">               Mycobacterium bovis.</w:t>
      </w:r>
    </w:p>
    <w:p w:rsidR="000A7B83" w:rsidRDefault="000A7B83">
      <w:pPr>
        <w:pStyle w:val="ConsPlusNonformat"/>
      </w:pPr>
      <w:r>
        <w:t xml:space="preserve">    Исключены: врожденный туберкулез (Р37.0)</w:t>
      </w:r>
    </w:p>
    <w:p w:rsidR="000A7B83" w:rsidRDefault="000A7B83">
      <w:pPr>
        <w:pStyle w:val="ConsPlusNonformat"/>
      </w:pPr>
      <w:r>
        <w:t xml:space="preserve">               пневмокониоз, связанный с туберкулезом (J65)</w:t>
      </w:r>
    </w:p>
    <w:p w:rsidR="000A7B83" w:rsidRDefault="000A7B83">
      <w:pPr>
        <w:pStyle w:val="ConsPlusNonformat"/>
      </w:pPr>
      <w:r>
        <w:t xml:space="preserve">               последствия туберкулеза (В90.-)</w:t>
      </w:r>
    </w:p>
    <w:p w:rsidR="000A7B83" w:rsidRDefault="000A7B83">
      <w:pPr>
        <w:pStyle w:val="ConsPlusNonformat"/>
      </w:pPr>
      <w:r>
        <w:t xml:space="preserve">               силикотуберкулез (J65).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1" w:name="Par369"/>
      <w:bookmarkEnd w:id="51"/>
      <w:r>
        <w:rPr>
          <w:rFonts w:cs="Times New Roman"/>
          <w:szCs w:val="28"/>
        </w:rPr>
        <w:t>А15. ТУБЕРКУЛЕЗ ОРГАНОВ ДЫХАНИЯ, ПОДТВЕРЖДЕННЫЙ</w:t>
      </w:r>
    </w:p>
    <w:p w:rsidR="000A7B83" w:rsidRDefault="000A7B83">
      <w:pPr>
        <w:widowControl w:val="0"/>
        <w:autoSpaceDE w:val="0"/>
        <w:autoSpaceDN w:val="0"/>
        <w:adjustRightInd w:val="0"/>
        <w:jc w:val="center"/>
        <w:rPr>
          <w:rFonts w:cs="Times New Roman"/>
          <w:szCs w:val="28"/>
        </w:rPr>
      </w:pPr>
      <w:r>
        <w:rPr>
          <w:rFonts w:cs="Times New Roman"/>
          <w:szCs w:val="28"/>
        </w:rPr>
        <w:t>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А15.0. Туберкулез легких, подтвержденный бактериоскопически с</w:t>
      </w:r>
    </w:p>
    <w:p w:rsidR="000A7B83" w:rsidRDefault="000A7B83">
      <w:pPr>
        <w:widowControl w:val="0"/>
        <w:autoSpaceDE w:val="0"/>
        <w:autoSpaceDN w:val="0"/>
        <w:adjustRightInd w:val="0"/>
        <w:rPr>
          <w:rFonts w:cs="Times New Roman"/>
          <w:szCs w:val="28"/>
        </w:rPr>
      </w:pPr>
      <w:r>
        <w:rPr>
          <w:rFonts w:cs="Times New Roman"/>
          <w:szCs w:val="28"/>
        </w:rPr>
        <w:t>наличием или отсутствием роста культуры</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Туберкулезная(ый):</w:t>
      </w:r>
    </w:p>
    <w:p w:rsidR="000A7B83" w:rsidRDefault="000A7B83">
      <w:pPr>
        <w:pStyle w:val="ConsPlusNonformat"/>
      </w:pPr>
      <w:r>
        <w:t xml:space="preserve">    - бронхоэктазия           } подтвержденные бактериоскопически</w:t>
      </w:r>
    </w:p>
    <w:p w:rsidR="000A7B83" w:rsidRDefault="000A7B83">
      <w:pPr>
        <w:pStyle w:val="ConsPlusNonformat"/>
      </w:pPr>
      <w:r>
        <w:t xml:space="preserve">    - фиброз легкого          } с наличием или отсутствием роста</w:t>
      </w:r>
    </w:p>
    <w:p w:rsidR="000A7B83" w:rsidRDefault="000A7B83">
      <w:pPr>
        <w:pStyle w:val="ConsPlusNonformat"/>
      </w:pPr>
      <w:r>
        <w:t xml:space="preserve">    - пневмония               } культуры.</w:t>
      </w:r>
    </w:p>
    <w:p w:rsidR="000A7B83" w:rsidRDefault="000A7B83">
      <w:pPr>
        <w:pStyle w:val="ConsPlusNonformat"/>
      </w:pPr>
      <w:r>
        <w:t xml:space="preserve">    - пневмоторакс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А15.1. Туберкулез легких, подтвержденный только ростом культуры</w:t>
      </w:r>
    </w:p>
    <w:p w:rsidR="000A7B83" w:rsidRDefault="000A7B83">
      <w:pPr>
        <w:widowControl w:val="0"/>
        <w:autoSpaceDE w:val="0"/>
        <w:autoSpaceDN w:val="0"/>
        <w:adjustRightInd w:val="0"/>
        <w:ind w:firstLine="540"/>
        <w:rPr>
          <w:rFonts w:cs="Times New Roman"/>
          <w:szCs w:val="28"/>
        </w:rPr>
      </w:pPr>
      <w:r>
        <w:rPr>
          <w:rFonts w:cs="Times New Roman"/>
          <w:szCs w:val="28"/>
        </w:rPr>
        <w:t>Состояния, перечисленные в рубрике А15.0, подтвержденные только ростом культуры.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А15.2. Туберкулез легких, подтвержденный гистологически</w:t>
      </w:r>
    </w:p>
    <w:p w:rsidR="000A7B83" w:rsidRDefault="000A7B83">
      <w:pPr>
        <w:widowControl w:val="0"/>
        <w:autoSpaceDE w:val="0"/>
        <w:autoSpaceDN w:val="0"/>
        <w:adjustRightInd w:val="0"/>
        <w:ind w:firstLine="540"/>
        <w:rPr>
          <w:rFonts w:cs="Times New Roman"/>
          <w:szCs w:val="28"/>
        </w:rPr>
      </w:pPr>
      <w:r>
        <w:rPr>
          <w:rFonts w:cs="Times New Roman"/>
          <w:szCs w:val="28"/>
        </w:rPr>
        <w:t>Состояния, перечисленные в рубрике А15.0, подтвержденные гистологически.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А15.3. Туберкулез легких, подтвержденный неуточненными методами</w:t>
      </w:r>
    </w:p>
    <w:p w:rsidR="000A7B83" w:rsidRDefault="000A7B83">
      <w:pPr>
        <w:widowControl w:val="0"/>
        <w:autoSpaceDE w:val="0"/>
        <w:autoSpaceDN w:val="0"/>
        <w:adjustRightInd w:val="0"/>
        <w:ind w:firstLine="540"/>
        <w:rPr>
          <w:rFonts w:cs="Times New Roman"/>
          <w:szCs w:val="28"/>
        </w:rPr>
      </w:pPr>
      <w:r>
        <w:rPr>
          <w:rFonts w:cs="Times New Roman"/>
          <w:szCs w:val="28"/>
        </w:rPr>
        <w:t>Состояния, перечисленные в рубрике А 15.0, подтвержденные, но без уточнения бактериологически или гистологически.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А15.4. Туберкулез внутригрудных лимфатических узлов, подтвержденный 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лимфатических узлов:</w:t>
      </w:r>
    </w:p>
    <w:p w:rsidR="000A7B83" w:rsidRDefault="000A7B83">
      <w:pPr>
        <w:pStyle w:val="ConsPlusNonformat"/>
      </w:pPr>
      <w:r>
        <w:t xml:space="preserve">    - прикорневых             } подтвержденный бактериологически и</w:t>
      </w:r>
    </w:p>
    <w:p w:rsidR="000A7B83" w:rsidRDefault="000A7B83">
      <w:pPr>
        <w:pStyle w:val="ConsPlusNonformat"/>
      </w:pPr>
      <w:r>
        <w:t xml:space="preserve">    - медиастинальных         } гистологически</w:t>
      </w:r>
    </w:p>
    <w:p w:rsidR="000A7B83" w:rsidRDefault="000A7B83">
      <w:pPr>
        <w:pStyle w:val="ConsPlusNonformat"/>
      </w:pPr>
      <w:r>
        <w:t xml:space="preserve">    - трахеобронхиальных      }</w:t>
      </w:r>
    </w:p>
    <w:p w:rsidR="000A7B83" w:rsidRDefault="000A7B83">
      <w:pPr>
        <w:pStyle w:val="ConsPlusNonformat"/>
      </w:pPr>
      <w:r>
        <w:t xml:space="preserve">    Исключены: если уточнен как первичный (А15.7).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А15.5. Туберкулез гортани, трахеи и бронхов, подтвержденный 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w:t>
      </w:r>
    </w:p>
    <w:p w:rsidR="000A7B83" w:rsidRDefault="000A7B83">
      <w:pPr>
        <w:pStyle w:val="ConsPlusNonformat"/>
      </w:pPr>
      <w:r>
        <w:t xml:space="preserve">    - бронхов                 }</w:t>
      </w:r>
    </w:p>
    <w:p w:rsidR="000A7B83" w:rsidRDefault="000A7B83">
      <w:pPr>
        <w:pStyle w:val="ConsPlusNonformat"/>
      </w:pPr>
      <w:r>
        <w:t xml:space="preserve">    - голосового аппарата     } подтвержденный бактериологически и</w:t>
      </w:r>
    </w:p>
    <w:p w:rsidR="000A7B83" w:rsidRDefault="000A7B83">
      <w:pPr>
        <w:pStyle w:val="ConsPlusNonformat"/>
      </w:pPr>
      <w:r>
        <w:t xml:space="preserve">    - гортани                 } гистологически.</w:t>
      </w:r>
    </w:p>
    <w:p w:rsidR="000A7B83" w:rsidRDefault="000A7B83">
      <w:pPr>
        <w:pStyle w:val="ConsPlusNonformat"/>
      </w:pPr>
      <w:r>
        <w:t xml:space="preserve">    - трахеи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А15.6. Туберкулезный плеврит, подтвержденный 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плевры         } подтвержденный(ая)</w:t>
      </w:r>
    </w:p>
    <w:p w:rsidR="000A7B83" w:rsidRDefault="000A7B83">
      <w:pPr>
        <w:pStyle w:val="ConsPlusNonformat"/>
      </w:pPr>
      <w:r>
        <w:t xml:space="preserve">    Туберкулезная эмпиема     } 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Исключен: туберкулезный плеврит при первичном туберкулезе органов дыхания, подтвержденный бактериологически и гистологически (А 15.7).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А15.7. Первичный туберкулез органов дыхания, подтвержденный 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А15.8. Туберкулез других органов дыхания, подтвержденный бактериологически и гистологически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носоглотки     }</w:t>
      </w:r>
    </w:p>
    <w:p w:rsidR="000A7B83" w:rsidRDefault="000A7B83">
      <w:pPr>
        <w:pStyle w:val="ConsPlusNonformat"/>
      </w:pPr>
      <w:r>
        <w:t xml:space="preserve">                              } подтвержденный бактериологически</w:t>
      </w:r>
    </w:p>
    <w:p w:rsidR="000A7B83" w:rsidRDefault="000A7B83">
      <w:pPr>
        <w:pStyle w:val="ConsPlusNonformat"/>
      </w:pPr>
      <w:r>
        <w:t xml:space="preserve">    Туберкулез:               } и гистологически.</w:t>
      </w:r>
    </w:p>
    <w:p w:rsidR="000A7B83" w:rsidRDefault="000A7B83">
      <w:pPr>
        <w:pStyle w:val="ConsPlusNonformat"/>
      </w:pPr>
      <w:r>
        <w:t xml:space="preserve">    - носа                    }</w:t>
      </w:r>
    </w:p>
    <w:p w:rsidR="000A7B83" w:rsidRDefault="000A7B83">
      <w:pPr>
        <w:pStyle w:val="ConsPlusNonformat"/>
      </w:pPr>
      <w:r>
        <w:t xml:space="preserve">    - придаточных пазух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А15.9. Туберкулез органов дыхания, неуточненной локализации, подтвержденный бактериологически и гистологически БДУ &lt;*&gt;.</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БДУ - без дополнительного уточнения.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2" w:name="Par427"/>
      <w:bookmarkEnd w:id="52"/>
      <w:r>
        <w:rPr>
          <w:rFonts w:cs="Times New Roman"/>
          <w:szCs w:val="28"/>
        </w:rPr>
        <w:t>А16. ТУБЕРКУЛЕЗ ОРГАНОВ ДЫХАНИЯ, НЕ ПОДТВЕРЖДЕННЫЙ</w:t>
      </w:r>
    </w:p>
    <w:p w:rsidR="000A7B83" w:rsidRDefault="000A7B83">
      <w:pPr>
        <w:widowControl w:val="0"/>
        <w:autoSpaceDE w:val="0"/>
        <w:autoSpaceDN w:val="0"/>
        <w:adjustRightInd w:val="0"/>
        <w:jc w:val="center"/>
        <w:rPr>
          <w:rFonts w:cs="Times New Roman"/>
          <w:szCs w:val="28"/>
        </w:rPr>
      </w:pPr>
      <w:r>
        <w:rPr>
          <w:rFonts w:cs="Times New Roman"/>
          <w:szCs w:val="28"/>
        </w:rPr>
        <w:t>БАКТЕРИОЛОГИЧЕСКИ ИЛИ ГИСТОЛОГИЧЕСКИ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А16.0. Туберкулез легких при отрицательных результатах бактериологических и гистологических исследований</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Туберкулезная (ый):</w:t>
      </w:r>
    </w:p>
    <w:p w:rsidR="000A7B83" w:rsidRDefault="000A7B83">
      <w:pPr>
        <w:pStyle w:val="ConsPlusNonformat"/>
      </w:pPr>
      <w:r>
        <w:t xml:space="preserve">    - бронхоэктазия</w:t>
      </w:r>
    </w:p>
    <w:p w:rsidR="000A7B83" w:rsidRDefault="000A7B83">
      <w:pPr>
        <w:pStyle w:val="ConsPlusNonformat"/>
      </w:pPr>
      <w:r>
        <w:t xml:space="preserve">    - фиброз легкого          } при отрицательных результатах</w:t>
      </w:r>
    </w:p>
    <w:p w:rsidR="000A7B83" w:rsidRDefault="000A7B83">
      <w:pPr>
        <w:pStyle w:val="ConsPlusNonformat"/>
      </w:pPr>
      <w:r>
        <w:t xml:space="preserve">    - пневмония               } бактериологического и</w:t>
      </w:r>
    </w:p>
    <w:p w:rsidR="000A7B83" w:rsidRDefault="000A7B83">
      <w:pPr>
        <w:pStyle w:val="ConsPlusNonformat"/>
      </w:pPr>
      <w:r>
        <w:t xml:space="preserve">    - пневмоторакс            } гистологического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А16.1. Туберкулез легких без проведения бактериологических и гистологических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Состояния, перечисленные в рубрике А16.0 без проведения бактериологического и гистологического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А16.2. Туберкулез легких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легких</w:t>
      </w:r>
    </w:p>
    <w:p w:rsidR="000A7B83" w:rsidRDefault="000A7B83">
      <w:pPr>
        <w:pStyle w:val="ConsPlusNonformat"/>
      </w:pPr>
      <w:r>
        <w:t xml:space="preserve">    Туберкулезный (ая)</w:t>
      </w:r>
    </w:p>
    <w:p w:rsidR="000A7B83" w:rsidRDefault="000A7B83">
      <w:pPr>
        <w:pStyle w:val="ConsPlusNonformat"/>
      </w:pPr>
      <w:r>
        <w:t xml:space="preserve">    - фиброз легкого          } БДУ (без упоминания о</w:t>
      </w:r>
    </w:p>
    <w:p w:rsidR="000A7B83" w:rsidRDefault="000A7B83">
      <w:pPr>
        <w:pStyle w:val="ConsPlusNonformat"/>
      </w:pPr>
      <w:r>
        <w:t xml:space="preserve">    - бронхоэктазия           } бактериологическом или</w:t>
      </w:r>
    </w:p>
    <w:p w:rsidR="000A7B83" w:rsidRDefault="000A7B83">
      <w:pPr>
        <w:pStyle w:val="ConsPlusNonformat"/>
      </w:pPr>
      <w:r>
        <w:t xml:space="preserve">    - пневмония               } гистологическом подтверждении).</w:t>
      </w:r>
    </w:p>
    <w:p w:rsidR="000A7B83" w:rsidRDefault="000A7B83">
      <w:pPr>
        <w:pStyle w:val="ConsPlusNonformat"/>
      </w:pPr>
      <w:r>
        <w:t xml:space="preserve">    - пневмоторакс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А16.3. Туберкулез внутригрудных лимфатических узлов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лимфатических узлов:</w:t>
      </w:r>
    </w:p>
    <w:p w:rsidR="000A7B83" w:rsidRDefault="000A7B83">
      <w:pPr>
        <w:pStyle w:val="ConsPlusNonformat"/>
      </w:pPr>
      <w:r>
        <w:t xml:space="preserve">    - прикорневых             } БДУ (без упоминания о</w:t>
      </w:r>
    </w:p>
    <w:p w:rsidR="000A7B83" w:rsidRDefault="000A7B83">
      <w:pPr>
        <w:pStyle w:val="ConsPlusNonformat"/>
      </w:pPr>
      <w:r>
        <w:t xml:space="preserve">    - внутригрудных           } бактериологическом или</w:t>
      </w:r>
    </w:p>
    <w:p w:rsidR="000A7B83" w:rsidRDefault="000A7B83">
      <w:pPr>
        <w:pStyle w:val="ConsPlusNonformat"/>
      </w:pPr>
      <w:r>
        <w:t xml:space="preserve">    - медиастинальных         } гистологическом подтверждении).</w:t>
      </w:r>
    </w:p>
    <w:p w:rsidR="000A7B83" w:rsidRDefault="000A7B83">
      <w:pPr>
        <w:pStyle w:val="ConsPlusNonformat"/>
      </w:pPr>
      <w:r>
        <w:t xml:space="preserve">    - трахеобронхиальных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Исключен: туберкулез внутригрудных лимфатических узлов, уточненный как первичный (А16.7).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А16.4. Туберкулез гортани, трахеи и бронхов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w:t>
      </w:r>
    </w:p>
    <w:p w:rsidR="000A7B83" w:rsidRDefault="000A7B83">
      <w:pPr>
        <w:pStyle w:val="ConsPlusNonformat"/>
      </w:pPr>
      <w:r>
        <w:t xml:space="preserve">    - бронхов                 } БДУ (без упоминания о</w:t>
      </w:r>
    </w:p>
    <w:p w:rsidR="000A7B83" w:rsidRDefault="000A7B83">
      <w:pPr>
        <w:pStyle w:val="ConsPlusNonformat"/>
      </w:pPr>
      <w:r>
        <w:t xml:space="preserve">    - голосового аппарата     } бактериологическом или</w:t>
      </w:r>
    </w:p>
    <w:p w:rsidR="000A7B83" w:rsidRDefault="000A7B83">
      <w:pPr>
        <w:pStyle w:val="ConsPlusNonformat"/>
      </w:pPr>
      <w:r>
        <w:t xml:space="preserve">    - гортани                 } гистологическом подтверждении).</w:t>
      </w:r>
    </w:p>
    <w:p w:rsidR="000A7B83" w:rsidRDefault="000A7B83">
      <w:pPr>
        <w:pStyle w:val="ConsPlusNonformat"/>
      </w:pPr>
      <w:r>
        <w:t xml:space="preserve">    - трахеи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А16.5. Туберкулезный плеврит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плевры</w:t>
      </w:r>
    </w:p>
    <w:p w:rsidR="000A7B83" w:rsidRDefault="000A7B83">
      <w:pPr>
        <w:pStyle w:val="ConsPlusNonformat"/>
      </w:pPr>
      <w:r>
        <w:t xml:space="preserve">    Туберкулезная(ый)</w:t>
      </w:r>
    </w:p>
    <w:p w:rsidR="000A7B83" w:rsidRDefault="000A7B83">
      <w:pPr>
        <w:pStyle w:val="ConsPlusNonformat"/>
      </w:pPr>
      <w:r>
        <w:t xml:space="preserve">    - эмпиема                 } БДУ (без упоминания о</w:t>
      </w:r>
    </w:p>
    <w:p w:rsidR="000A7B83" w:rsidRDefault="000A7B83">
      <w:pPr>
        <w:pStyle w:val="ConsPlusNonformat"/>
      </w:pPr>
      <w:r>
        <w:lastRenderedPageBreak/>
        <w:t xml:space="preserve">    - плеврит                 } бактериологическом или</w:t>
      </w:r>
    </w:p>
    <w:p w:rsidR="000A7B83" w:rsidRDefault="000A7B83">
      <w:pPr>
        <w:pStyle w:val="ConsPlusNonformat"/>
      </w:pPr>
      <w:r>
        <w:t xml:space="preserve">                              }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Исключен: туберкулезный плеврит при первичном туберкулезе органов дыхания (А 16.7).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А16.7. Первичный туберкулез органов дыхания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А16.8. Туберкулез других органов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Туберкулез носоглотки     }</w:t>
      </w:r>
    </w:p>
    <w:p w:rsidR="000A7B83" w:rsidRDefault="000A7B83">
      <w:pPr>
        <w:pStyle w:val="ConsPlusNonformat"/>
      </w:pPr>
      <w:r>
        <w:t xml:space="preserve">                              } БДУ (без упоминания о</w:t>
      </w:r>
    </w:p>
    <w:p w:rsidR="000A7B83" w:rsidRDefault="000A7B83">
      <w:pPr>
        <w:pStyle w:val="ConsPlusNonformat"/>
      </w:pPr>
      <w:r>
        <w:t xml:space="preserve">    Туберкулез:               } бактериологическом или</w:t>
      </w:r>
    </w:p>
    <w:p w:rsidR="000A7B83" w:rsidRDefault="000A7B83">
      <w:pPr>
        <w:pStyle w:val="ConsPlusNonformat"/>
      </w:pPr>
      <w:r>
        <w:t xml:space="preserve">    - носа                    } гистологическом подтверждении).</w:t>
      </w:r>
    </w:p>
    <w:p w:rsidR="000A7B83" w:rsidRDefault="000A7B83">
      <w:pPr>
        <w:pStyle w:val="ConsPlusNonformat"/>
      </w:pPr>
      <w:r>
        <w:t xml:space="preserve">    - придаточных пазух       }</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А16.9. Туберкулез других органов неуточненной локализации без упоминания о бактериологическом или гистологическом подтверждении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органов дыхания БДУ</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БДУ.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3" w:name="Par493"/>
      <w:bookmarkEnd w:id="53"/>
      <w:r>
        <w:rPr>
          <w:rFonts w:cs="Times New Roman"/>
          <w:szCs w:val="28"/>
        </w:rPr>
        <w:t>A17+ ТУБЕРКУЛЕЗ НЕРВНОЙ СИСТЕМЫ &lt;*&gt;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&lt;*&gt; Для диагнозов, в которых основное состояние кодируется по двойной системе, предложенной в </w:t>
      </w:r>
      <w:hyperlink r:id="rId32" w:history="1">
        <w:r>
          <w:rPr>
            <w:rFonts w:cs="Times New Roman"/>
            <w:color w:val="0000FF"/>
            <w:szCs w:val="28"/>
          </w:rPr>
          <w:t>МКБ</w:t>
        </w:r>
      </w:hyperlink>
      <w:r>
        <w:rPr>
          <w:rFonts w:cs="Times New Roman"/>
          <w:szCs w:val="28"/>
        </w:rPr>
        <w:t>, следует регистрировать оба кода (со значками + и *), поскольку это позволит проводить альтернативные варианты анализа.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A17.0+ Туберкулезный менингит (G01*)</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мозговых оболочек (головного мозга, спинного мозга)</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 лептоменингит</w:t>
      </w:r>
    </w:p>
    <w:p w:rsidR="000A7B83" w:rsidRDefault="000A7B83">
      <w:pPr>
        <w:widowControl w:val="0"/>
        <w:autoSpaceDE w:val="0"/>
        <w:autoSpaceDN w:val="0"/>
        <w:adjustRightInd w:val="0"/>
        <w:ind w:firstLine="540"/>
        <w:rPr>
          <w:rFonts w:cs="Times New Roman"/>
          <w:szCs w:val="28"/>
        </w:rPr>
      </w:pPr>
      <w:r>
        <w:rPr>
          <w:rFonts w:cs="Times New Roman"/>
          <w:szCs w:val="28"/>
        </w:rPr>
        <w:t>A17.1+ Менингиальная туберкулема (G07*)</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Туберкулема мозговых оболочек</w:t>
      </w:r>
    </w:p>
    <w:p w:rsidR="000A7B83" w:rsidRDefault="000A7B83">
      <w:pPr>
        <w:widowControl w:val="0"/>
        <w:autoSpaceDE w:val="0"/>
        <w:autoSpaceDN w:val="0"/>
        <w:adjustRightInd w:val="0"/>
        <w:ind w:firstLine="540"/>
        <w:rPr>
          <w:rFonts w:cs="Times New Roman"/>
          <w:szCs w:val="28"/>
        </w:rPr>
      </w:pPr>
      <w:r>
        <w:rPr>
          <w:rFonts w:cs="Times New Roman"/>
          <w:szCs w:val="28"/>
        </w:rPr>
        <w:t>А17.8+ Туберкулез нервной системы других локализаций</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Туберкулема головного мозга (G07*)</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 спинного мозга (G07*)</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Туберкулезный(ая):</w:t>
      </w:r>
    </w:p>
    <w:p w:rsidR="000A7B83" w:rsidRDefault="000A7B83">
      <w:pPr>
        <w:widowControl w:val="0"/>
        <w:autoSpaceDE w:val="0"/>
        <w:autoSpaceDN w:val="0"/>
        <w:adjustRightInd w:val="0"/>
        <w:ind w:firstLine="540"/>
        <w:rPr>
          <w:rFonts w:cs="Times New Roman"/>
          <w:szCs w:val="28"/>
        </w:rPr>
      </w:pPr>
      <w:r>
        <w:rPr>
          <w:rFonts w:cs="Times New Roman"/>
          <w:szCs w:val="28"/>
        </w:rPr>
        <w:t>- абсцесс головного мозга (G07*)</w:t>
      </w:r>
    </w:p>
    <w:p w:rsidR="000A7B83" w:rsidRDefault="000A7B83">
      <w:pPr>
        <w:widowControl w:val="0"/>
        <w:autoSpaceDE w:val="0"/>
        <w:autoSpaceDN w:val="0"/>
        <w:adjustRightInd w:val="0"/>
        <w:ind w:firstLine="540"/>
        <w:rPr>
          <w:rFonts w:cs="Times New Roman"/>
          <w:szCs w:val="28"/>
        </w:rPr>
      </w:pPr>
      <w:r>
        <w:rPr>
          <w:rFonts w:cs="Times New Roman"/>
          <w:szCs w:val="28"/>
        </w:rPr>
        <w:t>- менингоэнцефалит (G05.0*)</w:t>
      </w:r>
    </w:p>
    <w:p w:rsidR="000A7B83" w:rsidRDefault="000A7B83">
      <w:pPr>
        <w:widowControl w:val="0"/>
        <w:autoSpaceDE w:val="0"/>
        <w:autoSpaceDN w:val="0"/>
        <w:adjustRightInd w:val="0"/>
        <w:ind w:firstLine="540"/>
        <w:rPr>
          <w:rFonts w:cs="Times New Roman"/>
          <w:szCs w:val="28"/>
        </w:rPr>
      </w:pPr>
      <w:r>
        <w:rPr>
          <w:rFonts w:cs="Times New Roman"/>
          <w:szCs w:val="28"/>
        </w:rPr>
        <w:t>- миелит (G05.0*)</w:t>
      </w:r>
    </w:p>
    <w:p w:rsidR="000A7B83" w:rsidRDefault="000A7B83">
      <w:pPr>
        <w:widowControl w:val="0"/>
        <w:autoSpaceDE w:val="0"/>
        <w:autoSpaceDN w:val="0"/>
        <w:adjustRightInd w:val="0"/>
        <w:ind w:firstLine="540"/>
        <w:rPr>
          <w:rFonts w:cs="Times New Roman"/>
          <w:szCs w:val="28"/>
        </w:rPr>
      </w:pPr>
      <w:r>
        <w:rPr>
          <w:rFonts w:cs="Times New Roman"/>
          <w:szCs w:val="28"/>
        </w:rPr>
        <w:t>- полиневропатия (G63.0*)</w:t>
      </w:r>
    </w:p>
    <w:p w:rsidR="000A7B83" w:rsidRDefault="000A7B83">
      <w:pPr>
        <w:widowControl w:val="0"/>
        <w:autoSpaceDE w:val="0"/>
        <w:autoSpaceDN w:val="0"/>
        <w:adjustRightInd w:val="0"/>
        <w:ind w:firstLine="540"/>
        <w:rPr>
          <w:rFonts w:cs="Times New Roman"/>
          <w:szCs w:val="28"/>
        </w:rPr>
      </w:pPr>
      <w:r>
        <w:rPr>
          <w:rFonts w:cs="Times New Roman"/>
          <w:szCs w:val="28"/>
        </w:rPr>
        <w:t>A17.9+ Туберкулез нервной системы неуточненный (G99.8*).</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4" w:name="Par513"/>
      <w:bookmarkEnd w:id="54"/>
      <w:r>
        <w:rPr>
          <w:rFonts w:cs="Times New Roman"/>
          <w:szCs w:val="28"/>
        </w:rPr>
        <w:lastRenderedPageBreak/>
        <w:t>А18. ТУБЕРКУЛЕЗ ДРУГИХ ОРГАНОВ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A18.0+ Туберкулез костей и суставов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 тазобедренного сустава (М01.1*)</w:t>
      </w:r>
    </w:p>
    <w:p w:rsidR="000A7B83" w:rsidRDefault="000A7B83">
      <w:pPr>
        <w:widowControl w:val="0"/>
        <w:autoSpaceDE w:val="0"/>
        <w:autoSpaceDN w:val="0"/>
        <w:adjustRightInd w:val="0"/>
        <w:ind w:firstLine="540"/>
        <w:rPr>
          <w:rFonts w:cs="Times New Roman"/>
          <w:szCs w:val="28"/>
        </w:rPr>
      </w:pPr>
      <w:r>
        <w:rPr>
          <w:rFonts w:cs="Times New Roman"/>
          <w:szCs w:val="28"/>
        </w:rPr>
        <w:t>- коленного сустава (М01.1*)</w:t>
      </w:r>
    </w:p>
    <w:p w:rsidR="000A7B83" w:rsidRDefault="000A7B83">
      <w:pPr>
        <w:widowControl w:val="0"/>
        <w:autoSpaceDE w:val="0"/>
        <w:autoSpaceDN w:val="0"/>
        <w:adjustRightInd w:val="0"/>
        <w:ind w:firstLine="540"/>
        <w:rPr>
          <w:rFonts w:cs="Times New Roman"/>
          <w:szCs w:val="28"/>
        </w:rPr>
      </w:pPr>
      <w:r>
        <w:rPr>
          <w:rFonts w:cs="Times New Roman"/>
          <w:szCs w:val="28"/>
        </w:rPr>
        <w:t>- позвоночника (М49.0*)</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Туберкулезный(ая):</w:t>
      </w:r>
    </w:p>
    <w:p w:rsidR="000A7B83" w:rsidRDefault="000A7B83">
      <w:pPr>
        <w:widowControl w:val="0"/>
        <w:autoSpaceDE w:val="0"/>
        <w:autoSpaceDN w:val="0"/>
        <w:adjustRightInd w:val="0"/>
        <w:ind w:firstLine="540"/>
        <w:rPr>
          <w:rFonts w:cs="Times New Roman"/>
          <w:szCs w:val="28"/>
        </w:rPr>
      </w:pPr>
      <w:r>
        <w:rPr>
          <w:rFonts w:cs="Times New Roman"/>
          <w:szCs w:val="28"/>
        </w:rPr>
        <w:t>- артрит (М01.1*)</w:t>
      </w:r>
    </w:p>
    <w:p w:rsidR="000A7B83" w:rsidRDefault="000A7B83">
      <w:pPr>
        <w:widowControl w:val="0"/>
        <w:autoSpaceDE w:val="0"/>
        <w:autoSpaceDN w:val="0"/>
        <w:adjustRightInd w:val="0"/>
        <w:ind w:firstLine="540"/>
        <w:rPr>
          <w:rFonts w:cs="Times New Roman"/>
          <w:szCs w:val="28"/>
        </w:rPr>
      </w:pPr>
      <w:r>
        <w:rPr>
          <w:rFonts w:cs="Times New Roman"/>
          <w:szCs w:val="28"/>
        </w:rPr>
        <w:t>- мастоидит (Н75.0*)</w:t>
      </w:r>
    </w:p>
    <w:p w:rsidR="000A7B83" w:rsidRDefault="000A7B83">
      <w:pPr>
        <w:widowControl w:val="0"/>
        <w:autoSpaceDE w:val="0"/>
        <w:autoSpaceDN w:val="0"/>
        <w:adjustRightInd w:val="0"/>
        <w:ind w:firstLine="540"/>
        <w:rPr>
          <w:rFonts w:cs="Times New Roman"/>
          <w:szCs w:val="28"/>
        </w:rPr>
      </w:pPr>
      <w:r>
        <w:rPr>
          <w:rFonts w:cs="Times New Roman"/>
          <w:szCs w:val="28"/>
        </w:rPr>
        <w:t>- некроз кости (М90.0*)</w:t>
      </w:r>
    </w:p>
    <w:p w:rsidR="000A7B83" w:rsidRDefault="000A7B83">
      <w:pPr>
        <w:widowControl w:val="0"/>
        <w:autoSpaceDE w:val="0"/>
        <w:autoSpaceDN w:val="0"/>
        <w:adjustRightInd w:val="0"/>
        <w:ind w:firstLine="540"/>
        <w:rPr>
          <w:rFonts w:cs="Times New Roman"/>
          <w:szCs w:val="28"/>
        </w:rPr>
      </w:pPr>
      <w:r>
        <w:rPr>
          <w:rFonts w:cs="Times New Roman"/>
          <w:szCs w:val="28"/>
        </w:rPr>
        <w:t>- остеит (М90.0*)</w:t>
      </w:r>
    </w:p>
    <w:p w:rsidR="000A7B83" w:rsidRDefault="000A7B83">
      <w:pPr>
        <w:widowControl w:val="0"/>
        <w:autoSpaceDE w:val="0"/>
        <w:autoSpaceDN w:val="0"/>
        <w:adjustRightInd w:val="0"/>
        <w:ind w:firstLine="540"/>
        <w:rPr>
          <w:rFonts w:cs="Times New Roman"/>
          <w:szCs w:val="28"/>
        </w:rPr>
      </w:pPr>
      <w:r>
        <w:rPr>
          <w:rFonts w:cs="Times New Roman"/>
          <w:szCs w:val="28"/>
        </w:rPr>
        <w:t>- остеомиелит (М90.0*)</w:t>
      </w:r>
    </w:p>
    <w:p w:rsidR="000A7B83" w:rsidRDefault="000A7B83">
      <w:pPr>
        <w:widowControl w:val="0"/>
        <w:autoSpaceDE w:val="0"/>
        <w:autoSpaceDN w:val="0"/>
        <w:adjustRightInd w:val="0"/>
        <w:ind w:firstLine="540"/>
        <w:rPr>
          <w:rFonts w:cs="Times New Roman"/>
          <w:szCs w:val="28"/>
        </w:rPr>
      </w:pPr>
      <w:r>
        <w:rPr>
          <w:rFonts w:cs="Times New Roman"/>
          <w:szCs w:val="28"/>
        </w:rPr>
        <w:t>- синовит (М68.0*)</w:t>
      </w:r>
    </w:p>
    <w:p w:rsidR="000A7B83" w:rsidRDefault="000A7B83">
      <w:pPr>
        <w:widowControl w:val="0"/>
        <w:autoSpaceDE w:val="0"/>
        <w:autoSpaceDN w:val="0"/>
        <w:adjustRightInd w:val="0"/>
        <w:ind w:firstLine="540"/>
        <w:rPr>
          <w:rFonts w:cs="Times New Roman"/>
          <w:szCs w:val="28"/>
        </w:rPr>
      </w:pPr>
      <w:r>
        <w:rPr>
          <w:rFonts w:cs="Times New Roman"/>
          <w:szCs w:val="28"/>
        </w:rPr>
        <w:t>- теносиновит (М68.0*).</w:t>
      </w:r>
    </w:p>
    <w:p w:rsidR="000A7B83" w:rsidRDefault="000A7B83">
      <w:pPr>
        <w:widowControl w:val="0"/>
        <w:autoSpaceDE w:val="0"/>
        <w:autoSpaceDN w:val="0"/>
        <w:adjustRightInd w:val="0"/>
        <w:ind w:firstLine="540"/>
        <w:rPr>
          <w:rFonts w:cs="Times New Roman"/>
          <w:szCs w:val="28"/>
        </w:rPr>
      </w:pPr>
      <w:r>
        <w:rPr>
          <w:rFonts w:cs="Times New Roman"/>
          <w:szCs w:val="28"/>
        </w:rPr>
        <w:t>A18.1+ Туберкулез мочеполовых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 мочевого пузыря (N33.0*)</w:t>
      </w:r>
    </w:p>
    <w:p w:rsidR="000A7B83" w:rsidRDefault="000A7B83">
      <w:pPr>
        <w:widowControl w:val="0"/>
        <w:autoSpaceDE w:val="0"/>
        <w:autoSpaceDN w:val="0"/>
        <w:adjustRightInd w:val="0"/>
        <w:ind w:firstLine="540"/>
        <w:rPr>
          <w:rFonts w:cs="Times New Roman"/>
          <w:szCs w:val="28"/>
        </w:rPr>
      </w:pPr>
      <w:r>
        <w:rPr>
          <w:rFonts w:cs="Times New Roman"/>
          <w:szCs w:val="28"/>
        </w:rPr>
        <w:t>- шейки матки (N74.0*)</w:t>
      </w:r>
    </w:p>
    <w:p w:rsidR="000A7B83" w:rsidRDefault="000A7B83">
      <w:pPr>
        <w:widowControl w:val="0"/>
        <w:autoSpaceDE w:val="0"/>
        <w:autoSpaceDN w:val="0"/>
        <w:adjustRightInd w:val="0"/>
        <w:ind w:firstLine="540"/>
        <w:rPr>
          <w:rFonts w:cs="Times New Roman"/>
          <w:szCs w:val="28"/>
        </w:rPr>
      </w:pPr>
      <w:r>
        <w:rPr>
          <w:rFonts w:cs="Times New Roman"/>
          <w:szCs w:val="28"/>
        </w:rPr>
        <w:t>- почек (N29.1*)</w:t>
      </w:r>
    </w:p>
    <w:p w:rsidR="000A7B83" w:rsidRDefault="000A7B83">
      <w:pPr>
        <w:widowControl w:val="0"/>
        <w:autoSpaceDE w:val="0"/>
        <w:autoSpaceDN w:val="0"/>
        <w:adjustRightInd w:val="0"/>
        <w:ind w:firstLine="540"/>
        <w:rPr>
          <w:rFonts w:cs="Times New Roman"/>
          <w:szCs w:val="28"/>
        </w:rPr>
      </w:pPr>
      <w:r>
        <w:rPr>
          <w:rFonts w:cs="Times New Roman"/>
          <w:szCs w:val="28"/>
        </w:rPr>
        <w:t>- мужских половых органов (N51.*)</w:t>
      </w:r>
    </w:p>
    <w:p w:rsidR="000A7B83" w:rsidRDefault="000A7B83">
      <w:pPr>
        <w:widowControl w:val="0"/>
        <w:autoSpaceDE w:val="0"/>
        <w:autoSpaceDN w:val="0"/>
        <w:adjustRightInd w:val="0"/>
        <w:ind w:firstLine="540"/>
        <w:rPr>
          <w:rFonts w:cs="Times New Roman"/>
          <w:szCs w:val="28"/>
        </w:rPr>
      </w:pPr>
      <w:r>
        <w:rPr>
          <w:rFonts w:cs="Times New Roman"/>
          <w:szCs w:val="28"/>
        </w:rPr>
        <w:t>- уретры (N29.1*)</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Туберкулезное воспаление органов и тканей малого таза у женщин (N74.1*).</w:t>
      </w:r>
    </w:p>
    <w:p w:rsidR="000A7B83" w:rsidRDefault="000A7B83">
      <w:pPr>
        <w:widowControl w:val="0"/>
        <w:autoSpaceDE w:val="0"/>
        <w:autoSpaceDN w:val="0"/>
        <w:adjustRightInd w:val="0"/>
        <w:ind w:firstLine="540"/>
        <w:rPr>
          <w:rFonts w:cs="Times New Roman"/>
          <w:szCs w:val="28"/>
        </w:rPr>
      </w:pPr>
      <w:r>
        <w:rPr>
          <w:rFonts w:cs="Times New Roman"/>
          <w:szCs w:val="28"/>
        </w:rPr>
        <w:t>А18.2. Туберкулезная периферическая лимфаденопатия</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 аденит</w:t>
      </w:r>
    </w:p>
    <w:p w:rsidR="000A7B83" w:rsidRDefault="000A7B83">
      <w:pPr>
        <w:widowControl w:val="0"/>
        <w:autoSpaceDE w:val="0"/>
        <w:autoSpaceDN w:val="0"/>
        <w:adjustRightInd w:val="0"/>
        <w:ind w:firstLine="540"/>
        <w:rPr>
          <w:rFonts w:cs="Times New Roman"/>
          <w:szCs w:val="28"/>
        </w:rPr>
      </w:pPr>
      <w:r>
        <w:rPr>
          <w:rFonts w:cs="Times New Roman"/>
          <w:szCs w:val="28"/>
        </w:rPr>
        <w:t>Исключены: туберкулез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 внутригрудных (А15.4, А16.3)</w:t>
      </w:r>
    </w:p>
    <w:p w:rsidR="000A7B83" w:rsidRDefault="000A7B83">
      <w:pPr>
        <w:widowControl w:val="0"/>
        <w:autoSpaceDE w:val="0"/>
        <w:autoSpaceDN w:val="0"/>
        <w:adjustRightInd w:val="0"/>
        <w:ind w:firstLine="540"/>
        <w:rPr>
          <w:rFonts w:cs="Times New Roman"/>
          <w:szCs w:val="28"/>
        </w:rPr>
      </w:pPr>
      <w:r>
        <w:rPr>
          <w:rFonts w:cs="Times New Roman"/>
          <w:szCs w:val="28"/>
        </w:rPr>
        <w:t>- брыжеечных и ретроперитонеальных (А18.3)</w:t>
      </w:r>
    </w:p>
    <w:p w:rsidR="000A7B83" w:rsidRDefault="000A7B83">
      <w:pPr>
        <w:widowControl w:val="0"/>
        <w:autoSpaceDE w:val="0"/>
        <w:autoSpaceDN w:val="0"/>
        <w:adjustRightInd w:val="0"/>
        <w:ind w:firstLine="540"/>
        <w:rPr>
          <w:rFonts w:cs="Times New Roman"/>
          <w:szCs w:val="28"/>
        </w:rPr>
      </w:pPr>
      <w:r>
        <w:rPr>
          <w:rFonts w:cs="Times New Roman"/>
          <w:szCs w:val="28"/>
        </w:rPr>
        <w:t>- туберкулезная трахеобронхиальная аденопатия (А15.4, А16.3)</w:t>
      </w:r>
    </w:p>
    <w:p w:rsidR="000A7B83" w:rsidRDefault="000A7B83">
      <w:pPr>
        <w:widowControl w:val="0"/>
        <w:autoSpaceDE w:val="0"/>
        <w:autoSpaceDN w:val="0"/>
        <w:adjustRightInd w:val="0"/>
        <w:ind w:firstLine="540"/>
        <w:rPr>
          <w:rFonts w:cs="Times New Roman"/>
          <w:szCs w:val="28"/>
        </w:rPr>
      </w:pPr>
      <w:r>
        <w:rPr>
          <w:rFonts w:cs="Times New Roman"/>
          <w:szCs w:val="28"/>
        </w:rPr>
        <w:t>А18.3. Туберкулез кишечника, брюшины и брыжеечных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 заднего прохода и прямой кишки +(K93.0*)</w:t>
      </w:r>
    </w:p>
    <w:p w:rsidR="000A7B83" w:rsidRDefault="000A7B83">
      <w:pPr>
        <w:widowControl w:val="0"/>
        <w:autoSpaceDE w:val="0"/>
        <w:autoSpaceDN w:val="0"/>
        <w:adjustRightInd w:val="0"/>
        <w:ind w:firstLine="540"/>
        <w:rPr>
          <w:rFonts w:cs="Times New Roman"/>
          <w:szCs w:val="28"/>
        </w:rPr>
      </w:pPr>
      <w:r>
        <w:rPr>
          <w:rFonts w:cs="Times New Roman"/>
          <w:szCs w:val="28"/>
        </w:rPr>
        <w:t>- кишечника (толстого) (тонкого) +(К93.0*)</w:t>
      </w:r>
    </w:p>
    <w:p w:rsidR="000A7B83" w:rsidRDefault="000A7B83">
      <w:pPr>
        <w:widowControl w:val="0"/>
        <w:autoSpaceDE w:val="0"/>
        <w:autoSpaceDN w:val="0"/>
        <w:adjustRightInd w:val="0"/>
        <w:ind w:firstLine="540"/>
        <w:rPr>
          <w:rFonts w:cs="Times New Roman"/>
          <w:szCs w:val="28"/>
        </w:rPr>
      </w:pPr>
      <w:r>
        <w:rPr>
          <w:rFonts w:cs="Times New Roman"/>
          <w:szCs w:val="28"/>
        </w:rPr>
        <w:t>- ретроперитонеальный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w:t>
      </w:r>
    </w:p>
    <w:p w:rsidR="000A7B83" w:rsidRDefault="000A7B83">
      <w:pPr>
        <w:widowControl w:val="0"/>
        <w:autoSpaceDE w:val="0"/>
        <w:autoSpaceDN w:val="0"/>
        <w:adjustRightInd w:val="0"/>
        <w:ind w:firstLine="540"/>
        <w:rPr>
          <w:rFonts w:cs="Times New Roman"/>
          <w:szCs w:val="28"/>
        </w:rPr>
      </w:pPr>
      <w:r>
        <w:rPr>
          <w:rFonts w:cs="Times New Roman"/>
          <w:szCs w:val="28"/>
        </w:rPr>
        <w:t>- асцит</w:t>
      </w:r>
    </w:p>
    <w:p w:rsidR="000A7B83" w:rsidRDefault="000A7B83">
      <w:pPr>
        <w:widowControl w:val="0"/>
        <w:autoSpaceDE w:val="0"/>
        <w:autoSpaceDN w:val="0"/>
        <w:adjustRightInd w:val="0"/>
        <w:ind w:firstLine="540"/>
        <w:rPr>
          <w:rFonts w:cs="Times New Roman"/>
          <w:szCs w:val="28"/>
        </w:rPr>
      </w:pPr>
      <w:r>
        <w:rPr>
          <w:rFonts w:cs="Times New Roman"/>
          <w:szCs w:val="28"/>
        </w:rPr>
        <w:t>- энтерит +(K93.0*)</w:t>
      </w:r>
    </w:p>
    <w:p w:rsidR="000A7B83" w:rsidRDefault="000A7B83">
      <w:pPr>
        <w:widowControl w:val="0"/>
        <w:autoSpaceDE w:val="0"/>
        <w:autoSpaceDN w:val="0"/>
        <w:adjustRightInd w:val="0"/>
        <w:ind w:firstLine="540"/>
        <w:rPr>
          <w:rFonts w:cs="Times New Roman"/>
          <w:szCs w:val="28"/>
        </w:rPr>
      </w:pPr>
      <w:r>
        <w:rPr>
          <w:rFonts w:cs="Times New Roman"/>
          <w:szCs w:val="28"/>
        </w:rPr>
        <w:t>- перитонит +(К67.3*).</w:t>
      </w:r>
    </w:p>
    <w:p w:rsidR="000A7B83" w:rsidRDefault="000A7B83">
      <w:pPr>
        <w:widowControl w:val="0"/>
        <w:autoSpaceDE w:val="0"/>
        <w:autoSpaceDN w:val="0"/>
        <w:adjustRightInd w:val="0"/>
        <w:ind w:firstLine="540"/>
        <w:rPr>
          <w:rFonts w:cs="Times New Roman"/>
          <w:szCs w:val="28"/>
        </w:rPr>
      </w:pPr>
      <w:r>
        <w:rPr>
          <w:rFonts w:cs="Times New Roman"/>
          <w:szCs w:val="28"/>
        </w:rPr>
        <w:t>А18.4 Туберкулез кожи и подкожной клетчатки</w:t>
      </w:r>
    </w:p>
    <w:p w:rsidR="000A7B83" w:rsidRDefault="000A7B83">
      <w:pPr>
        <w:widowControl w:val="0"/>
        <w:autoSpaceDE w:val="0"/>
        <w:autoSpaceDN w:val="0"/>
        <w:adjustRightInd w:val="0"/>
        <w:ind w:firstLine="540"/>
        <w:rPr>
          <w:rFonts w:cs="Times New Roman"/>
          <w:szCs w:val="28"/>
        </w:rPr>
      </w:pPr>
      <w:r>
        <w:rPr>
          <w:rFonts w:cs="Times New Roman"/>
          <w:szCs w:val="28"/>
        </w:rPr>
        <w:t>Эритема индуративная туберкулезная</w:t>
      </w:r>
    </w:p>
    <w:p w:rsidR="000A7B83" w:rsidRDefault="000A7B83">
      <w:pPr>
        <w:widowControl w:val="0"/>
        <w:autoSpaceDE w:val="0"/>
        <w:autoSpaceDN w:val="0"/>
        <w:adjustRightInd w:val="0"/>
        <w:ind w:firstLine="540"/>
        <w:rPr>
          <w:rFonts w:cs="Times New Roman"/>
          <w:szCs w:val="28"/>
        </w:rPr>
      </w:pPr>
      <w:r>
        <w:rPr>
          <w:rFonts w:cs="Times New Roman"/>
          <w:szCs w:val="28"/>
        </w:rPr>
        <w:t>Волчанка:</w:t>
      </w:r>
    </w:p>
    <w:p w:rsidR="000A7B83" w:rsidRDefault="000A7B83">
      <w:pPr>
        <w:widowControl w:val="0"/>
        <w:autoSpaceDE w:val="0"/>
        <w:autoSpaceDN w:val="0"/>
        <w:adjustRightInd w:val="0"/>
        <w:ind w:firstLine="540"/>
        <w:rPr>
          <w:rFonts w:cs="Times New Roman"/>
          <w:szCs w:val="28"/>
        </w:rPr>
      </w:pPr>
      <w:r>
        <w:rPr>
          <w:rFonts w:cs="Times New Roman"/>
          <w:szCs w:val="28"/>
        </w:rPr>
        <w:t>- язвенная</w:t>
      </w:r>
    </w:p>
    <w:p w:rsidR="000A7B83" w:rsidRDefault="000A7B83">
      <w:pPr>
        <w:widowControl w:val="0"/>
        <w:autoSpaceDE w:val="0"/>
        <w:autoSpaceDN w:val="0"/>
        <w:adjustRightInd w:val="0"/>
        <w:ind w:firstLine="540"/>
        <w:rPr>
          <w:rFonts w:cs="Times New Roman"/>
          <w:szCs w:val="28"/>
        </w:rPr>
      </w:pPr>
      <w:r>
        <w:rPr>
          <w:rFonts w:cs="Times New Roman"/>
          <w:szCs w:val="28"/>
        </w:rPr>
        <w:t>- обыкновенная:</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БДУ</w:t>
      </w:r>
    </w:p>
    <w:p w:rsidR="000A7B83" w:rsidRDefault="000A7B83">
      <w:pPr>
        <w:widowControl w:val="0"/>
        <w:autoSpaceDE w:val="0"/>
        <w:autoSpaceDN w:val="0"/>
        <w:adjustRightInd w:val="0"/>
        <w:ind w:firstLine="540"/>
        <w:rPr>
          <w:rFonts w:cs="Times New Roman"/>
          <w:szCs w:val="28"/>
        </w:rPr>
      </w:pPr>
      <w:r>
        <w:rPr>
          <w:rFonts w:cs="Times New Roman"/>
          <w:szCs w:val="28"/>
        </w:rPr>
        <w:t>- века +(Н03.1*)</w:t>
      </w:r>
    </w:p>
    <w:p w:rsidR="000A7B83" w:rsidRDefault="000A7B83">
      <w:pPr>
        <w:widowControl w:val="0"/>
        <w:autoSpaceDE w:val="0"/>
        <w:autoSpaceDN w:val="0"/>
        <w:adjustRightInd w:val="0"/>
        <w:ind w:firstLine="540"/>
        <w:rPr>
          <w:rFonts w:cs="Times New Roman"/>
          <w:szCs w:val="28"/>
        </w:rPr>
      </w:pPr>
      <w:r>
        <w:rPr>
          <w:rFonts w:cs="Times New Roman"/>
          <w:szCs w:val="28"/>
        </w:rPr>
        <w:t>Скрофулодерма</w:t>
      </w:r>
    </w:p>
    <w:p w:rsidR="000A7B83" w:rsidRDefault="000A7B83">
      <w:pPr>
        <w:pStyle w:val="ConsPlusNonformat"/>
      </w:pPr>
      <w:r>
        <w:t xml:space="preserve">    Исключена: красная волчанка (L93.-)</w:t>
      </w:r>
    </w:p>
    <w:p w:rsidR="000A7B83" w:rsidRDefault="000A7B83">
      <w:pPr>
        <w:pStyle w:val="ConsPlusNonformat"/>
      </w:pPr>
      <w:r>
        <w:t xml:space="preserve">               - системная (М32.-).</w:t>
      </w:r>
    </w:p>
    <w:p w:rsidR="000A7B83" w:rsidRDefault="000A7B83">
      <w:pPr>
        <w:widowControl w:val="0"/>
        <w:autoSpaceDE w:val="0"/>
        <w:autoSpaceDN w:val="0"/>
        <w:adjustRightInd w:val="0"/>
        <w:ind w:firstLine="540"/>
        <w:rPr>
          <w:rFonts w:cs="Times New Roman"/>
          <w:szCs w:val="28"/>
        </w:rPr>
      </w:pPr>
      <w:r>
        <w:rPr>
          <w:rFonts w:cs="Times New Roman"/>
          <w:szCs w:val="28"/>
        </w:rPr>
        <w:t>A18.5+ Туберкулез глаза</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w:t>
      </w:r>
    </w:p>
    <w:p w:rsidR="000A7B83" w:rsidRDefault="000A7B83">
      <w:pPr>
        <w:widowControl w:val="0"/>
        <w:autoSpaceDE w:val="0"/>
        <w:autoSpaceDN w:val="0"/>
        <w:adjustRightInd w:val="0"/>
        <w:ind w:firstLine="540"/>
        <w:rPr>
          <w:rFonts w:cs="Times New Roman"/>
          <w:szCs w:val="28"/>
        </w:rPr>
      </w:pPr>
      <w:r>
        <w:rPr>
          <w:rFonts w:cs="Times New Roman"/>
          <w:szCs w:val="28"/>
        </w:rPr>
        <w:t>- хориоретинит (Н32.0*)</w:t>
      </w:r>
    </w:p>
    <w:p w:rsidR="000A7B83" w:rsidRDefault="000A7B83">
      <w:pPr>
        <w:widowControl w:val="0"/>
        <w:autoSpaceDE w:val="0"/>
        <w:autoSpaceDN w:val="0"/>
        <w:adjustRightInd w:val="0"/>
        <w:ind w:firstLine="540"/>
        <w:rPr>
          <w:rFonts w:cs="Times New Roman"/>
          <w:szCs w:val="28"/>
        </w:rPr>
      </w:pPr>
      <w:r>
        <w:rPr>
          <w:rFonts w:cs="Times New Roman"/>
          <w:szCs w:val="28"/>
        </w:rPr>
        <w:t>- эписклерит (H19.0*)</w:t>
      </w:r>
    </w:p>
    <w:p w:rsidR="000A7B83" w:rsidRDefault="000A7B83">
      <w:pPr>
        <w:widowControl w:val="0"/>
        <w:autoSpaceDE w:val="0"/>
        <w:autoSpaceDN w:val="0"/>
        <w:adjustRightInd w:val="0"/>
        <w:ind w:firstLine="540"/>
        <w:rPr>
          <w:rFonts w:cs="Times New Roman"/>
          <w:szCs w:val="28"/>
        </w:rPr>
      </w:pPr>
      <w:r>
        <w:rPr>
          <w:rFonts w:cs="Times New Roman"/>
          <w:szCs w:val="28"/>
        </w:rPr>
        <w:t>- интерстициальный кератит (H19.2*)</w:t>
      </w:r>
    </w:p>
    <w:p w:rsidR="000A7B83" w:rsidRDefault="000A7B83">
      <w:pPr>
        <w:widowControl w:val="0"/>
        <w:autoSpaceDE w:val="0"/>
        <w:autoSpaceDN w:val="0"/>
        <w:adjustRightInd w:val="0"/>
        <w:ind w:firstLine="540"/>
        <w:rPr>
          <w:rFonts w:cs="Times New Roman"/>
          <w:szCs w:val="28"/>
        </w:rPr>
      </w:pPr>
      <w:r>
        <w:rPr>
          <w:rFonts w:cs="Times New Roman"/>
          <w:szCs w:val="28"/>
        </w:rPr>
        <w:t>- иридоциклит (Н22.0*)</w:t>
      </w:r>
    </w:p>
    <w:p w:rsidR="000A7B83" w:rsidRDefault="000A7B83">
      <w:pPr>
        <w:widowControl w:val="0"/>
        <w:autoSpaceDE w:val="0"/>
        <w:autoSpaceDN w:val="0"/>
        <w:adjustRightInd w:val="0"/>
        <w:ind w:firstLine="540"/>
        <w:rPr>
          <w:rFonts w:cs="Times New Roman"/>
          <w:szCs w:val="28"/>
        </w:rPr>
      </w:pPr>
      <w:r>
        <w:rPr>
          <w:rFonts w:cs="Times New Roman"/>
          <w:szCs w:val="28"/>
        </w:rPr>
        <w:t>- кератоконъюнктивит (интерстициальный, фликтенулезный) (Н19.2*)</w:t>
      </w:r>
    </w:p>
    <w:p w:rsidR="000A7B83" w:rsidRDefault="000A7B83">
      <w:pPr>
        <w:widowControl w:val="0"/>
        <w:autoSpaceDE w:val="0"/>
        <w:autoSpaceDN w:val="0"/>
        <w:adjustRightInd w:val="0"/>
        <w:ind w:firstLine="540"/>
        <w:rPr>
          <w:rFonts w:cs="Times New Roman"/>
          <w:szCs w:val="28"/>
        </w:rPr>
      </w:pPr>
      <w:r>
        <w:rPr>
          <w:rFonts w:cs="Times New Roman"/>
          <w:szCs w:val="28"/>
        </w:rPr>
        <w:t>Исключена: волчанка века обыкновенная (А18.4*).</w:t>
      </w:r>
    </w:p>
    <w:p w:rsidR="000A7B83" w:rsidRDefault="000A7B83">
      <w:pPr>
        <w:widowControl w:val="0"/>
        <w:autoSpaceDE w:val="0"/>
        <w:autoSpaceDN w:val="0"/>
        <w:adjustRightInd w:val="0"/>
        <w:ind w:firstLine="540"/>
        <w:rPr>
          <w:rFonts w:cs="Times New Roman"/>
          <w:szCs w:val="28"/>
        </w:rPr>
      </w:pPr>
      <w:bookmarkStart w:id="55" w:name="Par569"/>
      <w:bookmarkEnd w:id="55"/>
      <w:r>
        <w:rPr>
          <w:rFonts w:cs="Times New Roman"/>
          <w:szCs w:val="28"/>
        </w:rPr>
        <w:t>A18.6+ Туберкулез уха</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 средний отит (Н67.0*)</w:t>
      </w:r>
    </w:p>
    <w:p w:rsidR="000A7B83" w:rsidRDefault="000A7B83">
      <w:pPr>
        <w:widowControl w:val="0"/>
        <w:autoSpaceDE w:val="0"/>
        <w:autoSpaceDN w:val="0"/>
        <w:adjustRightInd w:val="0"/>
        <w:ind w:firstLine="540"/>
        <w:rPr>
          <w:rFonts w:cs="Times New Roman"/>
          <w:szCs w:val="28"/>
        </w:rPr>
      </w:pPr>
      <w:r>
        <w:rPr>
          <w:rFonts w:cs="Times New Roman"/>
          <w:szCs w:val="28"/>
        </w:rPr>
        <w:t>Исключен: туберкулезный мастоидит (А18.0)</w:t>
      </w:r>
    </w:p>
    <w:p w:rsidR="000A7B83" w:rsidRDefault="000A7B83">
      <w:pPr>
        <w:widowControl w:val="0"/>
        <w:autoSpaceDE w:val="0"/>
        <w:autoSpaceDN w:val="0"/>
        <w:adjustRightInd w:val="0"/>
        <w:ind w:firstLine="540"/>
        <w:rPr>
          <w:rFonts w:cs="Times New Roman"/>
          <w:szCs w:val="28"/>
        </w:rPr>
      </w:pPr>
      <w:r>
        <w:rPr>
          <w:rFonts w:cs="Times New Roman"/>
          <w:szCs w:val="28"/>
        </w:rPr>
        <w:t>A18.7+ Туберкулез надпочечников (Е35.1*)</w:t>
      </w:r>
    </w:p>
    <w:p w:rsidR="000A7B83" w:rsidRDefault="000A7B83">
      <w:pPr>
        <w:widowControl w:val="0"/>
        <w:autoSpaceDE w:val="0"/>
        <w:autoSpaceDN w:val="0"/>
        <w:adjustRightInd w:val="0"/>
        <w:ind w:firstLine="540"/>
        <w:rPr>
          <w:rFonts w:cs="Times New Roman"/>
          <w:szCs w:val="28"/>
        </w:rPr>
      </w:pPr>
      <w:r>
        <w:rPr>
          <w:rFonts w:cs="Times New Roman"/>
          <w:szCs w:val="28"/>
        </w:rPr>
        <w:t>Болезнь Аддисона туберкулезной этиологии</w:t>
      </w:r>
    </w:p>
    <w:p w:rsidR="000A7B83" w:rsidRDefault="000A7B83">
      <w:pPr>
        <w:widowControl w:val="0"/>
        <w:autoSpaceDE w:val="0"/>
        <w:autoSpaceDN w:val="0"/>
        <w:adjustRightInd w:val="0"/>
        <w:ind w:firstLine="540"/>
        <w:rPr>
          <w:rFonts w:cs="Times New Roman"/>
          <w:szCs w:val="28"/>
        </w:rPr>
      </w:pPr>
      <w:r>
        <w:rPr>
          <w:rFonts w:cs="Times New Roman"/>
          <w:szCs w:val="28"/>
        </w:rPr>
        <w:t>A18.8+ Туберкулез других уточненных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 эндокарда (139.8*)</w:t>
      </w:r>
    </w:p>
    <w:p w:rsidR="000A7B83" w:rsidRDefault="000A7B83">
      <w:pPr>
        <w:widowControl w:val="0"/>
        <w:autoSpaceDE w:val="0"/>
        <w:autoSpaceDN w:val="0"/>
        <w:adjustRightInd w:val="0"/>
        <w:ind w:firstLine="540"/>
        <w:rPr>
          <w:rFonts w:cs="Times New Roman"/>
          <w:szCs w:val="28"/>
        </w:rPr>
      </w:pPr>
      <w:r>
        <w:rPr>
          <w:rFonts w:cs="Times New Roman"/>
          <w:szCs w:val="28"/>
        </w:rPr>
        <w:t>- миокарда (141.0*)</w:t>
      </w:r>
    </w:p>
    <w:p w:rsidR="000A7B83" w:rsidRDefault="000A7B83">
      <w:pPr>
        <w:widowControl w:val="0"/>
        <w:autoSpaceDE w:val="0"/>
        <w:autoSpaceDN w:val="0"/>
        <w:adjustRightInd w:val="0"/>
        <w:ind w:firstLine="540"/>
        <w:rPr>
          <w:rFonts w:cs="Times New Roman"/>
          <w:szCs w:val="28"/>
        </w:rPr>
      </w:pPr>
      <w:r>
        <w:rPr>
          <w:rFonts w:cs="Times New Roman"/>
          <w:szCs w:val="28"/>
        </w:rPr>
        <w:t>- пищевода (К23.0*)</w:t>
      </w:r>
    </w:p>
    <w:p w:rsidR="000A7B83" w:rsidRDefault="000A7B83">
      <w:pPr>
        <w:widowControl w:val="0"/>
        <w:autoSpaceDE w:val="0"/>
        <w:autoSpaceDN w:val="0"/>
        <w:adjustRightInd w:val="0"/>
        <w:ind w:firstLine="540"/>
        <w:rPr>
          <w:rFonts w:cs="Times New Roman"/>
          <w:szCs w:val="28"/>
        </w:rPr>
      </w:pPr>
      <w:r>
        <w:rPr>
          <w:rFonts w:cs="Times New Roman"/>
          <w:szCs w:val="28"/>
        </w:rPr>
        <w:t>- перикарда (132.0*)</w:t>
      </w:r>
    </w:p>
    <w:p w:rsidR="000A7B83" w:rsidRDefault="000A7B83">
      <w:pPr>
        <w:widowControl w:val="0"/>
        <w:autoSpaceDE w:val="0"/>
        <w:autoSpaceDN w:val="0"/>
        <w:adjustRightInd w:val="0"/>
        <w:ind w:firstLine="540"/>
        <w:rPr>
          <w:rFonts w:cs="Times New Roman"/>
          <w:szCs w:val="28"/>
        </w:rPr>
      </w:pPr>
      <w:r>
        <w:rPr>
          <w:rFonts w:cs="Times New Roman"/>
          <w:szCs w:val="28"/>
        </w:rPr>
        <w:t>- щитовидной железы (Е35.0*)</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 артериит сосудов мозга (168.1*).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6" w:name="Par583"/>
      <w:bookmarkEnd w:id="56"/>
      <w:r>
        <w:rPr>
          <w:rFonts w:cs="Times New Roman"/>
          <w:szCs w:val="28"/>
        </w:rPr>
        <w:t>А19. МИЛИАРНЫЙ ТУБЕРКУЛЕЗ</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Включены: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 диссеминированный</w:t>
      </w:r>
    </w:p>
    <w:p w:rsidR="000A7B83" w:rsidRDefault="000A7B83">
      <w:pPr>
        <w:widowControl w:val="0"/>
        <w:autoSpaceDE w:val="0"/>
        <w:autoSpaceDN w:val="0"/>
        <w:adjustRightInd w:val="0"/>
        <w:ind w:firstLine="540"/>
        <w:rPr>
          <w:rFonts w:cs="Times New Roman"/>
          <w:szCs w:val="28"/>
        </w:rPr>
      </w:pPr>
      <w:r>
        <w:rPr>
          <w:rFonts w:cs="Times New Roman"/>
          <w:szCs w:val="28"/>
        </w:rPr>
        <w:t>- генерализованный туберкулезный полисерозит</w:t>
      </w:r>
    </w:p>
    <w:p w:rsidR="000A7B83" w:rsidRDefault="000A7B83">
      <w:pPr>
        <w:widowControl w:val="0"/>
        <w:autoSpaceDE w:val="0"/>
        <w:autoSpaceDN w:val="0"/>
        <w:adjustRightInd w:val="0"/>
        <w:ind w:firstLine="540"/>
        <w:rPr>
          <w:rFonts w:cs="Times New Roman"/>
          <w:szCs w:val="28"/>
        </w:rPr>
      </w:pPr>
      <w:r>
        <w:rPr>
          <w:rFonts w:cs="Times New Roman"/>
          <w:szCs w:val="28"/>
        </w:rPr>
        <w:t>А19.0 Острый милиарный туберкулез одной 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А19.1 Острый милиарный туберкулез множественной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А19.2 Острый милиарный туберкулез неуточненной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А19.8 Другие формы милиарного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А19.9 Милиарный туберкулез неуточненной локализации.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7" w:name="Par594"/>
      <w:bookmarkEnd w:id="57"/>
      <w:r>
        <w:rPr>
          <w:rFonts w:cs="Times New Roman"/>
          <w:szCs w:val="28"/>
        </w:rPr>
        <w:t>J65. ПНЕВМОКОНИОЗ, СВЯЗАННЫЙ С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Любое состояние, указанное в рубриках J60-J65, в сочетании с туберкулезом, классифицированным в рубриках А15-А16.</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8" w:name="Par598"/>
      <w:bookmarkEnd w:id="58"/>
      <w:r>
        <w:rPr>
          <w:rFonts w:cs="Times New Roman"/>
          <w:szCs w:val="28"/>
        </w:rPr>
        <w:t>Р37.0 ВРОЖДЕННЫЙ ТУБЕРКУЛЕЗ</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классифицирован в рубриках А15.7, А16.7.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59" w:name="Par602"/>
      <w:bookmarkEnd w:id="59"/>
      <w:r>
        <w:rPr>
          <w:rFonts w:cs="Times New Roman"/>
          <w:szCs w:val="28"/>
        </w:rPr>
        <w:t>В90. ПОСЛЕДСТВИЯ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B90.0 Отдаленные последствия туберкулеза центральной нервной системы</w:t>
      </w:r>
    </w:p>
    <w:p w:rsidR="000A7B83" w:rsidRDefault="000A7B83">
      <w:pPr>
        <w:widowControl w:val="0"/>
        <w:autoSpaceDE w:val="0"/>
        <w:autoSpaceDN w:val="0"/>
        <w:adjustRightInd w:val="0"/>
        <w:ind w:firstLine="540"/>
        <w:rPr>
          <w:rFonts w:cs="Times New Roman"/>
          <w:szCs w:val="28"/>
        </w:rPr>
      </w:pPr>
      <w:r>
        <w:rPr>
          <w:rFonts w:cs="Times New Roman"/>
          <w:szCs w:val="28"/>
        </w:rPr>
        <w:t>B90.1 Отдаленные последствия туберкулеза мочеполовых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B90.2 Отдаленные последствия туберкулеза костей и суставов</w:t>
      </w:r>
    </w:p>
    <w:p w:rsidR="000A7B83" w:rsidRDefault="000A7B83">
      <w:pPr>
        <w:widowControl w:val="0"/>
        <w:autoSpaceDE w:val="0"/>
        <w:autoSpaceDN w:val="0"/>
        <w:adjustRightInd w:val="0"/>
        <w:ind w:firstLine="540"/>
        <w:rPr>
          <w:rFonts w:cs="Times New Roman"/>
          <w:szCs w:val="28"/>
        </w:rPr>
      </w:pPr>
      <w:r>
        <w:rPr>
          <w:rFonts w:cs="Times New Roman"/>
          <w:szCs w:val="28"/>
        </w:rPr>
        <w:t>B90.8 Отдаленные последствия туберкулеза других уточненных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B90.9 Отдаленные последствия туберкулеза органов дыхания и неуточненного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Отдаленные последствия туберкулеза БДУ.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60" w:name="Par611"/>
      <w:bookmarkEnd w:id="60"/>
      <w:r>
        <w:rPr>
          <w:rFonts w:cs="Times New Roman"/>
          <w:szCs w:val="28"/>
        </w:rPr>
        <w:t>III. РОССИЙСКАЯ КЛИНИЧЕСКАЯ КЛАССИФИКАЦИЯ ТУБЕРКУЛЕЗА</w:t>
      </w:r>
    </w:p>
    <w:p w:rsidR="000A7B83" w:rsidRDefault="000A7B83">
      <w:pPr>
        <w:widowControl w:val="0"/>
        <w:autoSpaceDE w:val="0"/>
        <w:autoSpaceDN w:val="0"/>
        <w:adjustRightInd w:val="0"/>
        <w:jc w:val="center"/>
        <w:rPr>
          <w:rFonts w:cs="Times New Roman"/>
          <w:szCs w:val="28"/>
        </w:rPr>
      </w:pPr>
      <w:r>
        <w:rPr>
          <w:rFonts w:cs="Times New Roman"/>
          <w:szCs w:val="28"/>
        </w:rPr>
        <w:t>И КОДЫ МКБ-10</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этом разделе представлена клиническая классификация туберкулеза, применяемая в России и коды, рекомендуемые для кодирования болезней по </w:t>
      </w:r>
      <w:hyperlink r:id="rId33" w:history="1">
        <w:r>
          <w:rPr>
            <w:rFonts w:cs="Times New Roman"/>
            <w:color w:val="0000FF"/>
            <w:szCs w:val="28"/>
          </w:rPr>
          <w:t>МКБ-10</w:t>
        </w:r>
      </w:hyperlink>
      <w:r>
        <w:rPr>
          <w:rFonts w:cs="Times New Roman"/>
          <w:szCs w:val="28"/>
        </w:rPr>
        <w:t xml:space="preserve">, приведенные в </w:t>
      </w:r>
      <w:hyperlink w:anchor="Par349" w:history="1">
        <w:r>
          <w:rPr>
            <w:rFonts w:cs="Times New Roman"/>
            <w:color w:val="0000FF"/>
            <w:szCs w:val="28"/>
          </w:rPr>
          <w:t>разделе 2</w:t>
        </w:r>
      </w:hyperlink>
      <w:r>
        <w:rPr>
          <w:rFonts w:cs="Times New Roman"/>
          <w:szCs w:val="28"/>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1" w:name="Par616"/>
      <w:bookmarkEnd w:id="61"/>
      <w:r>
        <w:rPr>
          <w:rFonts w:cs="Times New Roman"/>
          <w:szCs w:val="28"/>
        </w:rPr>
        <w:t>А. ОСНОВНЫЕ КЛИНИЧЕСКИЕ ФОРМЫ</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     Рубрики.             Формы туберкулеза и локализация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Шифр по </w:t>
      </w:r>
      <w:hyperlink r:id="rId34" w:history="1">
        <w:r>
          <w:rPr>
            <w:rFonts w:ascii="Courier New" w:hAnsi="Courier New" w:cs="Courier New"/>
            <w:color w:val="0000FF"/>
            <w:sz w:val="20"/>
            <w:szCs w:val="20"/>
          </w:rPr>
          <w:t>МКБ-10</w:t>
        </w:r>
      </w:hyperlink>
      <w:r>
        <w:rPr>
          <w:rFonts w:ascii="Courier New" w:hAnsi="Courier New" w:cs="Courier New"/>
          <w:sz w:val="20"/>
          <w:szCs w:val="20"/>
        </w:rPr>
        <w:t xml:space="preserve">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│А16.7               Туберкулезная интоксикация у детей и        │</w:t>
      </w:r>
    </w:p>
    <w:p w:rsidR="000A7B83" w:rsidRDefault="000A7B83">
      <w:pPr>
        <w:pStyle w:val="ConsPlusCell"/>
        <w:rPr>
          <w:rFonts w:ascii="Courier New" w:hAnsi="Courier New" w:cs="Courier New"/>
          <w:sz w:val="20"/>
          <w:szCs w:val="20"/>
        </w:rPr>
      </w:pPr>
      <w:r>
        <w:rPr>
          <w:rFonts w:ascii="Courier New" w:hAnsi="Courier New" w:cs="Courier New"/>
          <w:sz w:val="20"/>
          <w:szCs w:val="20"/>
        </w:rPr>
        <w:t>│                    подростков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│А15-А16             ТУБЕРКУЛЕЗ ОРГАНОВ ДЫХАНИЯ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                 Туберкулез МБТ+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│А16                 Туберкулез МБТ-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│А15.7; А16.7        Первичный туберкулезный комплекс            │</w:t>
      </w:r>
    </w:p>
    <w:p w:rsidR="000A7B83" w:rsidRDefault="000A7B83">
      <w:pPr>
        <w:pStyle w:val="ConsPlusCell"/>
        <w:rPr>
          <w:rFonts w:ascii="Courier New" w:hAnsi="Courier New" w:cs="Courier New"/>
          <w:sz w:val="20"/>
          <w:szCs w:val="20"/>
        </w:rPr>
      </w:pPr>
      <w:r>
        <w:rPr>
          <w:rFonts w:ascii="Courier New" w:hAnsi="Courier New" w:cs="Courier New"/>
          <w:sz w:val="20"/>
          <w:szCs w:val="20"/>
        </w:rPr>
        <w:t>│(Р37)               Врожденный туберкулез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│А15.7; А16.7        Туберкулез внутригрудных лимфатических узлов│</w:t>
      </w:r>
    </w:p>
    <w:p w:rsidR="000A7B83" w:rsidRDefault="000A7B83">
      <w:pPr>
        <w:pStyle w:val="ConsPlusCell"/>
        <w:rPr>
          <w:rFonts w:ascii="Courier New" w:hAnsi="Courier New" w:cs="Courier New"/>
          <w:sz w:val="20"/>
          <w:szCs w:val="20"/>
        </w:rPr>
      </w:pPr>
      <w:r>
        <w:rPr>
          <w:rFonts w:ascii="Courier New" w:hAnsi="Courier New" w:cs="Courier New"/>
          <w:sz w:val="20"/>
          <w:szCs w:val="20"/>
        </w:rPr>
        <w:t>│                    - Первичный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│А15.4; А16.3        Туберкулез внутригрудных лимфатических узлов│</w:t>
      </w:r>
    </w:p>
    <w:p w:rsidR="000A7B83" w:rsidRDefault="000A7B83">
      <w:pPr>
        <w:pStyle w:val="ConsPlusCell"/>
        <w:rPr>
          <w:rFonts w:ascii="Courier New" w:hAnsi="Courier New" w:cs="Courier New"/>
          <w:sz w:val="20"/>
          <w:szCs w:val="20"/>
        </w:rPr>
      </w:pPr>
      <w:r>
        <w:rPr>
          <w:rFonts w:ascii="Courier New" w:hAnsi="Courier New" w:cs="Courier New"/>
          <w:sz w:val="20"/>
          <w:szCs w:val="20"/>
        </w:rPr>
        <w:t>│                    - Вторичный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│А15.6; А16.5        Туберкулезный плеврит (в т.ч. эмпиема)      │</w:t>
      </w:r>
    </w:p>
    <w:p w:rsidR="000A7B83" w:rsidRDefault="000A7B83">
      <w:pPr>
        <w:pStyle w:val="ConsPlusCell"/>
        <w:rPr>
          <w:rFonts w:ascii="Courier New" w:hAnsi="Courier New" w:cs="Courier New"/>
          <w:sz w:val="20"/>
          <w:szCs w:val="20"/>
        </w:rPr>
      </w:pPr>
      <w:r>
        <w:rPr>
          <w:rFonts w:ascii="Courier New" w:hAnsi="Courier New" w:cs="Courier New"/>
          <w:sz w:val="20"/>
          <w:szCs w:val="20"/>
        </w:rPr>
        <w:t>│                    вторичный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│А15.7; А16.7        Туберкулезный плеврит первичный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│А15.5; А15.8        Туберкулез бронхов, трахеи, верхних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│А16.4; А16.8        дыхательных путей и др. (носа, полости рта, │</w:t>
      </w:r>
    </w:p>
    <w:p w:rsidR="000A7B83" w:rsidRDefault="000A7B83">
      <w:pPr>
        <w:pStyle w:val="ConsPlusCell"/>
        <w:rPr>
          <w:rFonts w:ascii="Courier New" w:hAnsi="Courier New" w:cs="Courier New"/>
          <w:sz w:val="20"/>
          <w:szCs w:val="20"/>
        </w:rPr>
      </w:pPr>
      <w:r>
        <w:rPr>
          <w:rFonts w:ascii="Courier New" w:hAnsi="Courier New" w:cs="Courier New"/>
          <w:sz w:val="20"/>
          <w:szCs w:val="20"/>
        </w:rPr>
        <w:t>│                    глотки)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lastRenderedPageBreak/>
        <w:t>│J65                 Туберкулез органов дыхания, комбинированный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│(А15-А16)           c пылевыми профессиональными заболеваниями  │</w:t>
      </w:r>
    </w:p>
    <w:p w:rsidR="000A7B83" w:rsidRDefault="000A7B83">
      <w:pPr>
        <w:pStyle w:val="ConsPlusCell"/>
        <w:rPr>
          <w:rFonts w:ascii="Courier New" w:hAnsi="Courier New" w:cs="Courier New"/>
          <w:sz w:val="20"/>
          <w:szCs w:val="20"/>
        </w:rPr>
      </w:pPr>
      <w:r>
        <w:rPr>
          <w:rFonts w:ascii="Courier New" w:hAnsi="Courier New" w:cs="Courier New"/>
          <w:sz w:val="20"/>
          <w:szCs w:val="20"/>
        </w:rPr>
        <w:t>│                    легких (кониотуберкулез)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                  {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│А19.0 (часть)     { Милиарный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 Очаговый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 Инфильтративный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│А15.0-А15.3;      { Диссеминированный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│А16.0-А16.2       { Казеозная пневмония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 Туберкулема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 Кавернозный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 Фиброзно-кавернозный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 Цирротический туберкулез легких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                    ТУБЕРКУЛЕЗ ДРУГИХ ОРГАНОВ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│А17.0+; A17.1+;     Туберкулез мозговых оболочек и центральной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│A17.8+; А17.9+      нервной системы (см. раздел 2, </w:t>
      </w:r>
      <w:hyperlink w:anchor="Par493" w:history="1">
        <w:r>
          <w:rPr>
            <w:rFonts w:ascii="Courier New" w:hAnsi="Courier New" w:cs="Courier New"/>
            <w:color w:val="0000FF"/>
            <w:sz w:val="20"/>
            <w:szCs w:val="20"/>
          </w:rPr>
          <w:t>код А17)</w:t>
        </w:r>
      </w:hyperlink>
      <w:r>
        <w:rPr>
          <w:rFonts w:ascii="Courier New" w:hAnsi="Courier New" w:cs="Courier New"/>
          <w:sz w:val="20"/>
          <w:szCs w:val="20"/>
        </w:rPr>
        <w:t xml:space="preserve">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│A18.0+              Туберкулез костей и суставов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│A18.1+              Туберкулез мочевых, половых органов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│А18.3               Туберкулез кишечника, брюшины и брыжеечных  │</w:t>
      </w:r>
    </w:p>
    <w:p w:rsidR="000A7B83" w:rsidRDefault="000A7B83">
      <w:pPr>
        <w:pStyle w:val="ConsPlusCell"/>
        <w:rPr>
          <w:rFonts w:ascii="Courier New" w:hAnsi="Courier New" w:cs="Courier New"/>
          <w:sz w:val="20"/>
          <w:szCs w:val="20"/>
        </w:rPr>
      </w:pPr>
      <w:r>
        <w:rPr>
          <w:rFonts w:ascii="Courier New" w:hAnsi="Courier New" w:cs="Courier New"/>
          <w:sz w:val="20"/>
          <w:szCs w:val="20"/>
        </w:rPr>
        <w:t>│                    лимфатических узлов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│А18.4               Туберкулез кожи и подкожной клетчатки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│А18.2               Туберкулез периферических лимфатических     │</w:t>
      </w:r>
    </w:p>
    <w:p w:rsidR="000A7B83" w:rsidRDefault="000A7B83">
      <w:pPr>
        <w:pStyle w:val="ConsPlusCell"/>
        <w:rPr>
          <w:rFonts w:ascii="Courier New" w:hAnsi="Courier New" w:cs="Courier New"/>
          <w:sz w:val="20"/>
          <w:szCs w:val="20"/>
        </w:rPr>
      </w:pPr>
      <w:r>
        <w:rPr>
          <w:rFonts w:ascii="Courier New" w:hAnsi="Courier New" w:cs="Courier New"/>
          <w:sz w:val="20"/>
          <w:szCs w:val="20"/>
        </w:rPr>
        <w:t>│                    узлов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│A18.5+              Туберкулез глаза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│A18.6+ (H67.0*);    Туберкулез прочих органов (см. раздел 2,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│A18.7+ (E35.1*)     </w:t>
      </w:r>
      <w:hyperlink w:anchor="Par569" w:history="1">
        <w:r>
          <w:rPr>
            <w:rFonts w:ascii="Courier New" w:hAnsi="Courier New" w:cs="Courier New"/>
            <w:color w:val="0000FF"/>
            <w:sz w:val="20"/>
            <w:szCs w:val="20"/>
          </w:rPr>
          <w:t>код А18.6</w:t>
        </w:r>
      </w:hyperlink>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│A18.8+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│A19.0 (часть);      Милиарный туберкулез других локализаций     │</w:t>
      </w:r>
    </w:p>
    <w:p w:rsidR="000A7B83" w:rsidRDefault="000A7B83">
      <w:pPr>
        <w:pStyle w:val="ConsPlusCell"/>
        <w:rPr>
          <w:rFonts w:ascii="Courier New" w:hAnsi="Courier New" w:cs="Courier New"/>
          <w:sz w:val="20"/>
          <w:szCs w:val="20"/>
        </w:rPr>
      </w:pPr>
      <w:r>
        <w:rPr>
          <w:rFonts w:ascii="Courier New" w:hAnsi="Courier New" w:cs="Courier New"/>
          <w:sz w:val="20"/>
          <w:szCs w:val="20"/>
        </w:rPr>
        <w:t>│А19.1; A19.2;                                                   │</w:t>
      </w:r>
    </w:p>
    <w:p w:rsidR="000A7B83" w:rsidRDefault="000A7B83">
      <w:pPr>
        <w:pStyle w:val="ConsPlusCell"/>
        <w:rPr>
          <w:rFonts w:ascii="Courier New" w:hAnsi="Courier New" w:cs="Courier New"/>
          <w:sz w:val="20"/>
          <w:szCs w:val="20"/>
        </w:rPr>
      </w:pPr>
      <w:r>
        <w:rPr>
          <w:rFonts w:ascii="Courier New" w:hAnsi="Courier New" w:cs="Courier New"/>
          <w:sz w:val="20"/>
          <w:szCs w:val="20"/>
        </w:rPr>
        <w:t>│A19.9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2" w:name="Par692"/>
      <w:bookmarkEnd w:id="62"/>
      <w:r>
        <w:rPr>
          <w:rFonts w:cs="Times New Roman"/>
          <w:szCs w:val="28"/>
        </w:rPr>
        <w:t>ОСТАТОЧНЫЕ ИЗМЕНЕНИЯ ПОСЛЕ ИЗЛЕЧЕННОГО ТУБЕРКУЛЕЗА</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│Рубрики. Шифр по </w:t>
      </w:r>
      <w:hyperlink r:id="rId35" w:history="1">
        <w:r>
          <w:rPr>
            <w:rFonts w:ascii="Courier New" w:hAnsi="Courier New" w:cs="Courier New"/>
            <w:color w:val="0000FF"/>
            <w:sz w:val="20"/>
            <w:szCs w:val="20"/>
          </w:rPr>
          <w:t>МКБ-10</w:t>
        </w:r>
      </w:hyperlink>
      <w:r>
        <w:rPr>
          <w:rFonts w:ascii="Courier New" w:hAnsi="Courier New" w:cs="Courier New"/>
          <w:sz w:val="20"/>
          <w:szCs w:val="20"/>
        </w:rPr>
        <w:t xml:space="preserve">           Характеристика изменений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│В90.9                       а) органы дыхания: фиброзные,       │</w:t>
      </w:r>
    </w:p>
    <w:p w:rsidR="000A7B83" w:rsidRDefault="000A7B83">
      <w:pPr>
        <w:pStyle w:val="ConsPlusCell"/>
        <w:rPr>
          <w:rFonts w:ascii="Courier New" w:hAnsi="Courier New" w:cs="Courier New"/>
          <w:sz w:val="20"/>
          <w:szCs w:val="20"/>
        </w:rPr>
      </w:pPr>
      <w:r>
        <w:rPr>
          <w:rFonts w:ascii="Courier New" w:hAnsi="Courier New" w:cs="Courier New"/>
          <w:sz w:val="20"/>
          <w:szCs w:val="20"/>
        </w:rPr>
        <w:t>│                            фиброзно-очаговые,                  │</w:t>
      </w:r>
    </w:p>
    <w:p w:rsidR="000A7B83" w:rsidRDefault="000A7B83">
      <w:pPr>
        <w:pStyle w:val="ConsPlusCell"/>
        <w:rPr>
          <w:rFonts w:ascii="Courier New" w:hAnsi="Courier New" w:cs="Courier New"/>
          <w:sz w:val="20"/>
          <w:szCs w:val="20"/>
        </w:rPr>
      </w:pPr>
      <w:r>
        <w:rPr>
          <w:rFonts w:ascii="Courier New" w:hAnsi="Courier New" w:cs="Courier New"/>
          <w:sz w:val="20"/>
          <w:szCs w:val="20"/>
        </w:rPr>
        <w:t>│                            буллезно-дистрофические, кальцинаты │</w:t>
      </w:r>
    </w:p>
    <w:p w:rsidR="000A7B83" w:rsidRDefault="000A7B83">
      <w:pPr>
        <w:pStyle w:val="ConsPlusCell"/>
        <w:rPr>
          <w:rFonts w:ascii="Courier New" w:hAnsi="Courier New" w:cs="Courier New"/>
          <w:sz w:val="20"/>
          <w:szCs w:val="20"/>
        </w:rPr>
      </w:pPr>
      <w:r>
        <w:rPr>
          <w:rFonts w:ascii="Courier New" w:hAnsi="Courier New" w:cs="Courier New"/>
          <w:sz w:val="20"/>
          <w:szCs w:val="20"/>
        </w:rPr>
        <w:t>│                            в легких и лимфатических узлах,     │</w:t>
      </w:r>
    </w:p>
    <w:p w:rsidR="000A7B83" w:rsidRDefault="000A7B83">
      <w:pPr>
        <w:pStyle w:val="ConsPlusCell"/>
        <w:rPr>
          <w:rFonts w:ascii="Courier New" w:hAnsi="Courier New" w:cs="Courier New"/>
          <w:sz w:val="20"/>
          <w:szCs w:val="20"/>
        </w:rPr>
      </w:pPr>
      <w:r>
        <w:rPr>
          <w:rFonts w:ascii="Courier New" w:hAnsi="Courier New" w:cs="Courier New"/>
          <w:sz w:val="20"/>
          <w:szCs w:val="20"/>
        </w:rPr>
        <w:t>│                            плевропневмосклероз, цирроз,        │</w:t>
      </w:r>
    </w:p>
    <w:p w:rsidR="000A7B83" w:rsidRDefault="000A7B83">
      <w:pPr>
        <w:pStyle w:val="ConsPlusCell"/>
        <w:rPr>
          <w:rFonts w:ascii="Courier New" w:hAnsi="Courier New" w:cs="Courier New"/>
          <w:sz w:val="20"/>
          <w:szCs w:val="20"/>
        </w:rPr>
      </w:pPr>
      <w:r>
        <w:rPr>
          <w:rFonts w:ascii="Courier New" w:hAnsi="Courier New" w:cs="Courier New"/>
          <w:sz w:val="20"/>
          <w:szCs w:val="20"/>
        </w:rPr>
        <w:t>│                            состояние после хирургического      │</w:t>
      </w:r>
    </w:p>
    <w:p w:rsidR="000A7B83" w:rsidRDefault="000A7B83">
      <w:pPr>
        <w:pStyle w:val="ConsPlusCell"/>
        <w:rPr>
          <w:rFonts w:ascii="Courier New" w:hAnsi="Courier New" w:cs="Courier New"/>
          <w:sz w:val="20"/>
          <w:szCs w:val="20"/>
        </w:rPr>
      </w:pPr>
      <w:r>
        <w:rPr>
          <w:rFonts w:ascii="Courier New" w:hAnsi="Courier New" w:cs="Courier New"/>
          <w:sz w:val="20"/>
          <w:szCs w:val="20"/>
        </w:rPr>
        <w:t>│                            вмешательства и др.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│В90.0; В90.1; В90.2; В90.8  б) другие органы:                   │</w:t>
      </w:r>
    </w:p>
    <w:p w:rsidR="000A7B83" w:rsidRDefault="000A7B83">
      <w:pPr>
        <w:pStyle w:val="ConsPlusCell"/>
        <w:rPr>
          <w:rFonts w:ascii="Courier New" w:hAnsi="Courier New" w:cs="Courier New"/>
          <w:sz w:val="20"/>
          <w:szCs w:val="20"/>
        </w:rPr>
      </w:pPr>
      <w:r>
        <w:rPr>
          <w:rFonts w:ascii="Courier New" w:hAnsi="Courier New" w:cs="Courier New"/>
          <w:sz w:val="20"/>
          <w:szCs w:val="20"/>
        </w:rPr>
        <w:t>│                            рубцовые изменения в различных      │</w:t>
      </w:r>
    </w:p>
    <w:p w:rsidR="000A7B83" w:rsidRDefault="000A7B83">
      <w:pPr>
        <w:pStyle w:val="ConsPlusCell"/>
        <w:rPr>
          <w:rFonts w:ascii="Courier New" w:hAnsi="Courier New" w:cs="Courier New"/>
          <w:sz w:val="20"/>
          <w:szCs w:val="20"/>
        </w:rPr>
      </w:pPr>
      <w:r>
        <w:rPr>
          <w:rFonts w:ascii="Courier New" w:hAnsi="Courier New" w:cs="Courier New"/>
          <w:sz w:val="20"/>
          <w:szCs w:val="20"/>
        </w:rPr>
        <w:t>│                            органах и их последствия,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обызвествление, состояние после     │</w:t>
      </w:r>
    </w:p>
    <w:p w:rsidR="000A7B83" w:rsidRDefault="000A7B83">
      <w:pPr>
        <w:pStyle w:val="ConsPlusCell"/>
        <w:rPr>
          <w:rFonts w:ascii="Courier New" w:hAnsi="Courier New" w:cs="Courier New"/>
          <w:sz w:val="20"/>
          <w:szCs w:val="20"/>
        </w:rPr>
      </w:pPr>
      <w:r>
        <w:rPr>
          <w:rFonts w:ascii="Courier New" w:hAnsi="Courier New" w:cs="Courier New"/>
          <w:sz w:val="20"/>
          <w:szCs w:val="20"/>
        </w:rPr>
        <w:t>│                            оперативных вмешательств            │</w:t>
      </w:r>
    </w:p>
    <w:p w:rsidR="000A7B83" w:rsidRDefault="000A7B83">
      <w:pPr>
        <w:pStyle w:val="ConsPlusCell"/>
        <w:rPr>
          <w:rFonts w:ascii="Courier New" w:hAnsi="Courier New" w:cs="Courier New"/>
          <w:sz w:val="20"/>
          <w:szCs w:val="20"/>
        </w:rPr>
      </w:pPr>
      <w:r>
        <w:rPr>
          <w:rFonts w:ascii="Courier New" w:hAnsi="Courier New" w:cs="Courier New"/>
          <w:sz w:val="20"/>
          <w:szCs w:val="20"/>
        </w:rPr>
        <w:lastRenderedPageBreak/>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63" w:name="Par712"/>
      <w:bookmarkEnd w:id="63"/>
      <w:r>
        <w:rPr>
          <w:rFonts w:cs="Times New Roman"/>
          <w:szCs w:val="28"/>
        </w:rPr>
        <w:t>IV. ДОПОЛНИТЕЛЬНОЕ КОДИРОВАНИЕ НЕКОТОРЫХ ПРИЗНАКОВ</w:t>
      </w:r>
    </w:p>
    <w:p w:rsidR="000A7B83" w:rsidRDefault="000A7B83">
      <w:pPr>
        <w:widowControl w:val="0"/>
        <w:autoSpaceDE w:val="0"/>
        <w:autoSpaceDN w:val="0"/>
        <w:adjustRightInd w:val="0"/>
        <w:jc w:val="center"/>
        <w:rPr>
          <w:rFonts w:cs="Times New Roman"/>
          <w:szCs w:val="28"/>
        </w:rPr>
      </w:pPr>
      <w:r>
        <w:rPr>
          <w:rFonts w:cs="Times New Roman"/>
          <w:szCs w:val="28"/>
        </w:rPr>
        <w:t>И СОСТОЯНИЙ БОЛЬНЫХ АКТИВНЫМ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w:t>
      </w:r>
      <w:hyperlink r:id="rId36" w:history="1">
        <w:r>
          <w:rPr>
            <w:rFonts w:cs="Times New Roman"/>
            <w:color w:val="0000FF"/>
            <w:szCs w:val="28"/>
          </w:rPr>
          <w:t>МКБ-10</w:t>
        </w:r>
      </w:hyperlink>
      <w:r>
        <w:rPr>
          <w:rFonts w:cs="Times New Roman"/>
          <w:szCs w:val="28"/>
        </w:rPr>
        <w:t xml:space="preserve"> не предусмотрено кодирование ряда существенных признаков, которые используют фтизиатры нашей страны при постановке диагноза туберкулеза и определении тактики ведения больного. Для кодирования наиболее важных из них необходимо применять дополнительные знаки.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ХАРАКТЕРИСТИКА ДОПОЛНИТЕЛЬНЫХ ЗНАКОВ</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│Дополнительный  Код, подлежащий          Характеристика         │</w:t>
      </w:r>
    </w:p>
    <w:p w:rsidR="000A7B83" w:rsidRDefault="000A7B83">
      <w:pPr>
        <w:pStyle w:val="ConsPlusCell"/>
        <w:rPr>
          <w:rFonts w:ascii="Courier New" w:hAnsi="Courier New" w:cs="Courier New"/>
          <w:sz w:val="20"/>
          <w:szCs w:val="20"/>
        </w:rPr>
      </w:pPr>
      <w:r>
        <w:rPr>
          <w:rFonts w:ascii="Courier New" w:hAnsi="Courier New" w:cs="Courier New"/>
          <w:sz w:val="20"/>
          <w:szCs w:val="20"/>
        </w:rPr>
        <w:t>│     знак       дополнительному                                 │</w:t>
      </w:r>
    </w:p>
    <w:p w:rsidR="000A7B83" w:rsidRDefault="000A7B83">
      <w:pPr>
        <w:pStyle w:val="ConsPlusCell"/>
        <w:rPr>
          <w:rFonts w:ascii="Courier New" w:hAnsi="Courier New" w:cs="Courier New"/>
          <w:sz w:val="20"/>
          <w:szCs w:val="20"/>
        </w:rPr>
      </w:pPr>
      <w:r>
        <w:rPr>
          <w:rFonts w:ascii="Courier New" w:hAnsi="Courier New" w:cs="Courier New"/>
          <w:sz w:val="20"/>
          <w:szCs w:val="20"/>
        </w:rPr>
        <w:t>│                  кодированию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745" w:history="1">
        <w:r>
          <w:rPr>
            <w:rFonts w:ascii="Courier New" w:hAnsi="Courier New" w:cs="Courier New"/>
            <w:color w:val="0000FF"/>
            <w:sz w:val="20"/>
            <w:szCs w:val="20"/>
          </w:rPr>
          <w:t>5-й</w:t>
        </w:r>
      </w:hyperlink>
      <w:r>
        <w:rPr>
          <w:rFonts w:ascii="Courier New" w:hAnsi="Courier New" w:cs="Courier New"/>
          <w:sz w:val="20"/>
          <w:szCs w:val="20"/>
        </w:rPr>
        <w:t xml:space="preserve">             А15-А19           Форма и локализация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туберкулеза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891" w:history="1">
        <w:r>
          <w:rPr>
            <w:rFonts w:ascii="Courier New" w:hAnsi="Courier New" w:cs="Courier New"/>
            <w:color w:val="0000FF"/>
            <w:sz w:val="20"/>
            <w:szCs w:val="20"/>
          </w:rPr>
          <w:t>6-й</w:t>
        </w:r>
      </w:hyperlink>
      <w:r>
        <w:rPr>
          <w:rFonts w:ascii="Courier New" w:hAnsi="Courier New" w:cs="Courier New"/>
          <w:sz w:val="20"/>
          <w:szCs w:val="20"/>
        </w:rPr>
        <w:t xml:space="preserve">             А15-А19           Распад ткани, свищи и прочие  │</w:t>
      </w:r>
    </w:p>
    <w:p w:rsidR="000A7B83" w:rsidRDefault="000A7B83">
      <w:pPr>
        <w:pStyle w:val="ConsPlusCell"/>
        <w:rPr>
          <w:rFonts w:ascii="Courier New" w:hAnsi="Courier New" w:cs="Courier New"/>
          <w:sz w:val="20"/>
          <w:szCs w:val="20"/>
        </w:rPr>
      </w:pPr>
      <w:r>
        <w:rPr>
          <w:rFonts w:ascii="Courier New" w:hAnsi="Courier New" w:cs="Courier New"/>
          <w:sz w:val="20"/>
          <w:szCs w:val="20"/>
        </w:rPr>
        <w:t>│                                  деструктивные изменения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900" w:history="1">
        <w:r>
          <w:rPr>
            <w:rFonts w:ascii="Courier New" w:hAnsi="Courier New" w:cs="Courier New"/>
            <w:color w:val="0000FF"/>
            <w:sz w:val="20"/>
            <w:szCs w:val="20"/>
          </w:rPr>
          <w:t>7-й</w:t>
        </w:r>
      </w:hyperlink>
      <w:r>
        <w:rPr>
          <w:rFonts w:ascii="Courier New" w:hAnsi="Courier New" w:cs="Courier New"/>
          <w:sz w:val="20"/>
          <w:szCs w:val="20"/>
        </w:rPr>
        <w:t xml:space="preserve">             А15-А18           Сочетанное поражение          │</w:t>
      </w:r>
    </w:p>
    <w:p w:rsidR="000A7B83" w:rsidRDefault="000A7B83">
      <w:pPr>
        <w:pStyle w:val="ConsPlusCell"/>
        <w:rPr>
          <w:rFonts w:ascii="Courier New" w:hAnsi="Courier New" w:cs="Courier New"/>
          <w:sz w:val="20"/>
          <w:szCs w:val="20"/>
        </w:rPr>
      </w:pPr>
      <w:r>
        <w:rPr>
          <w:rFonts w:ascii="Courier New" w:hAnsi="Courier New" w:cs="Courier New"/>
          <w:sz w:val="20"/>
          <w:szCs w:val="20"/>
        </w:rPr>
        <w:t>│                А19 (часть)       туберкулезом различных органов│</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910" w:history="1">
        <w:r>
          <w:rPr>
            <w:rFonts w:ascii="Courier New" w:hAnsi="Courier New" w:cs="Courier New"/>
            <w:color w:val="0000FF"/>
            <w:sz w:val="20"/>
            <w:szCs w:val="20"/>
          </w:rPr>
          <w:t>8-й</w:t>
        </w:r>
      </w:hyperlink>
      <w:r>
        <w:rPr>
          <w:rFonts w:ascii="Courier New" w:hAnsi="Courier New" w:cs="Courier New"/>
          <w:sz w:val="20"/>
          <w:szCs w:val="20"/>
        </w:rPr>
        <w:t xml:space="preserve">             А15-А19           Хирургическое лечение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918" w:history="1">
        <w:r>
          <w:rPr>
            <w:rFonts w:ascii="Courier New" w:hAnsi="Courier New" w:cs="Courier New"/>
            <w:color w:val="0000FF"/>
            <w:sz w:val="20"/>
            <w:szCs w:val="20"/>
          </w:rPr>
          <w:t>9-й</w:t>
        </w:r>
      </w:hyperlink>
      <w:r>
        <w:rPr>
          <w:rFonts w:ascii="Courier New" w:hAnsi="Courier New" w:cs="Courier New"/>
          <w:sz w:val="20"/>
          <w:szCs w:val="20"/>
        </w:rPr>
        <w:t xml:space="preserve">             А15-А19           Неосложненное или осложненное │</w:t>
      </w:r>
    </w:p>
    <w:p w:rsidR="000A7B83" w:rsidRDefault="000A7B83">
      <w:pPr>
        <w:pStyle w:val="ConsPlusCell"/>
        <w:rPr>
          <w:rFonts w:ascii="Courier New" w:hAnsi="Courier New" w:cs="Courier New"/>
          <w:sz w:val="20"/>
          <w:szCs w:val="20"/>
        </w:rPr>
      </w:pPr>
      <w:r>
        <w:rPr>
          <w:rFonts w:ascii="Courier New" w:hAnsi="Courier New" w:cs="Courier New"/>
          <w:sz w:val="20"/>
          <w:szCs w:val="20"/>
        </w:rPr>
        <w:t>│                                  течение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926" w:history="1">
        <w:r>
          <w:rPr>
            <w:rFonts w:ascii="Courier New" w:hAnsi="Courier New" w:cs="Courier New"/>
            <w:color w:val="0000FF"/>
            <w:sz w:val="20"/>
            <w:szCs w:val="20"/>
          </w:rPr>
          <w:t>10-й</w:t>
        </w:r>
      </w:hyperlink>
      <w:r>
        <w:rPr>
          <w:rFonts w:ascii="Courier New" w:hAnsi="Courier New" w:cs="Courier New"/>
          <w:sz w:val="20"/>
          <w:szCs w:val="20"/>
        </w:rPr>
        <w:t xml:space="preserve">            А17-А19           Наличие или отсутствие МБТ    │</w:t>
      </w:r>
    </w:p>
    <w:p w:rsidR="000A7B83" w:rsidRDefault="000A7B83">
      <w:pPr>
        <w:pStyle w:val="ConsPlusCell"/>
        <w:rPr>
          <w:rFonts w:ascii="Courier New" w:hAnsi="Courier New" w:cs="Courier New"/>
          <w:sz w:val="20"/>
          <w:szCs w:val="20"/>
        </w:rPr>
      </w:pPr>
      <w:r>
        <w:rPr>
          <w:rFonts w:ascii="Courier New" w:hAnsi="Courier New" w:cs="Courier New"/>
          <w:sz w:val="20"/>
          <w:szCs w:val="20"/>
        </w:rPr>
        <w:t>│                                  при туберкулезе внелегочных   │</w:t>
      </w:r>
    </w:p>
    <w:p w:rsidR="000A7B83" w:rsidRDefault="000A7B83">
      <w:pPr>
        <w:pStyle w:val="ConsPlusCell"/>
        <w:rPr>
          <w:rFonts w:ascii="Courier New" w:hAnsi="Courier New" w:cs="Courier New"/>
          <w:sz w:val="20"/>
          <w:szCs w:val="20"/>
        </w:rPr>
      </w:pPr>
      <w:r>
        <w:rPr>
          <w:rFonts w:ascii="Courier New" w:hAnsi="Courier New" w:cs="Courier New"/>
          <w:sz w:val="20"/>
          <w:szCs w:val="20"/>
        </w:rPr>
        <w:t>│                                  локализаций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обозначения соответствующих признаков в отечественной клинической классификации туберкулеза в соответствии с шифром </w:t>
      </w:r>
      <w:hyperlink r:id="rId37" w:history="1">
        <w:r>
          <w:rPr>
            <w:rFonts w:cs="Times New Roman"/>
            <w:color w:val="0000FF"/>
            <w:szCs w:val="28"/>
          </w:rPr>
          <w:t>МКБ-10</w:t>
        </w:r>
      </w:hyperlink>
      <w:r>
        <w:rPr>
          <w:rFonts w:cs="Times New Roman"/>
          <w:szCs w:val="28"/>
        </w:rPr>
        <w:t xml:space="preserve"> разработаны кодовые словари.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4" w:name="Par745"/>
      <w:bookmarkEnd w:id="64"/>
      <w:r>
        <w:rPr>
          <w:rFonts w:cs="Times New Roman"/>
          <w:szCs w:val="28"/>
        </w:rPr>
        <w:t>4.1. Дополнительный 5-й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ФОРМ И ЛОКАЛИЗАЦИЙ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Дополнительному кодированию подлежат </w:t>
      </w:r>
      <w:hyperlink w:anchor="Par369" w:history="1">
        <w:r>
          <w:rPr>
            <w:rFonts w:cs="Times New Roman"/>
            <w:color w:val="0000FF"/>
            <w:szCs w:val="28"/>
          </w:rPr>
          <w:t>коды А15-А19</w:t>
        </w:r>
      </w:hyperlink>
      <w:r>
        <w:rPr>
          <w:rFonts w:cs="Times New Roman"/>
          <w:szCs w:val="28"/>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ТУБЕРКУЛЕЗ ЛЕГКИХ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А15.0-А15.3; А16.0-А16.2 Туберкулез легких</w:t>
      </w:r>
    </w:p>
    <w:p w:rsidR="000A7B83" w:rsidRDefault="000A7B83">
      <w:pPr>
        <w:widowControl w:val="0"/>
        <w:autoSpaceDE w:val="0"/>
        <w:autoSpaceDN w:val="0"/>
        <w:adjustRightInd w:val="0"/>
        <w:ind w:firstLine="540"/>
        <w:rPr>
          <w:rFonts w:cs="Times New Roman"/>
          <w:szCs w:val="28"/>
        </w:rPr>
      </w:pPr>
      <w:r>
        <w:rPr>
          <w:rFonts w:cs="Times New Roman"/>
          <w:szCs w:val="28"/>
        </w:rPr>
        <w:t>1 - очаговый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2 - инфильтративный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3 - казеозная пневмония</w:t>
      </w:r>
    </w:p>
    <w:p w:rsidR="000A7B83" w:rsidRDefault="000A7B83">
      <w:pPr>
        <w:widowControl w:val="0"/>
        <w:autoSpaceDE w:val="0"/>
        <w:autoSpaceDN w:val="0"/>
        <w:adjustRightInd w:val="0"/>
        <w:ind w:firstLine="540"/>
        <w:rPr>
          <w:rFonts w:cs="Times New Roman"/>
          <w:szCs w:val="28"/>
        </w:rPr>
      </w:pPr>
      <w:r>
        <w:rPr>
          <w:rFonts w:cs="Times New Roman"/>
          <w:szCs w:val="28"/>
        </w:rPr>
        <w:t>4 - туберкулема легких</w:t>
      </w:r>
    </w:p>
    <w:p w:rsidR="000A7B83" w:rsidRDefault="000A7B83">
      <w:pPr>
        <w:widowControl w:val="0"/>
        <w:autoSpaceDE w:val="0"/>
        <w:autoSpaceDN w:val="0"/>
        <w:adjustRightInd w:val="0"/>
        <w:ind w:firstLine="540"/>
        <w:rPr>
          <w:rFonts w:cs="Times New Roman"/>
          <w:szCs w:val="28"/>
        </w:rPr>
      </w:pPr>
      <w:r>
        <w:rPr>
          <w:rFonts w:cs="Times New Roman"/>
          <w:szCs w:val="28"/>
        </w:rPr>
        <w:t>5 - кавернозный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6 - фиброзно-кавернозный туберкулез легких</w:t>
      </w:r>
    </w:p>
    <w:p w:rsidR="000A7B83" w:rsidRDefault="000A7B83">
      <w:pPr>
        <w:widowControl w:val="0"/>
        <w:autoSpaceDE w:val="0"/>
        <w:autoSpaceDN w:val="0"/>
        <w:adjustRightInd w:val="0"/>
        <w:ind w:firstLine="540"/>
        <w:rPr>
          <w:rFonts w:cs="Times New Roman"/>
          <w:szCs w:val="28"/>
        </w:rPr>
      </w:pPr>
      <w:r>
        <w:rPr>
          <w:rFonts w:cs="Times New Roman"/>
          <w:szCs w:val="28"/>
        </w:rPr>
        <w:t>7 - цирротический туберкулез легких</w:t>
      </w:r>
    </w:p>
    <w:p w:rsidR="000A7B83" w:rsidRDefault="000A7B83">
      <w:pPr>
        <w:widowControl w:val="0"/>
        <w:autoSpaceDE w:val="0"/>
        <w:autoSpaceDN w:val="0"/>
        <w:adjustRightInd w:val="0"/>
        <w:ind w:firstLine="540"/>
        <w:rPr>
          <w:rFonts w:cs="Times New Roman"/>
          <w:szCs w:val="28"/>
        </w:rPr>
      </w:pPr>
      <w:r>
        <w:rPr>
          <w:rFonts w:cs="Times New Roman"/>
          <w:szCs w:val="28"/>
        </w:rPr>
        <w:t>8 - диссеминированный туберкулез легких.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ТУБЕРКУЛЕЗ ОРГАНОВ ДЫХАНИЯ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А15.4; А16.3 Туберкулез внутригрудных лимфатических узлов (вторичный)</w:t>
      </w:r>
    </w:p>
    <w:p w:rsidR="000A7B83" w:rsidRDefault="000A7B83">
      <w:pPr>
        <w:widowControl w:val="0"/>
        <w:autoSpaceDE w:val="0"/>
        <w:autoSpaceDN w:val="0"/>
        <w:adjustRightInd w:val="0"/>
        <w:ind w:firstLine="540"/>
        <w:rPr>
          <w:rFonts w:cs="Times New Roman"/>
          <w:szCs w:val="28"/>
        </w:rPr>
      </w:pPr>
      <w:r>
        <w:rPr>
          <w:rFonts w:cs="Times New Roman"/>
          <w:szCs w:val="28"/>
        </w:rPr>
        <w:t>1 - бронхопульмональных</w:t>
      </w:r>
    </w:p>
    <w:p w:rsidR="000A7B83" w:rsidRDefault="000A7B83">
      <w:pPr>
        <w:widowControl w:val="0"/>
        <w:autoSpaceDE w:val="0"/>
        <w:autoSpaceDN w:val="0"/>
        <w:adjustRightInd w:val="0"/>
        <w:ind w:firstLine="540"/>
        <w:rPr>
          <w:rFonts w:cs="Times New Roman"/>
          <w:szCs w:val="28"/>
        </w:rPr>
      </w:pPr>
      <w:r>
        <w:rPr>
          <w:rFonts w:cs="Times New Roman"/>
          <w:szCs w:val="28"/>
        </w:rPr>
        <w:t>2 - паратрахеальных</w:t>
      </w:r>
    </w:p>
    <w:p w:rsidR="000A7B83" w:rsidRDefault="000A7B83">
      <w:pPr>
        <w:widowControl w:val="0"/>
        <w:autoSpaceDE w:val="0"/>
        <w:autoSpaceDN w:val="0"/>
        <w:adjustRightInd w:val="0"/>
        <w:ind w:firstLine="540"/>
        <w:rPr>
          <w:rFonts w:cs="Times New Roman"/>
          <w:szCs w:val="28"/>
        </w:rPr>
      </w:pPr>
      <w:r>
        <w:rPr>
          <w:rFonts w:cs="Times New Roman"/>
          <w:szCs w:val="28"/>
        </w:rPr>
        <w:t>3 - трахеобронхиальных</w:t>
      </w:r>
    </w:p>
    <w:p w:rsidR="000A7B83" w:rsidRDefault="000A7B83">
      <w:pPr>
        <w:widowControl w:val="0"/>
        <w:autoSpaceDE w:val="0"/>
        <w:autoSpaceDN w:val="0"/>
        <w:adjustRightInd w:val="0"/>
        <w:ind w:firstLine="540"/>
        <w:rPr>
          <w:rFonts w:cs="Times New Roman"/>
          <w:szCs w:val="28"/>
        </w:rPr>
      </w:pPr>
      <w:r>
        <w:rPr>
          <w:rFonts w:cs="Times New Roman"/>
          <w:szCs w:val="28"/>
        </w:rPr>
        <w:t>4 - бифуркационных</w:t>
      </w:r>
    </w:p>
    <w:p w:rsidR="000A7B83" w:rsidRDefault="000A7B83">
      <w:pPr>
        <w:widowControl w:val="0"/>
        <w:autoSpaceDE w:val="0"/>
        <w:autoSpaceDN w:val="0"/>
        <w:adjustRightInd w:val="0"/>
        <w:ind w:firstLine="540"/>
        <w:rPr>
          <w:rFonts w:cs="Times New Roman"/>
          <w:szCs w:val="28"/>
        </w:rPr>
      </w:pPr>
      <w:r>
        <w:rPr>
          <w:rFonts w:cs="Times New Roman"/>
          <w:szCs w:val="28"/>
        </w:rPr>
        <w:t>5 - парааортальных</w:t>
      </w:r>
    </w:p>
    <w:p w:rsidR="000A7B83" w:rsidRDefault="000A7B83">
      <w:pPr>
        <w:widowControl w:val="0"/>
        <w:autoSpaceDE w:val="0"/>
        <w:autoSpaceDN w:val="0"/>
        <w:adjustRightInd w:val="0"/>
        <w:ind w:firstLine="540"/>
        <w:rPr>
          <w:rFonts w:cs="Times New Roman"/>
          <w:szCs w:val="28"/>
        </w:rPr>
      </w:pPr>
      <w:r>
        <w:rPr>
          <w:rFonts w:cs="Times New Roman"/>
          <w:szCs w:val="28"/>
        </w:rPr>
        <w:t>6 - прочих групп</w:t>
      </w:r>
    </w:p>
    <w:p w:rsidR="000A7B83" w:rsidRDefault="000A7B83">
      <w:pPr>
        <w:widowControl w:val="0"/>
        <w:autoSpaceDE w:val="0"/>
        <w:autoSpaceDN w:val="0"/>
        <w:adjustRightInd w:val="0"/>
        <w:ind w:firstLine="540"/>
        <w:rPr>
          <w:rFonts w:cs="Times New Roman"/>
          <w:szCs w:val="28"/>
        </w:rPr>
      </w:pPr>
      <w:r>
        <w:rPr>
          <w:rFonts w:cs="Times New Roman"/>
          <w:szCs w:val="28"/>
        </w:rPr>
        <w:t>7 - множественные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8 - БДУ.</w:t>
      </w:r>
    </w:p>
    <w:p w:rsidR="000A7B83" w:rsidRDefault="000A7B83">
      <w:pPr>
        <w:widowControl w:val="0"/>
        <w:autoSpaceDE w:val="0"/>
        <w:autoSpaceDN w:val="0"/>
        <w:adjustRightInd w:val="0"/>
        <w:ind w:firstLine="540"/>
        <w:rPr>
          <w:rFonts w:cs="Times New Roman"/>
          <w:szCs w:val="28"/>
        </w:rPr>
      </w:pPr>
      <w:r>
        <w:rPr>
          <w:rFonts w:cs="Times New Roman"/>
          <w:szCs w:val="28"/>
        </w:rPr>
        <w:t>А15.5; А 16.4 Туберкулез гортани, трахеи и бронхов</w:t>
      </w:r>
    </w:p>
    <w:p w:rsidR="000A7B83" w:rsidRDefault="000A7B83">
      <w:pPr>
        <w:widowControl w:val="0"/>
        <w:autoSpaceDE w:val="0"/>
        <w:autoSpaceDN w:val="0"/>
        <w:adjustRightInd w:val="0"/>
        <w:ind w:firstLine="540"/>
        <w:rPr>
          <w:rFonts w:cs="Times New Roman"/>
          <w:szCs w:val="28"/>
        </w:rPr>
      </w:pPr>
      <w:r>
        <w:rPr>
          <w:rFonts w:cs="Times New Roman"/>
          <w:szCs w:val="28"/>
        </w:rPr>
        <w:t>1 - бронхов</w:t>
      </w:r>
    </w:p>
    <w:p w:rsidR="000A7B83" w:rsidRDefault="000A7B83">
      <w:pPr>
        <w:widowControl w:val="0"/>
        <w:autoSpaceDE w:val="0"/>
        <w:autoSpaceDN w:val="0"/>
        <w:adjustRightInd w:val="0"/>
        <w:ind w:firstLine="540"/>
        <w:rPr>
          <w:rFonts w:cs="Times New Roman"/>
          <w:szCs w:val="28"/>
        </w:rPr>
      </w:pPr>
      <w:r>
        <w:rPr>
          <w:rFonts w:cs="Times New Roman"/>
          <w:szCs w:val="28"/>
        </w:rPr>
        <w:t>2 - гортани</w:t>
      </w:r>
    </w:p>
    <w:p w:rsidR="000A7B83" w:rsidRDefault="000A7B83">
      <w:pPr>
        <w:widowControl w:val="0"/>
        <w:autoSpaceDE w:val="0"/>
        <w:autoSpaceDN w:val="0"/>
        <w:adjustRightInd w:val="0"/>
        <w:ind w:firstLine="540"/>
        <w:rPr>
          <w:rFonts w:cs="Times New Roman"/>
          <w:szCs w:val="28"/>
        </w:rPr>
      </w:pPr>
      <w:r>
        <w:rPr>
          <w:rFonts w:cs="Times New Roman"/>
          <w:szCs w:val="28"/>
        </w:rPr>
        <w:t>3 - трахеи</w:t>
      </w:r>
    </w:p>
    <w:p w:rsidR="000A7B83" w:rsidRDefault="000A7B83">
      <w:pPr>
        <w:widowControl w:val="0"/>
        <w:autoSpaceDE w:val="0"/>
        <w:autoSpaceDN w:val="0"/>
        <w:adjustRightInd w:val="0"/>
        <w:ind w:firstLine="540"/>
        <w:rPr>
          <w:rFonts w:cs="Times New Roman"/>
          <w:szCs w:val="28"/>
        </w:rPr>
      </w:pPr>
      <w:r>
        <w:rPr>
          <w:rFonts w:cs="Times New Roman"/>
          <w:szCs w:val="28"/>
        </w:rPr>
        <w:t>4 -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5 - сочетанное поражение.</w:t>
      </w:r>
    </w:p>
    <w:p w:rsidR="000A7B83" w:rsidRDefault="000A7B83">
      <w:pPr>
        <w:widowControl w:val="0"/>
        <w:autoSpaceDE w:val="0"/>
        <w:autoSpaceDN w:val="0"/>
        <w:adjustRightInd w:val="0"/>
        <w:ind w:firstLine="540"/>
        <w:rPr>
          <w:rFonts w:cs="Times New Roman"/>
          <w:szCs w:val="28"/>
        </w:rPr>
      </w:pPr>
      <w:r>
        <w:rPr>
          <w:rFonts w:cs="Times New Roman"/>
          <w:szCs w:val="28"/>
        </w:rPr>
        <w:t>А15.6; А16.5 Туберкулезный плеврит (вторичный)</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туберкулез плевры</w:t>
      </w:r>
    </w:p>
    <w:p w:rsidR="000A7B83" w:rsidRDefault="000A7B83">
      <w:pPr>
        <w:widowControl w:val="0"/>
        <w:autoSpaceDE w:val="0"/>
        <w:autoSpaceDN w:val="0"/>
        <w:adjustRightInd w:val="0"/>
        <w:ind w:firstLine="540"/>
        <w:rPr>
          <w:rFonts w:cs="Times New Roman"/>
          <w:szCs w:val="28"/>
        </w:rPr>
      </w:pPr>
      <w:r>
        <w:rPr>
          <w:rFonts w:cs="Times New Roman"/>
          <w:szCs w:val="28"/>
        </w:rPr>
        <w:t>2 - туберкулезная эмпиема</w:t>
      </w:r>
    </w:p>
    <w:p w:rsidR="000A7B83" w:rsidRDefault="000A7B83">
      <w:pPr>
        <w:widowControl w:val="0"/>
        <w:autoSpaceDE w:val="0"/>
        <w:autoSpaceDN w:val="0"/>
        <w:adjustRightInd w:val="0"/>
        <w:ind w:firstLine="540"/>
        <w:rPr>
          <w:rFonts w:cs="Times New Roman"/>
          <w:szCs w:val="28"/>
        </w:rPr>
      </w:pPr>
      <w:r>
        <w:rPr>
          <w:rFonts w:cs="Times New Roman"/>
          <w:szCs w:val="28"/>
        </w:rPr>
        <w:t>3 - междолевой плеврит</w:t>
      </w:r>
    </w:p>
    <w:p w:rsidR="000A7B83" w:rsidRDefault="000A7B83">
      <w:pPr>
        <w:widowControl w:val="0"/>
        <w:autoSpaceDE w:val="0"/>
        <w:autoSpaceDN w:val="0"/>
        <w:adjustRightInd w:val="0"/>
        <w:ind w:firstLine="540"/>
        <w:rPr>
          <w:rFonts w:cs="Times New Roman"/>
          <w:szCs w:val="28"/>
        </w:rPr>
      </w:pPr>
      <w:r>
        <w:rPr>
          <w:rFonts w:cs="Times New Roman"/>
          <w:szCs w:val="28"/>
        </w:rPr>
        <w:t>4 -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5 - сочетанное поражение.</w:t>
      </w:r>
    </w:p>
    <w:p w:rsidR="000A7B83" w:rsidRDefault="000A7B83">
      <w:pPr>
        <w:widowControl w:val="0"/>
        <w:autoSpaceDE w:val="0"/>
        <w:autoSpaceDN w:val="0"/>
        <w:adjustRightInd w:val="0"/>
        <w:ind w:firstLine="540"/>
        <w:rPr>
          <w:rFonts w:cs="Times New Roman"/>
          <w:szCs w:val="28"/>
        </w:rPr>
      </w:pPr>
      <w:r>
        <w:rPr>
          <w:rFonts w:cs="Times New Roman"/>
          <w:szCs w:val="28"/>
        </w:rPr>
        <w:t>А15.7; А16.7 Первичный туберкулез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1- первичная туберкулезная интоксикация у детей и подростков</w:t>
      </w:r>
    </w:p>
    <w:p w:rsidR="000A7B83" w:rsidRDefault="000A7B83">
      <w:pPr>
        <w:widowControl w:val="0"/>
        <w:autoSpaceDE w:val="0"/>
        <w:autoSpaceDN w:val="0"/>
        <w:adjustRightInd w:val="0"/>
        <w:ind w:firstLine="540"/>
        <w:rPr>
          <w:rFonts w:cs="Times New Roman"/>
          <w:szCs w:val="28"/>
        </w:rPr>
      </w:pPr>
      <w:r>
        <w:rPr>
          <w:rFonts w:cs="Times New Roman"/>
          <w:szCs w:val="28"/>
        </w:rPr>
        <w:t>2 - первичный туберкулезный комплекс</w:t>
      </w:r>
    </w:p>
    <w:p w:rsidR="000A7B83" w:rsidRDefault="000A7B83">
      <w:pPr>
        <w:widowControl w:val="0"/>
        <w:autoSpaceDE w:val="0"/>
        <w:autoSpaceDN w:val="0"/>
        <w:adjustRightInd w:val="0"/>
        <w:ind w:firstLine="540"/>
        <w:rPr>
          <w:rFonts w:cs="Times New Roman"/>
          <w:szCs w:val="28"/>
        </w:rPr>
      </w:pPr>
      <w:r>
        <w:rPr>
          <w:rFonts w:cs="Times New Roman"/>
          <w:szCs w:val="28"/>
        </w:rPr>
        <w:t>3 - туберкулез внутригрудных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4 - туберкулез плевры</w:t>
      </w:r>
    </w:p>
    <w:p w:rsidR="000A7B83" w:rsidRDefault="000A7B83">
      <w:pPr>
        <w:widowControl w:val="0"/>
        <w:autoSpaceDE w:val="0"/>
        <w:autoSpaceDN w:val="0"/>
        <w:adjustRightInd w:val="0"/>
        <w:ind w:firstLine="540"/>
        <w:rPr>
          <w:rFonts w:cs="Times New Roman"/>
          <w:szCs w:val="28"/>
        </w:rPr>
      </w:pPr>
      <w:r>
        <w:rPr>
          <w:rFonts w:cs="Times New Roman"/>
          <w:szCs w:val="28"/>
        </w:rPr>
        <w:t>5 -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6 - сочетанное поражение.</w:t>
      </w:r>
    </w:p>
    <w:p w:rsidR="000A7B83" w:rsidRDefault="000A7B83">
      <w:pPr>
        <w:widowControl w:val="0"/>
        <w:autoSpaceDE w:val="0"/>
        <w:autoSpaceDN w:val="0"/>
        <w:adjustRightInd w:val="0"/>
        <w:ind w:firstLine="540"/>
        <w:rPr>
          <w:rFonts w:cs="Times New Roman"/>
          <w:szCs w:val="28"/>
        </w:rPr>
      </w:pPr>
      <w:r>
        <w:rPr>
          <w:rFonts w:cs="Times New Roman"/>
          <w:szCs w:val="28"/>
        </w:rPr>
        <w:t>А15.8; А16.8 Туберкулез других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туберкулез носа</w:t>
      </w:r>
    </w:p>
    <w:p w:rsidR="000A7B83" w:rsidRDefault="000A7B83">
      <w:pPr>
        <w:widowControl w:val="0"/>
        <w:autoSpaceDE w:val="0"/>
        <w:autoSpaceDN w:val="0"/>
        <w:adjustRightInd w:val="0"/>
        <w:ind w:firstLine="540"/>
        <w:rPr>
          <w:rFonts w:cs="Times New Roman"/>
          <w:szCs w:val="28"/>
        </w:rPr>
      </w:pPr>
      <w:r>
        <w:rPr>
          <w:rFonts w:cs="Times New Roman"/>
          <w:szCs w:val="28"/>
        </w:rPr>
        <w:t>2 - полости рта</w:t>
      </w:r>
    </w:p>
    <w:p w:rsidR="000A7B83" w:rsidRDefault="000A7B83">
      <w:pPr>
        <w:widowControl w:val="0"/>
        <w:autoSpaceDE w:val="0"/>
        <w:autoSpaceDN w:val="0"/>
        <w:adjustRightInd w:val="0"/>
        <w:ind w:firstLine="540"/>
        <w:rPr>
          <w:rFonts w:cs="Times New Roman"/>
          <w:szCs w:val="28"/>
        </w:rPr>
      </w:pPr>
      <w:r>
        <w:rPr>
          <w:rFonts w:cs="Times New Roman"/>
          <w:szCs w:val="28"/>
        </w:rPr>
        <w:t>3 - придаточных пазух</w:t>
      </w:r>
    </w:p>
    <w:p w:rsidR="000A7B83" w:rsidRDefault="000A7B83">
      <w:pPr>
        <w:widowControl w:val="0"/>
        <w:autoSpaceDE w:val="0"/>
        <w:autoSpaceDN w:val="0"/>
        <w:adjustRightInd w:val="0"/>
        <w:ind w:firstLine="540"/>
        <w:rPr>
          <w:rFonts w:cs="Times New Roman"/>
          <w:szCs w:val="28"/>
        </w:rPr>
      </w:pPr>
      <w:r>
        <w:rPr>
          <w:rFonts w:cs="Times New Roman"/>
          <w:szCs w:val="28"/>
        </w:rPr>
        <w:t>4 - другая локализация</w:t>
      </w:r>
    </w:p>
    <w:p w:rsidR="000A7B83" w:rsidRDefault="000A7B83">
      <w:pPr>
        <w:widowControl w:val="0"/>
        <w:autoSpaceDE w:val="0"/>
        <w:autoSpaceDN w:val="0"/>
        <w:adjustRightInd w:val="0"/>
        <w:ind w:firstLine="540"/>
        <w:rPr>
          <w:rFonts w:cs="Times New Roman"/>
          <w:szCs w:val="28"/>
        </w:rPr>
      </w:pPr>
      <w:r>
        <w:rPr>
          <w:rFonts w:cs="Times New Roman"/>
          <w:szCs w:val="28"/>
        </w:rPr>
        <w:t>5 - сочетанное поражение.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ТУБЕРКУЛЕЗ ДРУГИХ ОРГАНОВ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А17 Туберкулез нервной системы</w:t>
      </w:r>
    </w:p>
    <w:p w:rsidR="000A7B83" w:rsidRDefault="000A7B83">
      <w:pPr>
        <w:widowControl w:val="0"/>
        <w:autoSpaceDE w:val="0"/>
        <w:autoSpaceDN w:val="0"/>
        <w:adjustRightInd w:val="0"/>
        <w:ind w:firstLine="540"/>
        <w:rPr>
          <w:rFonts w:cs="Times New Roman"/>
          <w:szCs w:val="28"/>
        </w:rPr>
      </w:pPr>
      <w:r>
        <w:rPr>
          <w:rFonts w:cs="Times New Roman"/>
          <w:szCs w:val="28"/>
        </w:rPr>
        <w:t>А17.0 Туберкулезный менингит</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туберкулез мозговых оболочек</w:t>
      </w:r>
    </w:p>
    <w:p w:rsidR="000A7B83" w:rsidRDefault="000A7B83">
      <w:pPr>
        <w:widowControl w:val="0"/>
        <w:autoSpaceDE w:val="0"/>
        <w:autoSpaceDN w:val="0"/>
        <w:adjustRightInd w:val="0"/>
        <w:ind w:firstLine="540"/>
        <w:rPr>
          <w:rFonts w:cs="Times New Roman"/>
          <w:szCs w:val="28"/>
        </w:rPr>
      </w:pPr>
      <w:r>
        <w:rPr>
          <w:rFonts w:cs="Times New Roman"/>
          <w:szCs w:val="28"/>
        </w:rPr>
        <w:t>2 - туберкулезный лептоменингит.</w:t>
      </w:r>
    </w:p>
    <w:p w:rsidR="000A7B83" w:rsidRDefault="000A7B83">
      <w:pPr>
        <w:widowControl w:val="0"/>
        <w:autoSpaceDE w:val="0"/>
        <w:autoSpaceDN w:val="0"/>
        <w:adjustRightInd w:val="0"/>
        <w:ind w:firstLine="540"/>
        <w:rPr>
          <w:rFonts w:cs="Times New Roman"/>
          <w:szCs w:val="28"/>
        </w:rPr>
      </w:pPr>
      <w:r>
        <w:rPr>
          <w:rFonts w:cs="Times New Roman"/>
          <w:szCs w:val="28"/>
        </w:rPr>
        <w:t>А17.1 Менингиальная туберкулема</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туберкулема мозговых оболочек.</w:t>
      </w:r>
    </w:p>
    <w:p w:rsidR="000A7B83" w:rsidRDefault="000A7B83">
      <w:pPr>
        <w:widowControl w:val="0"/>
        <w:autoSpaceDE w:val="0"/>
        <w:autoSpaceDN w:val="0"/>
        <w:adjustRightInd w:val="0"/>
        <w:ind w:firstLine="540"/>
        <w:rPr>
          <w:rFonts w:cs="Times New Roman"/>
          <w:szCs w:val="28"/>
        </w:rPr>
      </w:pPr>
      <w:r>
        <w:rPr>
          <w:rFonts w:cs="Times New Roman"/>
          <w:szCs w:val="28"/>
        </w:rPr>
        <w:t>А17.8 Туберкулез нервной системы других локализаций</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туберкулема головного мозга</w:t>
      </w:r>
    </w:p>
    <w:p w:rsidR="000A7B83" w:rsidRDefault="000A7B83">
      <w:pPr>
        <w:widowControl w:val="0"/>
        <w:autoSpaceDE w:val="0"/>
        <w:autoSpaceDN w:val="0"/>
        <w:adjustRightInd w:val="0"/>
        <w:ind w:firstLine="540"/>
        <w:rPr>
          <w:rFonts w:cs="Times New Roman"/>
          <w:szCs w:val="28"/>
        </w:rPr>
      </w:pPr>
      <w:r>
        <w:rPr>
          <w:rFonts w:cs="Times New Roman"/>
          <w:szCs w:val="28"/>
        </w:rPr>
        <w:t>2 - туберкулез спинного мозга</w:t>
      </w:r>
    </w:p>
    <w:p w:rsidR="000A7B83" w:rsidRDefault="000A7B83">
      <w:pPr>
        <w:widowControl w:val="0"/>
        <w:autoSpaceDE w:val="0"/>
        <w:autoSpaceDN w:val="0"/>
        <w:adjustRightInd w:val="0"/>
        <w:ind w:firstLine="540"/>
        <w:rPr>
          <w:rFonts w:cs="Times New Roman"/>
          <w:szCs w:val="28"/>
        </w:rPr>
      </w:pPr>
      <w:r>
        <w:rPr>
          <w:rFonts w:cs="Times New Roman"/>
          <w:szCs w:val="28"/>
        </w:rPr>
        <w:t>3 - абсцесс головного мозга</w:t>
      </w:r>
    </w:p>
    <w:p w:rsidR="000A7B83" w:rsidRDefault="000A7B83">
      <w:pPr>
        <w:widowControl w:val="0"/>
        <w:autoSpaceDE w:val="0"/>
        <w:autoSpaceDN w:val="0"/>
        <w:adjustRightInd w:val="0"/>
        <w:ind w:firstLine="540"/>
        <w:rPr>
          <w:rFonts w:cs="Times New Roman"/>
          <w:szCs w:val="28"/>
        </w:rPr>
      </w:pPr>
      <w:r>
        <w:rPr>
          <w:rFonts w:cs="Times New Roman"/>
          <w:szCs w:val="28"/>
        </w:rPr>
        <w:t>4 - менингоэнцефалит</w:t>
      </w:r>
    </w:p>
    <w:p w:rsidR="000A7B83" w:rsidRDefault="000A7B83">
      <w:pPr>
        <w:widowControl w:val="0"/>
        <w:autoSpaceDE w:val="0"/>
        <w:autoSpaceDN w:val="0"/>
        <w:adjustRightInd w:val="0"/>
        <w:ind w:firstLine="540"/>
        <w:rPr>
          <w:rFonts w:cs="Times New Roman"/>
          <w:szCs w:val="28"/>
        </w:rPr>
      </w:pPr>
      <w:r>
        <w:rPr>
          <w:rFonts w:cs="Times New Roman"/>
          <w:szCs w:val="28"/>
        </w:rPr>
        <w:t>5 - миелит.</w:t>
      </w:r>
    </w:p>
    <w:p w:rsidR="000A7B83" w:rsidRDefault="000A7B83">
      <w:pPr>
        <w:widowControl w:val="0"/>
        <w:autoSpaceDE w:val="0"/>
        <w:autoSpaceDN w:val="0"/>
        <w:adjustRightInd w:val="0"/>
        <w:ind w:firstLine="540"/>
        <w:rPr>
          <w:rFonts w:cs="Times New Roman"/>
          <w:szCs w:val="28"/>
        </w:rPr>
      </w:pPr>
      <w:r>
        <w:rPr>
          <w:rFonts w:cs="Times New Roman"/>
          <w:szCs w:val="28"/>
        </w:rPr>
        <w:t>А17.9 Туберкулез нервной системы неуточненной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туберкулез нервной системы неуточненной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А18 Туберкулез других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А18.0 Туберкулез костей и суставов</w:t>
      </w:r>
    </w:p>
    <w:p w:rsidR="000A7B83" w:rsidRDefault="000A7B83">
      <w:pPr>
        <w:widowControl w:val="0"/>
        <w:autoSpaceDE w:val="0"/>
        <w:autoSpaceDN w:val="0"/>
        <w:adjustRightInd w:val="0"/>
        <w:ind w:firstLine="540"/>
        <w:rPr>
          <w:rFonts w:cs="Times New Roman"/>
          <w:szCs w:val="28"/>
        </w:rPr>
      </w:pPr>
      <w:r>
        <w:rPr>
          <w:rFonts w:cs="Times New Roman"/>
          <w:szCs w:val="28"/>
        </w:rPr>
        <w:t>1 - тазобедренный сустав</w:t>
      </w:r>
    </w:p>
    <w:p w:rsidR="000A7B83" w:rsidRDefault="000A7B83">
      <w:pPr>
        <w:widowControl w:val="0"/>
        <w:autoSpaceDE w:val="0"/>
        <w:autoSpaceDN w:val="0"/>
        <w:adjustRightInd w:val="0"/>
        <w:ind w:firstLine="540"/>
        <w:rPr>
          <w:rFonts w:cs="Times New Roman"/>
          <w:szCs w:val="28"/>
        </w:rPr>
      </w:pPr>
      <w:r>
        <w:rPr>
          <w:rFonts w:cs="Times New Roman"/>
          <w:szCs w:val="28"/>
        </w:rPr>
        <w:t>2 - коленный сустав</w:t>
      </w:r>
    </w:p>
    <w:p w:rsidR="000A7B83" w:rsidRDefault="000A7B83">
      <w:pPr>
        <w:widowControl w:val="0"/>
        <w:autoSpaceDE w:val="0"/>
        <w:autoSpaceDN w:val="0"/>
        <w:adjustRightInd w:val="0"/>
        <w:ind w:firstLine="540"/>
        <w:rPr>
          <w:rFonts w:cs="Times New Roman"/>
          <w:szCs w:val="28"/>
        </w:rPr>
      </w:pPr>
      <w:r>
        <w:rPr>
          <w:rFonts w:cs="Times New Roman"/>
          <w:szCs w:val="28"/>
        </w:rPr>
        <w:t>3 - позвоночник</w:t>
      </w:r>
    </w:p>
    <w:p w:rsidR="000A7B83" w:rsidRDefault="000A7B83">
      <w:pPr>
        <w:widowControl w:val="0"/>
        <w:autoSpaceDE w:val="0"/>
        <w:autoSpaceDN w:val="0"/>
        <w:adjustRightInd w:val="0"/>
        <w:ind w:firstLine="540"/>
        <w:rPr>
          <w:rFonts w:cs="Times New Roman"/>
          <w:szCs w:val="28"/>
        </w:rPr>
      </w:pPr>
      <w:r>
        <w:rPr>
          <w:rFonts w:cs="Times New Roman"/>
          <w:szCs w:val="28"/>
        </w:rPr>
        <w:t>4 - мелкие суставы</w:t>
      </w:r>
    </w:p>
    <w:p w:rsidR="000A7B83" w:rsidRDefault="000A7B83">
      <w:pPr>
        <w:widowControl w:val="0"/>
        <w:autoSpaceDE w:val="0"/>
        <w:autoSpaceDN w:val="0"/>
        <w:adjustRightInd w:val="0"/>
        <w:ind w:firstLine="540"/>
        <w:rPr>
          <w:rFonts w:cs="Times New Roman"/>
          <w:szCs w:val="28"/>
        </w:rPr>
      </w:pPr>
      <w:r>
        <w:rPr>
          <w:rFonts w:cs="Times New Roman"/>
          <w:szCs w:val="28"/>
        </w:rPr>
        <w:t>5 - плоские кости</w:t>
      </w:r>
    </w:p>
    <w:p w:rsidR="000A7B83" w:rsidRDefault="000A7B83">
      <w:pPr>
        <w:widowControl w:val="0"/>
        <w:autoSpaceDE w:val="0"/>
        <w:autoSpaceDN w:val="0"/>
        <w:adjustRightInd w:val="0"/>
        <w:ind w:firstLine="540"/>
        <w:rPr>
          <w:rFonts w:cs="Times New Roman"/>
          <w:szCs w:val="28"/>
        </w:rPr>
      </w:pPr>
      <w:r>
        <w:rPr>
          <w:rFonts w:cs="Times New Roman"/>
          <w:szCs w:val="28"/>
        </w:rPr>
        <w:t>6 -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7 - сочетанное поражение.</w:t>
      </w:r>
    </w:p>
    <w:p w:rsidR="000A7B83" w:rsidRDefault="000A7B83">
      <w:pPr>
        <w:widowControl w:val="0"/>
        <w:autoSpaceDE w:val="0"/>
        <w:autoSpaceDN w:val="0"/>
        <w:adjustRightInd w:val="0"/>
        <w:ind w:firstLine="540"/>
        <w:rPr>
          <w:rFonts w:cs="Times New Roman"/>
          <w:szCs w:val="28"/>
        </w:rPr>
      </w:pPr>
      <w:r>
        <w:rPr>
          <w:rFonts w:cs="Times New Roman"/>
          <w:szCs w:val="28"/>
        </w:rPr>
        <w:t>А18.1 Туберкулез мочеполовых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1 - почек</w:t>
      </w:r>
    </w:p>
    <w:p w:rsidR="000A7B83" w:rsidRDefault="000A7B83">
      <w:pPr>
        <w:widowControl w:val="0"/>
        <w:autoSpaceDE w:val="0"/>
        <w:autoSpaceDN w:val="0"/>
        <w:adjustRightInd w:val="0"/>
        <w:ind w:firstLine="540"/>
        <w:rPr>
          <w:rFonts w:cs="Times New Roman"/>
          <w:szCs w:val="28"/>
        </w:rPr>
      </w:pPr>
      <w:r>
        <w:rPr>
          <w:rFonts w:cs="Times New Roman"/>
          <w:szCs w:val="28"/>
        </w:rPr>
        <w:t>2 - мочеточника</w:t>
      </w:r>
    </w:p>
    <w:p w:rsidR="000A7B83" w:rsidRDefault="000A7B83">
      <w:pPr>
        <w:widowControl w:val="0"/>
        <w:autoSpaceDE w:val="0"/>
        <w:autoSpaceDN w:val="0"/>
        <w:adjustRightInd w:val="0"/>
        <w:ind w:firstLine="540"/>
        <w:rPr>
          <w:rFonts w:cs="Times New Roman"/>
          <w:szCs w:val="28"/>
        </w:rPr>
      </w:pPr>
      <w:r>
        <w:rPr>
          <w:rFonts w:cs="Times New Roman"/>
          <w:szCs w:val="28"/>
        </w:rPr>
        <w:t>3 - мочевого пузыря</w:t>
      </w:r>
    </w:p>
    <w:p w:rsidR="000A7B83" w:rsidRDefault="000A7B83">
      <w:pPr>
        <w:widowControl w:val="0"/>
        <w:autoSpaceDE w:val="0"/>
        <w:autoSpaceDN w:val="0"/>
        <w:adjustRightInd w:val="0"/>
        <w:ind w:firstLine="540"/>
        <w:rPr>
          <w:rFonts w:cs="Times New Roman"/>
          <w:szCs w:val="28"/>
        </w:rPr>
      </w:pPr>
      <w:r>
        <w:rPr>
          <w:rFonts w:cs="Times New Roman"/>
          <w:szCs w:val="28"/>
        </w:rPr>
        <w:t>4 - уретры</w:t>
      </w:r>
    </w:p>
    <w:p w:rsidR="000A7B83" w:rsidRDefault="000A7B83">
      <w:pPr>
        <w:widowControl w:val="0"/>
        <w:autoSpaceDE w:val="0"/>
        <w:autoSpaceDN w:val="0"/>
        <w:adjustRightInd w:val="0"/>
        <w:ind w:firstLine="540"/>
        <w:rPr>
          <w:rFonts w:cs="Times New Roman"/>
          <w:szCs w:val="28"/>
        </w:rPr>
      </w:pPr>
      <w:r>
        <w:rPr>
          <w:rFonts w:cs="Times New Roman"/>
          <w:szCs w:val="28"/>
        </w:rPr>
        <w:t>5 - мужских 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6 - женских 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7 -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8 - сочетанные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А18.2 Туберкулез периферических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1 - лимфатические подчелюстные узлы</w:t>
      </w:r>
    </w:p>
    <w:p w:rsidR="000A7B83" w:rsidRDefault="000A7B83">
      <w:pPr>
        <w:widowControl w:val="0"/>
        <w:autoSpaceDE w:val="0"/>
        <w:autoSpaceDN w:val="0"/>
        <w:adjustRightInd w:val="0"/>
        <w:ind w:firstLine="540"/>
        <w:rPr>
          <w:rFonts w:cs="Times New Roman"/>
          <w:szCs w:val="28"/>
        </w:rPr>
      </w:pPr>
      <w:r>
        <w:rPr>
          <w:rFonts w:cs="Times New Roman"/>
          <w:szCs w:val="28"/>
        </w:rPr>
        <w:t>2 - шейные</w:t>
      </w:r>
    </w:p>
    <w:p w:rsidR="000A7B83" w:rsidRDefault="000A7B83">
      <w:pPr>
        <w:widowControl w:val="0"/>
        <w:autoSpaceDE w:val="0"/>
        <w:autoSpaceDN w:val="0"/>
        <w:adjustRightInd w:val="0"/>
        <w:ind w:firstLine="540"/>
        <w:rPr>
          <w:rFonts w:cs="Times New Roman"/>
          <w:szCs w:val="28"/>
        </w:rPr>
      </w:pPr>
      <w:r>
        <w:rPr>
          <w:rFonts w:cs="Times New Roman"/>
          <w:szCs w:val="28"/>
        </w:rPr>
        <w:t>3 - подмышечные</w:t>
      </w:r>
    </w:p>
    <w:p w:rsidR="000A7B83" w:rsidRDefault="000A7B83">
      <w:pPr>
        <w:widowControl w:val="0"/>
        <w:autoSpaceDE w:val="0"/>
        <w:autoSpaceDN w:val="0"/>
        <w:adjustRightInd w:val="0"/>
        <w:ind w:firstLine="540"/>
        <w:rPr>
          <w:rFonts w:cs="Times New Roman"/>
          <w:szCs w:val="28"/>
        </w:rPr>
      </w:pPr>
      <w:r>
        <w:rPr>
          <w:rFonts w:cs="Times New Roman"/>
          <w:szCs w:val="28"/>
        </w:rPr>
        <w:t>4 - паховые</w:t>
      </w:r>
    </w:p>
    <w:p w:rsidR="000A7B83" w:rsidRDefault="000A7B83">
      <w:pPr>
        <w:widowControl w:val="0"/>
        <w:autoSpaceDE w:val="0"/>
        <w:autoSpaceDN w:val="0"/>
        <w:adjustRightInd w:val="0"/>
        <w:ind w:firstLine="540"/>
        <w:rPr>
          <w:rFonts w:cs="Times New Roman"/>
          <w:szCs w:val="28"/>
        </w:rPr>
      </w:pPr>
      <w:r>
        <w:rPr>
          <w:rFonts w:cs="Times New Roman"/>
          <w:szCs w:val="28"/>
        </w:rPr>
        <w:t>5 -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6 - сочетанные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7 - БДУ.</w:t>
      </w:r>
    </w:p>
    <w:p w:rsidR="000A7B83" w:rsidRDefault="000A7B83">
      <w:pPr>
        <w:widowControl w:val="0"/>
        <w:autoSpaceDE w:val="0"/>
        <w:autoSpaceDN w:val="0"/>
        <w:adjustRightInd w:val="0"/>
        <w:ind w:firstLine="540"/>
        <w:rPr>
          <w:rFonts w:cs="Times New Roman"/>
          <w:szCs w:val="28"/>
        </w:rPr>
      </w:pPr>
      <w:r>
        <w:rPr>
          <w:rFonts w:cs="Times New Roman"/>
          <w:szCs w:val="28"/>
        </w:rPr>
        <w:t>А18.3 Туберкулез кишечника, брюшины и брыжеечных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1 - кишечника</w:t>
      </w:r>
    </w:p>
    <w:p w:rsidR="000A7B83" w:rsidRDefault="000A7B83">
      <w:pPr>
        <w:widowControl w:val="0"/>
        <w:autoSpaceDE w:val="0"/>
        <w:autoSpaceDN w:val="0"/>
        <w:adjustRightInd w:val="0"/>
        <w:ind w:firstLine="540"/>
        <w:rPr>
          <w:rFonts w:cs="Times New Roman"/>
          <w:szCs w:val="28"/>
        </w:rPr>
      </w:pPr>
      <w:r>
        <w:rPr>
          <w:rFonts w:cs="Times New Roman"/>
          <w:szCs w:val="28"/>
        </w:rPr>
        <w:t>2 - брюшины</w:t>
      </w:r>
    </w:p>
    <w:p w:rsidR="000A7B83" w:rsidRDefault="000A7B83">
      <w:pPr>
        <w:widowControl w:val="0"/>
        <w:autoSpaceDE w:val="0"/>
        <w:autoSpaceDN w:val="0"/>
        <w:adjustRightInd w:val="0"/>
        <w:ind w:firstLine="540"/>
        <w:rPr>
          <w:rFonts w:cs="Times New Roman"/>
          <w:szCs w:val="28"/>
        </w:rPr>
      </w:pPr>
      <w:r>
        <w:rPr>
          <w:rFonts w:cs="Times New Roman"/>
          <w:szCs w:val="28"/>
        </w:rPr>
        <w:t>3 - брыжеечных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4 -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5 - сочетанные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А18.4 Туберкулез кожи и подкожной клетчатки</w:t>
      </w:r>
    </w:p>
    <w:p w:rsidR="000A7B83" w:rsidRDefault="000A7B83">
      <w:pPr>
        <w:widowControl w:val="0"/>
        <w:autoSpaceDE w:val="0"/>
        <w:autoSpaceDN w:val="0"/>
        <w:adjustRightInd w:val="0"/>
        <w:ind w:firstLine="540"/>
        <w:rPr>
          <w:rFonts w:cs="Times New Roman"/>
          <w:szCs w:val="28"/>
        </w:rPr>
      </w:pPr>
      <w:r>
        <w:rPr>
          <w:rFonts w:cs="Times New Roman"/>
          <w:szCs w:val="28"/>
        </w:rPr>
        <w:t>1 - волчанка язвенная</w:t>
      </w:r>
    </w:p>
    <w:p w:rsidR="000A7B83" w:rsidRDefault="000A7B83">
      <w:pPr>
        <w:widowControl w:val="0"/>
        <w:autoSpaceDE w:val="0"/>
        <w:autoSpaceDN w:val="0"/>
        <w:adjustRightInd w:val="0"/>
        <w:ind w:firstLine="540"/>
        <w:rPr>
          <w:rFonts w:cs="Times New Roman"/>
          <w:szCs w:val="28"/>
        </w:rPr>
      </w:pPr>
      <w:r>
        <w:rPr>
          <w:rFonts w:cs="Times New Roman"/>
          <w:szCs w:val="28"/>
        </w:rPr>
        <w:t>2 - обыкновенная</w:t>
      </w:r>
    </w:p>
    <w:p w:rsidR="000A7B83" w:rsidRDefault="000A7B83">
      <w:pPr>
        <w:widowControl w:val="0"/>
        <w:autoSpaceDE w:val="0"/>
        <w:autoSpaceDN w:val="0"/>
        <w:adjustRightInd w:val="0"/>
        <w:ind w:firstLine="540"/>
        <w:rPr>
          <w:rFonts w:cs="Times New Roman"/>
          <w:szCs w:val="28"/>
        </w:rPr>
      </w:pPr>
      <w:r>
        <w:rPr>
          <w:rFonts w:cs="Times New Roman"/>
          <w:szCs w:val="28"/>
        </w:rPr>
        <w:t>3 - века</w:t>
      </w:r>
    </w:p>
    <w:p w:rsidR="000A7B83" w:rsidRDefault="000A7B83">
      <w:pPr>
        <w:widowControl w:val="0"/>
        <w:autoSpaceDE w:val="0"/>
        <w:autoSpaceDN w:val="0"/>
        <w:adjustRightInd w:val="0"/>
        <w:ind w:firstLine="540"/>
        <w:rPr>
          <w:rFonts w:cs="Times New Roman"/>
          <w:szCs w:val="28"/>
        </w:rPr>
      </w:pPr>
      <w:r>
        <w:rPr>
          <w:rFonts w:cs="Times New Roman"/>
          <w:szCs w:val="28"/>
        </w:rPr>
        <w:t>4 - скрофулодерма</w:t>
      </w:r>
    </w:p>
    <w:p w:rsidR="000A7B83" w:rsidRDefault="000A7B83">
      <w:pPr>
        <w:widowControl w:val="0"/>
        <w:autoSpaceDE w:val="0"/>
        <w:autoSpaceDN w:val="0"/>
        <w:adjustRightInd w:val="0"/>
        <w:ind w:firstLine="540"/>
        <w:rPr>
          <w:rFonts w:cs="Times New Roman"/>
          <w:szCs w:val="28"/>
        </w:rPr>
      </w:pPr>
      <w:r>
        <w:rPr>
          <w:rFonts w:cs="Times New Roman"/>
          <w:szCs w:val="28"/>
        </w:rPr>
        <w:t>5 - папуло-некротический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6 - другие формы</w:t>
      </w:r>
    </w:p>
    <w:p w:rsidR="000A7B83" w:rsidRDefault="000A7B83">
      <w:pPr>
        <w:widowControl w:val="0"/>
        <w:autoSpaceDE w:val="0"/>
        <w:autoSpaceDN w:val="0"/>
        <w:adjustRightInd w:val="0"/>
        <w:ind w:firstLine="540"/>
        <w:rPr>
          <w:rFonts w:cs="Times New Roman"/>
          <w:szCs w:val="28"/>
        </w:rPr>
      </w:pPr>
      <w:r>
        <w:rPr>
          <w:rFonts w:cs="Times New Roman"/>
          <w:szCs w:val="28"/>
        </w:rPr>
        <w:t>7 - БДУ.</w:t>
      </w:r>
    </w:p>
    <w:p w:rsidR="000A7B83" w:rsidRDefault="000A7B83">
      <w:pPr>
        <w:widowControl w:val="0"/>
        <w:autoSpaceDE w:val="0"/>
        <w:autoSpaceDN w:val="0"/>
        <w:adjustRightInd w:val="0"/>
        <w:ind w:firstLine="540"/>
        <w:rPr>
          <w:rFonts w:cs="Times New Roman"/>
          <w:szCs w:val="28"/>
        </w:rPr>
      </w:pPr>
      <w:r>
        <w:rPr>
          <w:rFonts w:cs="Times New Roman"/>
          <w:szCs w:val="28"/>
        </w:rPr>
        <w:t>А18.5 Туберкулез глаза</w:t>
      </w:r>
    </w:p>
    <w:p w:rsidR="000A7B83" w:rsidRDefault="000A7B83">
      <w:pPr>
        <w:widowControl w:val="0"/>
        <w:autoSpaceDE w:val="0"/>
        <w:autoSpaceDN w:val="0"/>
        <w:adjustRightInd w:val="0"/>
        <w:ind w:firstLine="540"/>
        <w:rPr>
          <w:rFonts w:cs="Times New Roman"/>
          <w:szCs w:val="28"/>
        </w:rPr>
      </w:pPr>
      <w:r>
        <w:rPr>
          <w:rFonts w:cs="Times New Roman"/>
          <w:szCs w:val="28"/>
        </w:rPr>
        <w:t>1 - хориоретинит</w:t>
      </w:r>
    </w:p>
    <w:p w:rsidR="000A7B83" w:rsidRDefault="000A7B83">
      <w:pPr>
        <w:widowControl w:val="0"/>
        <w:autoSpaceDE w:val="0"/>
        <w:autoSpaceDN w:val="0"/>
        <w:adjustRightInd w:val="0"/>
        <w:ind w:firstLine="540"/>
        <w:rPr>
          <w:rFonts w:cs="Times New Roman"/>
          <w:szCs w:val="28"/>
        </w:rPr>
      </w:pPr>
      <w:r>
        <w:rPr>
          <w:rFonts w:cs="Times New Roman"/>
          <w:szCs w:val="28"/>
        </w:rPr>
        <w:t>2 - эписклерит</w:t>
      </w:r>
    </w:p>
    <w:p w:rsidR="000A7B83" w:rsidRDefault="000A7B83">
      <w:pPr>
        <w:widowControl w:val="0"/>
        <w:autoSpaceDE w:val="0"/>
        <w:autoSpaceDN w:val="0"/>
        <w:adjustRightInd w:val="0"/>
        <w:ind w:firstLine="540"/>
        <w:rPr>
          <w:rFonts w:cs="Times New Roman"/>
          <w:szCs w:val="28"/>
        </w:rPr>
      </w:pPr>
      <w:r>
        <w:rPr>
          <w:rFonts w:cs="Times New Roman"/>
          <w:szCs w:val="28"/>
        </w:rPr>
        <w:t>3 - интерстициальный кератит</w:t>
      </w:r>
    </w:p>
    <w:p w:rsidR="000A7B83" w:rsidRDefault="000A7B83">
      <w:pPr>
        <w:widowControl w:val="0"/>
        <w:autoSpaceDE w:val="0"/>
        <w:autoSpaceDN w:val="0"/>
        <w:adjustRightInd w:val="0"/>
        <w:ind w:firstLine="540"/>
        <w:rPr>
          <w:rFonts w:cs="Times New Roman"/>
          <w:szCs w:val="28"/>
        </w:rPr>
      </w:pPr>
      <w:r>
        <w:rPr>
          <w:rFonts w:cs="Times New Roman"/>
          <w:szCs w:val="28"/>
        </w:rPr>
        <w:t>4 - иридоциклит</w:t>
      </w:r>
    </w:p>
    <w:p w:rsidR="000A7B83" w:rsidRDefault="000A7B83">
      <w:pPr>
        <w:widowControl w:val="0"/>
        <w:autoSpaceDE w:val="0"/>
        <w:autoSpaceDN w:val="0"/>
        <w:adjustRightInd w:val="0"/>
        <w:ind w:firstLine="540"/>
        <w:rPr>
          <w:rFonts w:cs="Times New Roman"/>
          <w:szCs w:val="28"/>
        </w:rPr>
      </w:pPr>
      <w:r>
        <w:rPr>
          <w:rFonts w:cs="Times New Roman"/>
          <w:szCs w:val="28"/>
        </w:rPr>
        <w:t>5 - кератоконъюнктивит интерстициальный</w:t>
      </w:r>
    </w:p>
    <w:p w:rsidR="000A7B83" w:rsidRDefault="000A7B83">
      <w:pPr>
        <w:widowControl w:val="0"/>
        <w:autoSpaceDE w:val="0"/>
        <w:autoSpaceDN w:val="0"/>
        <w:adjustRightInd w:val="0"/>
        <w:ind w:firstLine="540"/>
        <w:rPr>
          <w:rFonts w:cs="Times New Roman"/>
          <w:szCs w:val="28"/>
        </w:rPr>
      </w:pPr>
      <w:r>
        <w:rPr>
          <w:rFonts w:cs="Times New Roman"/>
          <w:szCs w:val="28"/>
        </w:rPr>
        <w:t>6 - кератоконъюнктивит фликтенулезный</w:t>
      </w:r>
    </w:p>
    <w:p w:rsidR="000A7B83" w:rsidRDefault="000A7B83">
      <w:pPr>
        <w:widowControl w:val="0"/>
        <w:autoSpaceDE w:val="0"/>
        <w:autoSpaceDN w:val="0"/>
        <w:adjustRightInd w:val="0"/>
        <w:ind w:firstLine="540"/>
        <w:rPr>
          <w:rFonts w:cs="Times New Roman"/>
          <w:szCs w:val="28"/>
        </w:rPr>
      </w:pPr>
      <w:r>
        <w:rPr>
          <w:rFonts w:cs="Times New Roman"/>
          <w:szCs w:val="28"/>
        </w:rPr>
        <w:t>7 -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8 - сочетанные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А18.6 Туберкулез уха</w:t>
      </w:r>
    </w:p>
    <w:p w:rsidR="000A7B83" w:rsidRDefault="000A7B83">
      <w:pPr>
        <w:widowControl w:val="0"/>
        <w:autoSpaceDE w:val="0"/>
        <w:autoSpaceDN w:val="0"/>
        <w:adjustRightInd w:val="0"/>
        <w:ind w:firstLine="540"/>
        <w:rPr>
          <w:rFonts w:cs="Times New Roman"/>
          <w:szCs w:val="28"/>
        </w:rPr>
      </w:pPr>
      <w:r>
        <w:rPr>
          <w:rFonts w:cs="Times New Roman"/>
          <w:szCs w:val="28"/>
        </w:rPr>
        <w:t>1- туберкулез уха.</w:t>
      </w:r>
    </w:p>
    <w:p w:rsidR="000A7B83" w:rsidRDefault="000A7B83">
      <w:pPr>
        <w:widowControl w:val="0"/>
        <w:autoSpaceDE w:val="0"/>
        <w:autoSpaceDN w:val="0"/>
        <w:adjustRightInd w:val="0"/>
        <w:ind w:firstLine="540"/>
        <w:rPr>
          <w:rFonts w:cs="Times New Roman"/>
          <w:szCs w:val="28"/>
        </w:rPr>
      </w:pPr>
      <w:r>
        <w:rPr>
          <w:rFonts w:cs="Times New Roman"/>
          <w:szCs w:val="28"/>
        </w:rPr>
        <w:t>А18.7 Туберкулез надпочечника</w:t>
      </w:r>
    </w:p>
    <w:p w:rsidR="000A7B83" w:rsidRDefault="000A7B83">
      <w:pPr>
        <w:widowControl w:val="0"/>
        <w:autoSpaceDE w:val="0"/>
        <w:autoSpaceDN w:val="0"/>
        <w:adjustRightInd w:val="0"/>
        <w:ind w:firstLine="540"/>
        <w:rPr>
          <w:rFonts w:cs="Times New Roman"/>
          <w:szCs w:val="28"/>
        </w:rPr>
      </w:pPr>
      <w:r>
        <w:rPr>
          <w:rFonts w:cs="Times New Roman"/>
          <w:szCs w:val="28"/>
        </w:rPr>
        <w:t>1 - туберкулез надпочечника.</w:t>
      </w:r>
    </w:p>
    <w:p w:rsidR="000A7B83" w:rsidRDefault="000A7B83">
      <w:pPr>
        <w:widowControl w:val="0"/>
        <w:autoSpaceDE w:val="0"/>
        <w:autoSpaceDN w:val="0"/>
        <w:adjustRightInd w:val="0"/>
        <w:ind w:firstLine="540"/>
        <w:rPr>
          <w:rFonts w:cs="Times New Roman"/>
          <w:szCs w:val="28"/>
        </w:rPr>
      </w:pPr>
      <w:r>
        <w:rPr>
          <w:rFonts w:cs="Times New Roman"/>
          <w:szCs w:val="28"/>
        </w:rPr>
        <w:t>А18.8 Туберкулез других уточненных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1 - эндокарда</w:t>
      </w:r>
    </w:p>
    <w:p w:rsidR="000A7B83" w:rsidRDefault="000A7B83">
      <w:pPr>
        <w:widowControl w:val="0"/>
        <w:autoSpaceDE w:val="0"/>
        <w:autoSpaceDN w:val="0"/>
        <w:adjustRightInd w:val="0"/>
        <w:ind w:firstLine="540"/>
        <w:rPr>
          <w:rFonts w:cs="Times New Roman"/>
          <w:szCs w:val="28"/>
        </w:rPr>
      </w:pPr>
      <w:r>
        <w:rPr>
          <w:rFonts w:cs="Times New Roman"/>
          <w:szCs w:val="28"/>
        </w:rPr>
        <w:t>2 - миокарда</w:t>
      </w:r>
    </w:p>
    <w:p w:rsidR="000A7B83" w:rsidRDefault="000A7B83">
      <w:pPr>
        <w:widowControl w:val="0"/>
        <w:autoSpaceDE w:val="0"/>
        <w:autoSpaceDN w:val="0"/>
        <w:adjustRightInd w:val="0"/>
        <w:ind w:firstLine="540"/>
        <w:rPr>
          <w:rFonts w:cs="Times New Roman"/>
          <w:szCs w:val="28"/>
        </w:rPr>
      </w:pPr>
      <w:r>
        <w:rPr>
          <w:rFonts w:cs="Times New Roman"/>
          <w:szCs w:val="28"/>
        </w:rPr>
        <w:t>3 - перикарда</w:t>
      </w:r>
    </w:p>
    <w:p w:rsidR="000A7B83" w:rsidRDefault="000A7B83">
      <w:pPr>
        <w:widowControl w:val="0"/>
        <w:autoSpaceDE w:val="0"/>
        <w:autoSpaceDN w:val="0"/>
        <w:adjustRightInd w:val="0"/>
        <w:ind w:firstLine="540"/>
        <w:rPr>
          <w:rFonts w:cs="Times New Roman"/>
          <w:szCs w:val="28"/>
        </w:rPr>
      </w:pPr>
      <w:r>
        <w:rPr>
          <w:rFonts w:cs="Times New Roman"/>
          <w:szCs w:val="28"/>
        </w:rPr>
        <w:t>4 - пищевода</w:t>
      </w:r>
    </w:p>
    <w:p w:rsidR="000A7B83" w:rsidRDefault="000A7B83">
      <w:pPr>
        <w:widowControl w:val="0"/>
        <w:autoSpaceDE w:val="0"/>
        <w:autoSpaceDN w:val="0"/>
        <w:adjustRightInd w:val="0"/>
        <w:ind w:firstLine="540"/>
        <w:rPr>
          <w:rFonts w:cs="Times New Roman"/>
          <w:szCs w:val="28"/>
        </w:rPr>
      </w:pPr>
      <w:r>
        <w:rPr>
          <w:rFonts w:cs="Times New Roman"/>
          <w:szCs w:val="28"/>
        </w:rPr>
        <w:t>5 - щитовидной железы</w:t>
      </w:r>
    </w:p>
    <w:p w:rsidR="000A7B83" w:rsidRDefault="000A7B83">
      <w:pPr>
        <w:widowControl w:val="0"/>
        <w:autoSpaceDE w:val="0"/>
        <w:autoSpaceDN w:val="0"/>
        <w:adjustRightInd w:val="0"/>
        <w:ind w:firstLine="540"/>
        <w:rPr>
          <w:rFonts w:cs="Times New Roman"/>
          <w:szCs w:val="28"/>
        </w:rPr>
      </w:pPr>
      <w:r>
        <w:rPr>
          <w:rFonts w:cs="Times New Roman"/>
          <w:szCs w:val="28"/>
        </w:rPr>
        <w:t>6 - другие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7 - сочетанные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А19 Милиарный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А19.0 Острый милиарный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1 - милиарный туберкулез легких</w:t>
      </w:r>
    </w:p>
    <w:p w:rsidR="000A7B83" w:rsidRDefault="000A7B83">
      <w:pPr>
        <w:widowControl w:val="0"/>
        <w:autoSpaceDE w:val="0"/>
        <w:autoSpaceDN w:val="0"/>
        <w:adjustRightInd w:val="0"/>
        <w:ind w:firstLine="540"/>
        <w:rPr>
          <w:rFonts w:cs="Times New Roman"/>
          <w:szCs w:val="28"/>
        </w:rPr>
      </w:pPr>
      <w:r>
        <w:rPr>
          <w:rFonts w:cs="Times New Roman"/>
          <w:szCs w:val="28"/>
        </w:rPr>
        <w:t>2 - милиарный туберкулез других локализаций.</w:t>
      </w:r>
    </w:p>
    <w:p w:rsidR="000A7B83" w:rsidRDefault="000A7B83">
      <w:pPr>
        <w:widowControl w:val="0"/>
        <w:autoSpaceDE w:val="0"/>
        <w:autoSpaceDN w:val="0"/>
        <w:adjustRightInd w:val="0"/>
        <w:ind w:firstLine="540"/>
        <w:rPr>
          <w:rFonts w:cs="Times New Roman"/>
          <w:szCs w:val="28"/>
        </w:rPr>
      </w:pPr>
      <w:r>
        <w:rPr>
          <w:rFonts w:cs="Times New Roman"/>
          <w:szCs w:val="28"/>
        </w:rPr>
        <w:t>А19.1 Острый милиарный туберкулез множественной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1 - генерализованный</w:t>
      </w:r>
    </w:p>
    <w:p w:rsidR="000A7B83" w:rsidRDefault="000A7B83">
      <w:pPr>
        <w:widowControl w:val="0"/>
        <w:autoSpaceDE w:val="0"/>
        <w:autoSpaceDN w:val="0"/>
        <w:adjustRightInd w:val="0"/>
        <w:ind w:firstLine="540"/>
        <w:rPr>
          <w:rFonts w:cs="Times New Roman"/>
          <w:szCs w:val="28"/>
        </w:rPr>
      </w:pPr>
      <w:r>
        <w:rPr>
          <w:rFonts w:cs="Times New Roman"/>
          <w:szCs w:val="28"/>
        </w:rPr>
        <w:t>2 - полисерозит.</w:t>
      </w:r>
    </w:p>
    <w:p w:rsidR="000A7B83" w:rsidRDefault="000A7B83">
      <w:pPr>
        <w:widowControl w:val="0"/>
        <w:autoSpaceDE w:val="0"/>
        <w:autoSpaceDN w:val="0"/>
        <w:adjustRightInd w:val="0"/>
        <w:ind w:firstLine="540"/>
        <w:rPr>
          <w:rFonts w:cs="Times New Roman"/>
          <w:szCs w:val="28"/>
        </w:rPr>
      </w:pPr>
      <w:r>
        <w:rPr>
          <w:rFonts w:cs="Times New Roman"/>
          <w:szCs w:val="28"/>
        </w:rPr>
        <w:t>А19.2 Острый милиарный туберкулез неуточненной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1 - острый милиарный туберкулез неуточненной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А19.8 Другие формы милиарного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1 - другие формы милиарного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А19.9 Милиарный туберкулез неуточненной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1 - милиарный туберкулез неуточненной локализации.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5" w:name="Par891"/>
      <w:bookmarkEnd w:id="65"/>
      <w:r>
        <w:rPr>
          <w:rFonts w:cs="Times New Roman"/>
          <w:szCs w:val="28"/>
        </w:rPr>
        <w:t>4.2. Дополнительный 6-й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ДЕСТРУКТИВНЫХ ИЗМЕНЕНИЙ В ТКАНЯХ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Дополнительному кодированию подлежат </w:t>
      </w:r>
      <w:hyperlink w:anchor="Par369" w:history="1">
        <w:r>
          <w:rPr>
            <w:rFonts w:cs="Times New Roman"/>
            <w:color w:val="0000FF"/>
            <w:szCs w:val="28"/>
          </w:rPr>
          <w:t>коды А15-А19</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1 - без распада</w:t>
      </w:r>
    </w:p>
    <w:p w:rsidR="000A7B83" w:rsidRDefault="000A7B83">
      <w:pPr>
        <w:widowControl w:val="0"/>
        <w:autoSpaceDE w:val="0"/>
        <w:autoSpaceDN w:val="0"/>
        <w:adjustRightInd w:val="0"/>
        <w:ind w:firstLine="540"/>
        <w:rPr>
          <w:rFonts w:cs="Times New Roman"/>
          <w:szCs w:val="28"/>
        </w:rPr>
      </w:pPr>
      <w:r>
        <w:rPr>
          <w:rFonts w:cs="Times New Roman"/>
          <w:szCs w:val="28"/>
        </w:rPr>
        <w:t>2 - распад [свищи, язвенные изменения, прочие деструкции]</w:t>
      </w:r>
    </w:p>
    <w:p w:rsidR="000A7B83" w:rsidRDefault="000A7B83">
      <w:pPr>
        <w:widowControl w:val="0"/>
        <w:autoSpaceDE w:val="0"/>
        <w:autoSpaceDN w:val="0"/>
        <w:adjustRightInd w:val="0"/>
        <w:ind w:firstLine="540"/>
        <w:rPr>
          <w:rFonts w:cs="Times New Roman"/>
          <w:szCs w:val="28"/>
        </w:rPr>
      </w:pPr>
      <w:r>
        <w:rPr>
          <w:rFonts w:cs="Times New Roman"/>
          <w:szCs w:val="28"/>
        </w:rPr>
        <w:t>3 - без упоминания о распаде.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6" w:name="Par900"/>
      <w:bookmarkEnd w:id="66"/>
      <w:r>
        <w:rPr>
          <w:rFonts w:cs="Times New Roman"/>
          <w:szCs w:val="28"/>
        </w:rPr>
        <w:t>4.3. Дополнительный 7-й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СОЧЕТАННЫХ ПОРАЖЕНИЙ ОРГАНОВ</w:t>
      </w:r>
    </w:p>
    <w:p w:rsidR="000A7B83" w:rsidRDefault="000A7B83">
      <w:pPr>
        <w:widowControl w:val="0"/>
        <w:autoSpaceDE w:val="0"/>
        <w:autoSpaceDN w:val="0"/>
        <w:adjustRightInd w:val="0"/>
        <w:jc w:val="center"/>
        <w:rPr>
          <w:rFonts w:cs="Times New Roman"/>
          <w:szCs w:val="28"/>
        </w:rPr>
      </w:pPr>
      <w:r>
        <w:rPr>
          <w:rFonts w:cs="Times New Roman"/>
          <w:szCs w:val="28"/>
        </w:rPr>
        <w:t>РАЗЛИЧНОЙ ЛОКАЛИЗАЦИИ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Дополнительному кодированию подлежат </w:t>
      </w:r>
      <w:hyperlink w:anchor="Par369" w:history="1">
        <w:r>
          <w:rPr>
            <w:rFonts w:cs="Times New Roman"/>
            <w:color w:val="0000FF"/>
            <w:szCs w:val="28"/>
          </w:rPr>
          <w:t>коды А15-А18</w:t>
        </w:r>
      </w:hyperlink>
      <w:r>
        <w:rPr>
          <w:rFonts w:cs="Times New Roman"/>
          <w:szCs w:val="28"/>
        </w:rPr>
        <w:t xml:space="preserve">, </w:t>
      </w:r>
      <w:hyperlink w:anchor="Par583" w:history="1">
        <w:r>
          <w:rPr>
            <w:rFonts w:cs="Times New Roman"/>
            <w:color w:val="0000FF"/>
            <w:szCs w:val="28"/>
          </w:rPr>
          <w:t>А19</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1 - поражен один орган</w:t>
      </w:r>
    </w:p>
    <w:p w:rsidR="000A7B83" w:rsidRDefault="000A7B83">
      <w:pPr>
        <w:widowControl w:val="0"/>
        <w:autoSpaceDE w:val="0"/>
        <w:autoSpaceDN w:val="0"/>
        <w:adjustRightInd w:val="0"/>
        <w:ind w:firstLine="540"/>
        <w:rPr>
          <w:rFonts w:cs="Times New Roman"/>
          <w:szCs w:val="28"/>
        </w:rPr>
      </w:pPr>
      <w:r>
        <w:rPr>
          <w:rFonts w:cs="Times New Roman"/>
          <w:szCs w:val="28"/>
        </w:rPr>
        <w:t>2 - туберкулез органов дыхания + туберкулез внелегочных локализаций</w:t>
      </w:r>
    </w:p>
    <w:p w:rsidR="000A7B83" w:rsidRDefault="000A7B83">
      <w:pPr>
        <w:widowControl w:val="0"/>
        <w:autoSpaceDE w:val="0"/>
        <w:autoSpaceDN w:val="0"/>
        <w:adjustRightInd w:val="0"/>
        <w:ind w:firstLine="540"/>
        <w:rPr>
          <w:rFonts w:cs="Times New Roman"/>
          <w:szCs w:val="28"/>
        </w:rPr>
      </w:pPr>
      <w:r>
        <w:rPr>
          <w:rFonts w:cs="Times New Roman"/>
          <w:szCs w:val="28"/>
        </w:rPr>
        <w:t>3 - туберкулез внелегочных локализаций + туберкулез других внелегочных локализаций.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7" w:name="Par910"/>
      <w:bookmarkEnd w:id="67"/>
      <w:r>
        <w:rPr>
          <w:rFonts w:cs="Times New Roman"/>
          <w:szCs w:val="28"/>
        </w:rPr>
        <w:t>4.4. Дополнительный 8-й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ХИРУРГИЧЕСКИХ ОПЕРАЦИЙ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Дополнительному кодированию подлежат </w:t>
      </w:r>
      <w:hyperlink w:anchor="Par369" w:history="1">
        <w:r>
          <w:rPr>
            <w:rFonts w:cs="Times New Roman"/>
            <w:color w:val="0000FF"/>
            <w:szCs w:val="28"/>
          </w:rPr>
          <w:t>коды А15-А19</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1 - операция не проводилась</w:t>
      </w:r>
    </w:p>
    <w:p w:rsidR="000A7B83" w:rsidRDefault="000A7B83">
      <w:pPr>
        <w:widowControl w:val="0"/>
        <w:autoSpaceDE w:val="0"/>
        <w:autoSpaceDN w:val="0"/>
        <w:adjustRightInd w:val="0"/>
        <w:ind w:firstLine="540"/>
        <w:rPr>
          <w:rFonts w:cs="Times New Roman"/>
          <w:szCs w:val="28"/>
        </w:rPr>
      </w:pPr>
      <w:r>
        <w:rPr>
          <w:rFonts w:cs="Times New Roman"/>
          <w:szCs w:val="28"/>
        </w:rPr>
        <w:t>2 - операция проведена.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8" w:name="Par918"/>
      <w:bookmarkEnd w:id="68"/>
      <w:r>
        <w:rPr>
          <w:rFonts w:cs="Times New Roman"/>
          <w:szCs w:val="28"/>
        </w:rPr>
        <w:t>4.5. Дополнительный 9-й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ОСЛОЖНЕНИЙ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Дополнительному кодированию подлежат </w:t>
      </w:r>
      <w:hyperlink w:anchor="Par369" w:history="1">
        <w:r>
          <w:rPr>
            <w:rFonts w:cs="Times New Roman"/>
            <w:color w:val="0000FF"/>
            <w:szCs w:val="28"/>
          </w:rPr>
          <w:t>коды А15-А19</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1 - неосложненное течение</w:t>
      </w:r>
    </w:p>
    <w:p w:rsidR="000A7B83" w:rsidRDefault="000A7B83">
      <w:pPr>
        <w:widowControl w:val="0"/>
        <w:autoSpaceDE w:val="0"/>
        <w:autoSpaceDN w:val="0"/>
        <w:adjustRightInd w:val="0"/>
        <w:ind w:firstLine="540"/>
        <w:rPr>
          <w:rFonts w:cs="Times New Roman"/>
          <w:szCs w:val="28"/>
        </w:rPr>
      </w:pPr>
      <w:r>
        <w:rPr>
          <w:rFonts w:cs="Times New Roman"/>
          <w:szCs w:val="28"/>
        </w:rPr>
        <w:t>2 - осложненное течение.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69" w:name="Par926"/>
      <w:bookmarkEnd w:id="69"/>
      <w:r>
        <w:rPr>
          <w:rFonts w:cs="Times New Roman"/>
          <w:szCs w:val="28"/>
        </w:rPr>
        <w:t>4.6. Дополнительный 10-й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ВЫДЕЛЕНИЯ МБТ У БОЛЬНЫХ С ВНЕЛЕГОЧНЫМИ</w:t>
      </w:r>
    </w:p>
    <w:p w:rsidR="000A7B83" w:rsidRDefault="000A7B83">
      <w:pPr>
        <w:widowControl w:val="0"/>
        <w:autoSpaceDE w:val="0"/>
        <w:autoSpaceDN w:val="0"/>
        <w:adjustRightInd w:val="0"/>
        <w:jc w:val="center"/>
        <w:rPr>
          <w:rFonts w:cs="Times New Roman"/>
          <w:szCs w:val="28"/>
        </w:rPr>
      </w:pPr>
      <w:r>
        <w:rPr>
          <w:rFonts w:cs="Times New Roman"/>
          <w:szCs w:val="28"/>
        </w:rPr>
        <w:t>ЛОКАЛИЗАЦИЯМИ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Дополнительному кодированию подлежат </w:t>
      </w:r>
      <w:hyperlink w:anchor="Par493" w:history="1">
        <w:r>
          <w:rPr>
            <w:rFonts w:cs="Times New Roman"/>
            <w:color w:val="0000FF"/>
            <w:szCs w:val="28"/>
          </w:rPr>
          <w:t>коды А17-А19</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1 - МБТ+ подтверждено бактериоскопически, с наличием или отсутствием роста культуры</w:t>
      </w:r>
    </w:p>
    <w:p w:rsidR="000A7B83" w:rsidRDefault="000A7B83">
      <w:pPr>
        <w:widowControl w:val="0"/>
        <w:autoSpaceDE w:val="0"/>
        <w:autoSpaceDN w:val="0"/>
        <w:adjustRightInd w:val="0"/>
        <w:ind w:firstLine="540"/>
        <w:rPr>
          <w:rFonts w:cs="Times New Roman"/>
          <w:szCs w:val="28"/>
        </w:rPr>
      </w:pPr>
      <w:r>
        <w:rPr>
          <w:rFonts w:cs="Times New Roman"/>
          <w:szCs w:val="28"/>
        </w:rPr>
        <w:t>2 - МБТ+ подтверждено только ростом культуры</w:t>
      </w:r>
    </w:p>
    <w:p w:rsidR="000A7B83" w:rsidRDefault="000A7B83">
      <w:pPr>
        <w:widowControl w:val="0"/>
        <w:autoSpaceDE w:val="0"/>
        <w:autoSpaceDN w:val="0"/>
        <w:adjustRightInd w:val="0"/>
        <w:ind w:firstLine="540"/>
        <w:rPr>
          <w:rFonts w:cs="Times New Roman"/>
          <w:szCs w:val="28"/>
        </w:rPr>
      </w:pPr>
      <w:r>
        <w:rPr>
          <w:rFonts w:cs="Times New Roman"/>
          <w:szCs w:val="28"/>
        </w:rPr>
        <w:t>3 - МБТ+ подтверждено гистологически</w:t>
      </w:r>
    </w:p>
    <w:p w:rsidR="000A7B83" w:rsidRDefault="000A7B83">
      <w:pPr>
        <w:widowControl w:val="0"/>
        <w:autoSpaceDE w:val="0"/>
        <w:autoSpaceDN w:val="0"/>
        <w:adjustRightInd w:val="0"/>
        <w:ind w:firstLine="540"/>
        <w:rPr>
          <w:rFonts w:cs="Times New Roman"/>
          <w:szCs w:val="28"/>
        </w:rPr>
      </w:pPr>
      <w:r>
        <w:rPr>
          <w:rFonts w:cs="Times New Roman"/>
          <w:szCs w:val="28"/>
        </w:rPr>
        <w:t>4 - МБТ- при отрицательных бактериологических или гистологических исследованиях</w:t>
      </w:r>
    </w:p>
    <w:p w:rsidR="000A7B83" w:rsidRDefault="000A7B83">
      <w:pPr>
        <w:widowControl w:val="0"/>
        <w:autoSpaceDE w:val="0"/>
        <w:autoSpaceDN w:val="0"/>
        <w:adjustRightInd w:val="0"/>
        <w:ind w:firstLine="540"/>
        <w:rPr>
          <w:rFonts w:cs="Times New Roman"/>
          <w:szCs w:val="28"/>
        </w:rPr>
      </w:pPr>
      <w:r>
        <w:rPr>
          <w:rFonts w:cs="Times New Roman"/>
          <w:szCs w:val="28"/>
        </w:rPr>
        <w:t>5 - МБТ- без проведения бактериологических и гистологических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6 - МБТ- без упоминания о бактериологическом или гистологическом исследовании МБТ, или без указания метода.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0" w:name="Par939"/>
      <w:bookmarkEnd w:id="70"/>
      <w:r>
        <w:rPr>
          <w:rFonts w:cs="Times New Roman"/>
          <w:szCs w:val="28"/>
        </w:rPr>
        <w:t>4.7. Примеры кодирования активного туберкулеза</w:t>
      </w:r>
    </w:p>
    <w:p w:rsidR="000A7B83" w:rsidRDefault="000A7B83">
      <w:pPr>
        <w:widowControl w:val="0"/>
        <w:autoSpaceDE w:val="0"/>
        <w:autoSpaceDN w:val="0"/>
        <w:adjustRightInd w:val="0"/>
        <w:jc w:val="center"/>
        <w:rPr>
          <w:rFonts w:cs="Times New Roman"/>
          <w:szCs w:val="28"/>
        </w:rPr>
      </w:pPr>
      <w:r>
        <w:rPr>
          <w:rFonts w:cs="Times New Roman"/>
          <w:szCs w:val="28"/>
        </w:rPr>
        <w:t>различных локализаций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 целью удобства кодирования диагноза заболевания целесообразно соблюдать определенную последовательность при его формулировке, начиная с обозначения заболевания -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a. туберкулез (1-3-ий знаки);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b. локализация (4-ый знак, в </w:t>
      </w:r>
      <w:hyperlink w:anchor="Par369" w:history="1">
        <w:r>
          <w:rPr>
            <w:rFonts w:cs="Times New Roman"/>
            <w:color w:val="0000FF"/>
            <w:szCs w:val="28"/>
          </w:rPr>
          <w:t>кодах А15-А16</w:t>
        </w:r>
      </w:hyperlink>
      <w:r>
        <w:rPr>
          <w:rFonts w:cs="Times New Roman"/>
          <w:szCs w:val="28"/>
        </w:rPr>
        <w:t xml:space="preserve"> - частично);</w:t>
      </w:r>
    </w:p>
    <w:p w:rsidR="000A7B83" w:rsidRDefault="000A7B83">
      <w:pPr>
        <w:widowControl w:val="0"/>
        <w:autoSpaceDE w:val="0"/>
        <w:autoSpaceDN w:val="0"/>
        <w:adjustRightInd w:val="0"/>
        <w:ind w:firstLine="540"/>
        <w:rPr>
          <w:rFonts w:cs="Times New Roman"/>
          <w:szCs w:val="28"/>
        </w:rPr>
      </w:pPr>
      <w:r>
        <w:rPr>
          <w:rFonts w:cs="Times New Roman"/>
          <w:szCs w:val="28"/>
        </w:rPr>
        <w:t>c. форма туберкулеза или уточненная локализация (5-ый знак);</w:t>
      </w:r>
    </w:p>
    <w:p w:rsidR="000A7B83" w:rsidRDefault="000A7B83">
      <w:pPr>
        <w:widowControl w:val="0"/>
        <w:autoSpaceDE w:val="0"/>
        <w:autoSpaceDN w:val="0"/>
        <w:adjustRightInd w:val="0"/>
        <w:ind w:firstLine="540"/>
        <w:rPr>
          <w:rFonts w:cs="Times New Roman"/>
          <w:szCs w:val="28"/>
        </w:rPr>
      </w:pPr>
      <w:r>
        <w:rPr>
          <w:rFonts w:cs="Times New Roman"/>
          <w:szCs w:val="28"/>
        </w:rPr>
        <w:t>d. наличие или отсутствие МБТ и метод исследования при туберкулезе внелегочных локализаций (10-ый знак);</w:t>
      </w:r>
    </w:p>
    <w:p w:rsidR="000A7B83" w:rsidRDefault="000A7B83">
      <w:pPr>
        <w:widowControl w:val="0"/>
        <w:autoSpaceDE w:val="0"/>
        <w:autoSpaceDN w:val="0"/>
        <w:adjustRightInd w:val="0"/>
        <w:ind w:firstLine="540"/>
        <w:rPr>
          <w:rFonts w:cs="Times New Roman"/>
          <w:szCs w:val="28"/>
        </w:rPr>
      </w:pPr>
      <w:r>
        <w:rPr>
          <w:rFonts w:cs="Times New Roman"/>
          <w:szCs w:val="28"/>
        </w:rPr>
        <w:t>e. наличие или отсутствие деструктивных изменений (6-ой знак);</w:t>
      </w:r>
    </w:p>
    <w:p w:rsidR="000A7B83" w:rsidRDefault="000A7B83">
      <w:pPr>
        <w:widowControl w:val="0"/>
        <w:autoSpaceDE w:val="0"/>
        <w:autoSpaceDN w:val="0"/>
        <w:adjustRightInd w:val="0"/>
        <w:ind w:firstLine="540"/>
        <w:rPr>
          <w:rFonts w:cs="Times New Roman"/>
          <w:szCs w:val="28"/>
        </w:rPr>
      </w:pPr>
      <w:r>
        <w:rPr>
          <w:rFonts w:cs="Times New Roman"/>
          <w:szCs w:val="28"/>
        </w:rPr>
        <w:t>f. сочетанное поражение органов туберкулезом (7-ой знак);</w:t>
      </w:r>
    </w:p>
    <w:p w:rsidR="000A7B83" w:rsidRDefault="000A7B83">
      <w:pPr>
        <w:widowControl w:val="0"/>
        <w:autoSpaceDE w:val="0"/>
        <w:autoSpaceDN w:val="0"/>
        <w:adjustRightInd w:val="0"/>
        <w:ind w:firstLine="540"/>
        <w:rPr>
          <w:rFonts w:cs="Times New Roman"/>
          <w:szCs w:val="28"/>
        </w:rPr>
      </w:pPr>
      <w:r>
        <w:rPr>
          <w:rFonts w:cs="Times New Roman"/>
          <w:szCs w:val="28"/>
        </w:rPr>
        <w:t>g. наличие или отсутствие осложнения (9-ый знак);</w:t>
      </w:r>
    </w:p>
    <w:p w:rsidR="000A7B83" w:rsidRDefault="000A7B83">
      <w:pPr>
        <w:widowControl w:val="0"/>
        <w:autoSpaceDE w:val="0"/>
        <w:autoSpaceDN w:val="0"/>
        <w:adjustRightInd w:val="0"/>
        <w:ind w:firstLine="540"/>
        <w:rPr>
          <w:rFonts w:cs="Times New Roman"/>
          <w:szCs w:val="28"/>
        </w:rPr>
      </w:pPr>
      <w:r>
        <w:rPr>
          <w:rFonts w:cs="Times New Roman"/>
          <w:szCs w:val="28"/>
        </w:rPr>
        <w:t>h. проведение хирургических операций (8-ой знак).</w:t>
      </w:r>
    </w:p>
    <w:p w:rsidR="000A7B83" w:rsidRDefault="000A7B83">
      <w:pPr>
        <w:widowControl w:val="0"/>
        <w:autoSpaceDE w:val="0"/>
        <w:autoSpaceDN w:val="0"/>
        <w:adjustRightInd w:val="0"/>
        <w:ind w:firstLine="540"/>
        <w:rPr>
          <w:rFonts w:cs="Times New Roman"/>
          <w:szCs w:val="28"/>
        </w:rPr>
      </w:pPr>
      <w:r>
        <w:rPr>
          <w:rFonts w:cs="Times New Roman"/>
          <w:szCs w:val="28"/>
        </w:rPr>
        <w:t>Первые 4 знака означают основное кодирование, 5-10 знаки - дополнительное кодирование.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1" w:name="Par953"/>
      <w:bookmarkEnd w:id="71"/>
      <w:r>
        <w:rPr>
          <w:rFonts w:cs="Times New Roman"/>
          <w:szCs w:val="28"/>
        </w:rPr>
        <w:t>Примеры кодирования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Туберкулез легких, очаговый, МБТ+ (метод посева), с распадом.</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A15.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2. Туберкулез легких, инфильтративный, МБТ+ (метод посева), с распадом. Туберкулез кожи.</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A15.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3. Туберкулез легких, очаговый, МБТ- (без упоминания об исследовании), без распада.</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A16.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4. Туберкулез легких, казеозная пневмония, МБТ+ (метод микроскопии), с распадом. Туберкулез почек. Легочно-сердечная недостаточность.</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A15.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5. Туберкулез легких фиброзно-кавернозный, МБТ+ (метод микроскопии). Кровохаркание. Туберкулез глаз.</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A15.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6. Туберкулез легких фиброзно-кавернозный, МБТ+ (подтвержденный гистологически). Хирургическая операция.</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A15.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7. Туберкулез легких, цирротический, амилоидоз.</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A16.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8. Туберкулез легких диссеминированный, с распадом (хронический). Туберкулез мужских половых органов.</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1200"/>
        <w:gridCol w:w="1200"/>
        <w:gridCol w:w="1200"/>
        <w:gridCol w:w="1200"/>
        <w:gridCol w:w="1200"/>
        <w:gridCol w:w="1200"/>
      </w:tblGrid>
      <w:tr w:rsidR="000A7B83">
        <w:trPr>
          <w:tblCellSpacing w:w="5" w:type="nil"/>
        </w:trPr>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A16.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9. Туберкулез милиарный, генерализованный, МБТ-.</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080"/>
        <w:gridCol w:w="1080"/>
        <w:gridCol w:w="1080"/>
        <w:gridCol w:w="1080"/>
        <w:gridCol w:w="1080"/>
        <w:gridCol w:w="1080"/>
        <w:gridCol w:w="1080"/>
      </w:tblGrid>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A19.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10. Туберкулез головного мозга, МБТ- (метод посева). Парезы нижних конечностей. Очаговый туберкулез легких.</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080"/>
        <w:gridCol w:w="1080"/>
        <w:gridCol w:w="1080"/>
        <w:gridCol w:w="1080"/>
        <w:gridCol w:w="1080"/>
        <w:gridCol w:w="1080"/>
        <w:gridCol w:w="1080"/>
      </w:tblGrid>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A17.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11. Туберкулез позвоночника (с натечником), МБТ+ (гистологический метод), хирургическая операция. Туберкулез плевры.</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080"/>
        <w:gridCol w:w="1080"/>
        <w:gridCol w:w="1080"/>
        <w:gridCol w:w="1080"/>
        <w:gridCol w:w="1080"/>
        <w:gridCol w:w="1080"/>
        <w:gridCol w:w="1080"/>
      </w:tblGrid>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A18.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12. Туберкулез почек (с каверной), МБТ+ (метод посева).</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080"/>
        <w:gridCol w:w="1080"/>
        <w:gridCol w:w="1080"/>
        <w:gridCol w:w="1080"/>
        <w:gridCol w:w="1080"/>
        <w:gridCol w:w="1080"/>
        <w:gridCol w:w="1080"/>
      </w:tblGrid>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A18.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r>
    </w:tbl>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13. Туберкулезный иридоциклит. Туберкулез периферических лимфатических узлов.</w:t>
      </w:r>
    </w:p>
    <w:p w:rsidR="000A7B83" w:rsidRDefault="000A7B83">
      <w:pPr>
        <w:widowControl w:val="0"/>
        <w:autoSpaceDE w:val="0"/>
        <w:autoSpaceDN w:val="0"/>
        <w:adjustRightInd w:val="0"/>
        <w:ind w:firstLine="54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080"/>
        <w:gridCol w:w="1080"/>
        <w:gridCol w:w="1080"/>
        <w:gridCol w:w="1080"/>
        <w:gridCol w:w="1080"/>
        <w:gridCol w:w="1080"/>
        <w:gridCol w:w="1080"/>
      </w:tblGrid>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A18.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72" w:name="Par1033"/>
      <w:bookmarkEnd w:id="72"/>
      <w:r>
        <w:rPr>
          <w:rFonts w:cs="Times New Roman"/>
          <w:szCs w:val="28"/>
        </w:rPr>
        <w:t>V. ДОПОЛНИТЕЛЬНОЕ КОДИРОВАНИЕ ПОСЛЕДСТВИЙ ТУБЕРКУЛЕЗА</w:t>
      </w:r>
    </w:p>
    <w:p w:rsidR="000A7B83" w:rsidRDefault="000A7B83">
      <w:pPr>
        <w:widowControl w:val="0"/>
        <w:autoSpaceDE w:val="0"/>
        <w:autoSpaceDN w:val="0"/>
        <w:adjustRightInd w:val="0"/>
        <w:jc w:val="center"/>
        <w:rPr>
          <w:rFonts w:cs="Times New Roman"/>
          <w:szCs w:val="28"/>
        </w:rPr>
      </w:pPr>
      <w:r>
        <w:rPr>
          <w:rFonts w:cs="Times New Roman"/>
          <w:szCs w:val="28"/>
        </w:rPr>
        <w:t>И СОСТОЯНИЙ ПОВЫШЕННОГО РИСКА ЗАБОЛЕВАНИЙ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Последствия туберкулеза В90</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3" w:name="Par1038"/>
      <w:bookmarkEnd w:id="73"/>
      <w:r>
        <w:rPr>
          <w:rFonts w:cs="Times New Roman"/>
          <w:szCs w:val="28"/>
        </w:rPr>
        <w:t>5.1. Отдаленные последствия внелегочного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Отдаленные последствия туберкулеза по </w:t>
      </w:r>
      <w:hyperlink r:id="rId38" w:history="1">
        <w:r>
          <w:rPr>
            <w:rFonts w:cs="Times New Roman"/>
            <w:color w:val="0000FF"/>
            <w:szCs w:val="28"/>
          </w:rPr>
          <w:t>МКБ-10</w:t>
        </w:r>
      </w:hyperlink>
      <w:r>
        <w:rPr>
          <w:rFonts w:cs="Times New Roman"/>
          <w:szCs w:val="28"/>
        </w:rPr>
        <w:t xml:space="preserve"> кодируют четырьмя знаками с учетом локализации туберкулезного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Действующей системой диспансерного наблюдения больных туберкулезом предусмотрен учет пациентов, излеченных от внелегочных локализаций туберкулеза, по III группе в зависимости от сроков излечения от туберкулеза. Для обозначения группы учета (ГУ) лиц, излеченных от туберкулеза внелегочных локализаций, вводится 5-й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ГРУППЫ УЧЕТА ЛИЦ, ИЗЛЕЧЕННЫХ ОТ</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ТУБЕРКУЛЕЗА ВНЕЛЕГОЧНЫХ ЛОКАЛИЗАЦИЙ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B90.0 Отдаленные последствия туберкулеза центральной нервной системы</w:t>
      </w:r>
    </w:p>
    <w:p w:rsidR="000A7B83" w:rsidRDefault="000A7B83">
      <w:pPr>
        <w:widowControl w:val="0"/>
        <w:autoSpaceDE w:val="0"/>
        <w:autoSpaceDN w:val="0"/>
        <w:adjustRightInd w:val="0"/>
        <w:ind w:firstLine="540"/>
        <w:rPr>
          <w:rFonts w:cs="Times New Roman"/>
          <w:szCs w:val="28"/>
        </w:rPr>
      </w:pPr>
      <w:r>
        <w:rPr>
          <w:rFonts w:cs="Times New Roman"/>
          <w:szCs w:val="28"/>
        </w:rPr>
        <w:t>В90.0.1 - III ГУ</w:t>
      </w:r>
    </w:p>
    <w:p w:rsidR="000A7B83" w:rsidRDefault="000A7B83">
      <w:pPr>
        <w:widowControl w:val="0"/>
        <w:autoSpaceDE w:val="0"/>
        <w:autoSpaceDN w:val="0"/>
        <w:adjustRightInd w:val="0"/>
        <w:ind w:firstLine="540"/>
        <w:rPr>
          <w:rFonts w:cs="Times New Roman"/>
          <w:szCs w:val="28"/>
        </w:rPr>
      </w:pPr>
      <w:r>
        <w:rPr>
          <w:rFonts w:cs="Times New Roman"/>
          <w:szCs w:val="28"/>
        </w:rPr>
        <w:t>В90.0.2 - учету не подлежат.</w:t>
      </w:r>
    </w:p>
    <w:p w:rsidR="000A7B83" w:rsidRDefault="000A7B83">
      <w:pPr>
        <w:widowControl w:val="0"/>
        <w:autoSpaceDE w:val="0"/>
        <w:autoSpaceDN w:val="0"/>
        <w:adjustRightInd w:val="0"/>
        <w:ind w:firstLine="540"/>
        <w:rPr>
          <w:rFonts w:cs="Times New Roman"/>
          <w:szCs w:val="28"/>
        </w:rPr>
      </w:pPr>
      <w:r>
        <w:rPr>
          <w:rFonts w:cs="Times New Roman"/>
          <w:szCs w:val="28"/>
        </w:rPr>
        <w:t>B90.1 Отдаленные последствия туберкулеза мочеполовых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B90.1.1 - III ГУ</w:t>
      </w:r>
    </w:p>
    <w:p w:rsidR="000A7B83" w:rsidRDefault="000A7B83">
      <w:pPr>
        <w:widowControl w:val="0"/>
        <w:autoSpaceDE w:val="0"/>
        <w:autoSpaceDN w:val="0"/>
        <w:adjustRightInd w:val="0"/>
        <w:ind w:firstLine="540"/>
        <w:rPr>
          <w:rFonts w:cs="Times New Roman"/>
          <w:szCs w:val="28"/>
        </w:rPr>
      </w:pPr>
      <w:r>
        <w:rPr>
          <w:rFonts w:cs="Times New Roman"/>
          <w:szCs w:val="28"/>
        </w:rPr>
        <w:t>B90.1.2 - учету не подлежат.</w:t>
      </w:r>
    </w:p>
    <w:p w:rsidR="000A7B83" w:rsidRDefault="000A7B83">
      <w:pPr>
        <w:widowControl w:val="0"/>
        <w:autoSpaceDE w:val="0"/>
        <w:autoSpaceDN w:val="0"/>
        <w:adjustRightInd w:val="0"/>
        <w:ind w:firstLine="540"/>
        <w:rPr>
          <w:rFonts w:cs="Times New Roman"/>
          <w:szCs w:val="28"/>
        </w:rPr>
      </w:pPr>
      <w:r>
        <w:rPr>
          <w:rFonts w:cs="Times New Roman"/>
          <w:szCs w:val="28"/>
        </w:rPr>
        <w:t>B90.2 Отдаленные последствия туберкулеза костей и суставов</w:t>
      </w:r>
    </w:p>
    <w:p w:rsidR="000A7B83" w:rsidRDefault="000A7B83">
      <w:pPr>
        <w:widowControl w:val="0"/>
        <w:autoSpaceDE w:val="0"/>
        <w:autoSpaceDN w:val="0"/>
        <w:adjustRightInd w:val="0"/>
        <w:ind w:firstLine="540"/>
        <w:rPr>
          <w:rFonts w:cs="Times New Roman"/>
          <w:szCs w:val="28"/>
        </w:rPr>
      </w:pPr>
      <w:r>
        <w:rPr>
          <w:rFonts w:cs="Times New Roman"/>
          <w:szCs w:val="28"/>
        </w:rPr>
        <w:t>B90.2.1 - III ГУ</w:t>
      </w:r>
    </w:p>
    <w:p w:rsidR="000A7B83" w:rsidRDefault="000A7B83">
      <w:pPr>
        <w:widowControl w:val="0"/>
        <w:autoSpaceDE w:val="0"/>
        <w:autoSpaceDN w:val="0"/>
        <w:adjustRightInd w:val="0"/>
        <w:ind w:firstLine="540"/>
        <w:rPr>
          <w:rFonts w:cs="Times New Roman"/>
          <w:szCs w:val="28"/>
        </w:rPr>
      </w:pPr>
      <w:r>
        <w:rPr>
          <w:rFonts w:cs="Times New Roman"/>
          <w:szCs w:val="28"/>
        </w:rPr>
        <w:t>В90.2.2 - учету не подлежат.</w:t>
      </w:r>
    </w:p>
    <w:p w:rsidR="000A7B83" w:rsidRDefault="000A7B83">
      <w:pPr>
        <w:widowControl w:val="0"/>
        <w:autoSpaceDE w:val="0"/>
        <w:autoSpaceDN w:val="0"/>
        <w:adjustRightInd w:val="0"/>
        <w:ind w:firstLine="540"/>
        <w:rPr>
          <w:rFonts w:cs="Times New Roman"/>
          <w:szCs w:val="28"/>
        </w:rPr>
      </w:pPr>
      <w:r>
        <w:rPr>
          <w:rFonts w:cs="Times New Roman"/>
          <w:szCs w:val="28"/>
        </w:rPr>
        <w:t>В90.8 Отдаленные последствия туберкулеза других уточненных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B90.8.1 - III ГУ</w:t>
      </w:r>
    </w:p>
    <w:p w:rsidR="000A7B83" w:rsidRDefault="000A7B83">
      <w:pPr>
        <w:widowControl w:val="0"/>
        <w:autoSpaceDE w:val="0"/>
        <w:autoSpaceDN w:val="0"/>
        <w:adjustRightInd w:val="0"/>
        <w:ind w:firstLine="540"/>
        <w:rPr>
          <w:rFonts w:cs="Times New Roman"/>
          <w:szCs w:val="28"/>
        </w:rPr>
      </w:pPr>
      <w:r>
        <w:rPr>
          <w:rFonts w:cs="Times New Roman"/>
          <w:szCs w:val="28"/>
        </w:rPr>
        <w:t>B90.8.2 - учету не подлежат.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4" w:name="Par1059"/>
      <w:bookmarkEnd w:id="74"/>
      <w:r>
        <w:rPr>
          <w:rFonts w:cs="Times New Roman"/>
          <w:szCs w:val="28"/>
        </w:rPr>
        <w:lastRenderedPageBreak/>
        <w:t>5.2. Отдаленные последствия туберкулеза органов дыхания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Действующей системой диспансерного наблюдения больных туберкулезом предусмотрен учет пациентов, излеченных от туберкулеза органов дыхания, по III группе диспансерного наблюдения в зависимости от сроков излечения от туберкулеза. У детей и подростков выделяют подгруппы III-A (впервые выявленные с остаточными посттуберкулезными изменениями) и III-Б (переведенные из I и II групп, а также III-A подгруппы). Для обозначения группы учета (ГУ) лиц, излеченных от туберкулеза органов дыхания, вводится 5-й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ГРУППЫ УЧЕТА ЛИЦ, ИЗЛЕЧЕННЫХ ОТ</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ТУБЕРКУЛЕЗА ОРГАНОВ ДЫХАНИЯ</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В90.9 Отдаленные последствия туберкулеза органов дыхания</w:t>
      </w:r>
    </w:p>
    <w:p w:rsidR="000A7B83" w:rsidRDefault="000A7B83">
      <w:pPr>
        <w:pStyle w:val="ConsPlusNonformat"/>
      </w:pPr>
      <w:r>
        <w:t xml:space="preserve">    B90.9.1        III ГУ           для взрослых</w:t>
      </w:r>
    </w:p>
    <w:p w:rsidR="000A7B83" w:rsidRDefault="000A7B83">
      <w:pPr>
        <w:pStyle w:val="ConsPlusNonformat"/>
      </w:pPr>
      <w:r>
        <w:t xml:space="preserve">    B90.9.2        III А ГУ       { для детей и подростков</w:t>
      </w:r>
    </w:p>
    <w:p w:rsidR="000A7B83" w:rsidRDefault="000A7B83">
      <w:pPr>
        <w:pStyle w:val="ConsPlusNonformat"/>
      </w:pPr>
      <w:r>
        <w:t xml:space="preserve">    B90.9.3        III Б ГУ       {</w:t>
      </w:r>
    </w:p>
    <w:p w:rsidR="000A7B83" w:rsidRDefault="000A7B83">
      <w:pPr>
        <w:pStyle w:val="ConsPlusNonformat"/>
      </w:pPr>
      <w:r>
        <w:t xml:space="preserve">    B90.9.4        - учету не подлежат.</w:t>
      </w:r>
    </w:p>
    <w:p w:rsidR="000A7B83" w:rsidRDefault="000A7B83">
      <w:pPr>
        <w:widowControl w:val="0"/>
        <w:autoSpaceDE w:val="0"/>
        <w:autoSpaceDN w:val="0"/>
        <w:adjustRightInd w:val="0"/>
        <w:rPr>
          <w:rFonts w:cs="Times New Roman"/>
          <w:szCs w:val="28"/>
        </w:rPr>
      </w:pP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Нумерация разделов дана в соответствии с официальным текстом документа.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jc w:val="center"/>
        <w:outlineLvl w:val="1"/>
        <w:rPr>
          <w:rFonts w:cs="Times New Roman"/>
          <w:szCs w:val="28"/>
        </w:rPr>
      </w:pPr>
      <w:bookmarkStart w:id="75" w:name="Par1076"/>
      <w:bookmarkEnd w:id="75"/>
      <w:r>
        <w:rPr>
          <w:rFonts w:cs="Times New Roman"/>
          <w:szCs w:val="28"/>
        </w:rPr>
        <w:t>VII. ДОПОЛНИТЕЛЬНОЕ КОДИРОВАНИЕ НЕКОТОРЫХ СОСТОЯНИЙ,</w:t>
      </w:r>
    </w:p>
    <w:p w:rsidR="000A7B83" w:rsidRDefault="000A7B83">
      <w:pPr>
        <w:widowControl w:val="0"/>
        <w:autoSpaceDE w:val="0"/>
        <w:autoSpaceDN w:val="0"/>
        <w:adjustRightInd w:val="0"/>
        <w:jc w:val="center"/>
        <w:rPr>
          <w:rFonts w:cs="Times New Roman"/>
          <w:szCs w:val="28"/>
        </w:rPr>
      </w:pPr>
      <w:r>
        <w:rPr>
          <w:rFonts w:cs="Times New Roman"/>
          <w:szCs w:val="28"/>
        </w:rPr>
        <w:t>СВЯЗАННЫХ С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6" w:name="Par1079"/>
      <w:bookmarkEnd w:id="76"/>
      <w:r>
        <w:rPr>
          <w:rFonts w:cs="Times New Roman"/>
          <w:szCs w:val="28"/>
        </w:rPr>
        <w:t>6.1. Результаты туберкулинодиагностики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w:t>
      </w:r>
      <w:hyperlink r:id="rId39" w:history="1">
        <w:r>
          <w:rPr>
            <w:rFonts w:cs="Times New Roman"/>
            <w:color w:val="0000FF"/>
            <w:szCs w:val="28"/>
          </w:rPr>
          <w:t>МКБ-10</w:t>
        </w:r>
      </w:hyperlink>
      <w:r>
        <w:rPr>
          <w:rFonts w:cs="Times New Roman"/>
          <w:szCs w:val="28"/>
        </w:rPr>
        <w:t xml:space="preserve"> в класс R00-R99 включены симптомы, признаки и отклонения от нормы, выявленные при клинических или других исследованиях, а также неточно обозначенные состояния, в отношении которых не указан какой-либо диагноз, классифицированный в других рубриках. К этому классу относят, в том числе, случаи, при которых более точная диагностика невозможна даже после изучения всех имеющихся фактических данных. Под применяемым в МКБ-10 термином "анормальные реакции на туберкулиновую пробу" (код R76.1.) следует понимать положительную туберкулиновую реакцию на введение туберкулина в результате инфицирования МБТ.</w:t>
      </w:r>
    </w:p>
    <w:p w:rsidR="000A7B83" w:rsidRDefault="000A7B83">
      <w:pPr>
        <w:widowControl w:val="0"/>
        <w:autoSpaceDE w:val="0"/>
        <w:autoSpaceDN w:val="0"/>
        <w:adjustRightInd w:val="0"/>
        <w:ind w:firstLine="540"/>
        <w:rPr>
          <w:rFonts w:cs="Times New Roman"/>
          <w:szCs w:val="28"/>
        </w:rPr>
      </w:pPr>
      <w:r>
        <w:rPr>
          <w:rFonts w:cs="Times New Roman"/>
          <w:szCs w:val="28"/>
        </w:rPr>
        <w:t>Для кодирования состояния инфицирования МБТ детей и подростков, которых должны наблюдать в противотуберкулезных учреждениях по VI группе диспансерного учета, следует применять R76.1.</w:t>
      </w:r>
    </w:p>
    <w:p w:rsidR="000A7B83" w:rsidRDefault="000A7B83">
      <w:pPr>
        <w:widowControl w:val="0"/>
        <w:autoSpaceDE w:val="0"/>
        <w:autoSpaceDN w:val="0"/>
        <w:adjustRightInd w:val="0"/>
        <w:ind w:firstLine="540"/>
        <w:rPr>
          <w:rFonts w:cs="Times New Roman"/>
          <w:szCs w:val="28"/>
        </w:rPr>
      </w:pPr>
      <w:r>
        <w:rPr>
          <w:rFonts w:cs="Times New Roman"/>
          <w:szCs w:val="28"/>
        </w:rPr>
        <w:t>Для обозначения подгрупп диспансерного учета VIА, VIБ и VIВ введен 5-ый знак: для VIА - 1,VIБ - 2, VIВ - 3.</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lastRenderedPageBreak/>
        <w:t>Анормальные реакции на туберкулиновую пробу R76.1</w:t>
      </w:r>
    </w:p>
    <w:p w:rsidR="000A7B83" w:rsidRDefault="000A7B83">
      <w:pPr>
        <w:widowControl w:val="0"/>
        <w:autoSpaceDE w:val="0"/>
        <w:autoSpaceDN w:val="0"/>
        <w:adjustRightInd w:val="0"/>
        <w:jc w:val="center"/>
        <w:rPr>
          <w:rFonts w:cs="Times New Roman"/>
          <w:szCs w:val="28"/>
        </w:rPr>
      </w:pPr>
      <w:r>
        <w:rPr>
          <w:rFonts w:cs="Times New Roman"/>
          <w:szCs w:val="28"/>
        </w:rPr>
        <w:t>VI группа диспансерного учета - R 76.1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ПОДГРУППЫ VI ГДУ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R76.1.1 - подгруппа А - вираж (первичное инфицирование)</w:t>
      </w:r>
    </w:p>
    <w:p w:rsidR="000A7B83" w:rsidRDefault="000A7B83">
      <w:pPr>
        <w:widowControl w:val="0"/>
        <w:autoSpaceDE w:val="0"/>
        <w:autoSpaceDN w:val="0"/>
        <w:adjustRightInd w:val="0"/>
        <w:ind w:firstLine="540"/>
        <w:rPr>
          <w:rFonts w:cs="Times New Roman"/>
          <w:szCs w:val="28"/>
        </w:rPr>
      </w:pPr>
      <w:r>
        <w:rPr>
          <w:rFonts w:cs="Times New Roman"/>
          <w:szCs w:val="28"/>
        </w:rPr>
        <w:t>R76.1.2 - подгруппа Б - гиперергическая реакция</w:t>
      </w:r>
    </w:p>
    <w:p w:rsidR="000A7B83" w:rsidRDefault="000A7B83">
      <w:pPr>
        <w:widowControl w:val="0"/>
        <w:autoSpaceDE w:val="0"/>
        <w:autoSpaceDN w:val="0"/>
        <w:adjustRightInd w:val="0"/>
        <w:ind w:firstLine="540"/>
        <w:rPr>
          <w:rFonts w:cs="Times New Roman"/>
          <w:szCs w:val="28"/>
        </w:rPr>
      </w:pPr>
      <w:r>
        <w:rPr>
          <w:rFonts w:cs="Times New Roman"/>
          <w:szCs w:val="28"/>
        </w:rPr>
        <w:t>R76.1.3 - подгруппа В - нарастание размера туберкулиновой реакции.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7" w:name="Par1094"/>
      <w:bookmarkEnd w:id="77"/>
      <w:r>
        <w:rPr>
          <w:rFonts w:cs="Times New Roman"/>
          <w:szCs w:val="28"/>
        </w:rPr>
        <w:t>6.2. Осложнения после введения вакцины БЦЖ</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разделе Y40-Y84 в </w:t>
      </w:r>
      <w:hyperlink r:id="rId40" w:history="1">
        <w:r>
          <w:rPr>
            <w:rFonts w:cs="Times New Roman"/>
            <w:color w:val="0000FF"/>
            <w:szCs w:val="28"/>
          </w:rPr>
          <w:t>МКБ-10</w:t>
        </w:r>
      </w:hyperlink>
      <w:r>
        <w:rPr>
          <w:rFonts w:cs="Times New Roman"/>
          <w:szCs w:val="28"/>
        </w:rPr>
        <w:t xml:space="preserve"> показываются осложнения терапевтических и хирургических вмешательств. В рубриках Y40-Y59 указываются осложнения, вызванные лекарственными средствами, медикаментами и биологическими веществами, являющимися причиной неблагоприятных реакций при их терапевтическом применении. Осложнения на введение вакцины БЦЖ в МКБ-10 включены в рубрику Y58.0 (осложнения, вызванные бактериальными вакцинами).</w:t>
      </w:r>
    </w:p>
    <w:p w:rsidR="000A7B83" w:rsidRDefault="000A7B83">
      <w:pPr>
        <w:widowControl w:val="0"/>
        <w:autoSpaceDE w:val="0"/>
        <w:autoSpaceDN w:val="0"/>
        <w:adjustRightInd w:val="0"/>
        <w:ind w:firstLine="540"/>
        <w:rPr>
          <w:rFonts w:cs="Times New Roman"/>
          <w:szCs w:val="28"/>
        </w:rPr>
      </w:pPr>
      <w:r>
        <w:rPr>
          <w:rFonts w:cs="Times New Roman"/>
          <w:szCs w:val="28"/>
        </w:rPr>
        <w:t>Для кодирования осложнений на введение вакцины БЦЖ, вследствие которых дети и подростки должны наблюдаться по V группе диспансерного учета, применяется код Y58.0. Для уточнения характера осложнений после введения противотуберкулезной вакцины предлагается использовать 5-ый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ОСЛОЖНЕНИЙ ВВЕДЕНИЯ ВАКЦИНЫ БЦЖ (V ГДУ)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Y58.0 - осложнения от введения вакцины БЦЖ</w:t>
      </w:r>
    </w:p>
    <w:p w:rsidR="000A7B83" w:rsidRDefault="000A7B83">
      <w:pPr>
        <w:widowControl w:val="0"/>
        <w:autoSpaceDE w:val="0"/>
        <w:autoSpaceDN w:val="0"/>
        <w:adjustRightInd w:val="0"/>
        <w:ind w:firstLine="540"/>
        <w:rPr>
          <w:rFonts w:cs="Times New Roman"/>
          <w:szCs w:val="28"/>
        </w:rPr>
      </w:pPr>
      <w:r>
        <w:rPr>
          <w:rFonts w:cs="Times New Roman"/>
          <w:szCs w:val="28"/>
        </w:rPr>
        <w:t>Y58.0.1 - подкожный холодный абсцесс</w:t>
      </w:r>
    </w:p>
    <w:p w:rsidR="000A7B83" w:rsidRDefault="000A7B83">
      <w:pPr>
        <w:widowControl w:val="0"/>
        <w:autoSpaceDE w:val="0"/>
        <w:autoSpaceDN w:val="0"/>
        <w:adjustRightInd w:val="0"/>
        <w:ind w:firstLine="540"/>
        <w:rPr>
          <w:rFonts w:cs="Times New Roman"/>
          <w:szCs w:val="28"/>
        </w:rPr>
      </w:pPr>
      <w:r>
        <w:rPr>
          <w:rFonts w:cs="Times New Roman"/>
          <w:szCs w:val="28"/>
        </w:rPr>
        <w:t>Y58.0.2 - поверхностная язва</w:t>
      </w:r>
    </w:p>
    <w:p w:rsidR="000A7B83" w:rsidRDefault="000A7B83">
      <w:pPr>
        <w:widowControl w:val="0"/>
        <w:autoSpaceDE w:val="0"/>
        <w:autoSpaceDN w:val="0"/>
        <w:adjustRightInd w:val="0"/>
        <w:ind w:firstLine="540"/>
        <w:rPr>
          <w:rFonts w:cs="Times New Roman"/>
          <w:szCs w:val="28"/>
        </w:rPr>
      </w:pPr>
      <w:r>
        <w:rPr>
          <w:rFonts w:cs="Times New Roman"/>
          <w:szCs w:val="28"/>
        </w:rPr>
        <w:t>Y58.0.3 - поствакцинный лимфаденит</w:t>
      </w:r>
    </w:p>
    <w:p w:rsidR="000A7B83" w:rsidRDefault="000A7B83">
      <w:pPr>
        <w:widowControl w:val="0"/>
        <w:autoSpaceDE w:val="0"/>
        <w:autoSpaceDN w:val="0"/>
        <w:adjustRightInd w:val="0"/>
        <w:ind w:firstLine="540"/>
        <w:rPr>
          <w:rFonts w:cs="Times New Roman"/>
          <w:szCs w:val="28"/>
        </w:rPr>
      </w:pPr>
      <w:r>
        <w:rPr>
          <w:rFonts w:cs="Times New Roman"/>
          <w:szCs w:val="28"/>
        </w:rPr>
        <w:t>Y58.0.4 - келоидный рубец</w:t>
      </w:r>
    </w:p>
    <w:p w:rsidR="000A7B83" w:rsidRDefault="000A7B83">
      <w:pPr>
        <w:widowControl w:val="0"/>
        <w:autoSpaceDE w:val="0"/>
        <w:autoSpaceDN w:val="0"/>
        <w:adjustRightInd w:val="0"/>
        <w:ind w:firstLine="540"/>
        <w:rPr>
          <w:rFonts w:cs="Times New Roman"/>
          <w:szCs w:val="28"/>
        </w:rPr>
      </w:pPr>
      <w:r>
        <w:rPr>
          <w:rFonts w:cs="Times New Roman"/>
          <w:szCs w:val="28"/>
        </w:rPr>
        <w:t>Y58.0.5 - диссемированная БЦЖ инфекция</w:t>
      </w:r>
    </w:p>
    <w:p w:rsidR="000A7B83" w:rsidRDefault="000A7B83">
      <w:pPr>
        <w:widowControl w:val="0"/>
        <w:autoSpaceDE w:val="0"/>
        <w:autoSpaceDN w:val="0"/>
        <w:adjustRightInd w:val="0"/>
        <w:ind w:firstLine="540"/>
        <w:rPr>
          <w:rFonts w:cs="Times New Roman"/>
          <w:szCs w:val="28"/>
        </w:rPr>
      </w:pPr>
      <w:r>
        <w:rPr>
          <w:rFonts w:cs="Times New Roman"/>
          <w:szCs w:val="28"/>
        </w:rPr>
        <w:t>Y58.0.6 - БЦЖ-остит</w:t>
      </w:r>
    </w:p>
    <w:p w:rsidR="000A7B83" w:rsidRDefault="000A7B83">
      <w:pPr>
        <w:widowControl w:val="0"/>
        <w:autoSpaceDE w:val="0"/>
        <w:autoSpaceDN w:val="0"/>
        <w:adjustRightInd w:val="0"/>
        <w:ind w:firstLine="540"/>
        <w:rPr>
          <w:rFonts w:cs="Times New Roman"/>
          <w:szCs w:val="28"/>
        </w:rPr>
      </w:pPr>
      <w:r>
        <w:rPr>
          <w:rFonts w:cs="Times New Roman"/>
          <w:szCs w:val="28"/>
        </w:rPr>
        <w:t>Y58.0.7 - пост-БЦЖ синдром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8" w:name="Par1110"/>
      <w:bookmarkEnd w:id="78"/>
      <w:r>
        <w:rPr>
          <w:rFonts w:cs="Times New Roman"/>
          <w:szCs w:val="28"/>
        </w:rPr>
        <w:t>6.3. Контакт с больным туберкулезом и возможность</w:t>
      </w:r>
    </w:p>
    <w:p w:rsidR="000A7B83" w:rsidRDefault="000A7B83">
      <w:pPr>
        <w:widowControl w:val="0"/>
        <w:autoSpaceDE w:val="0"/>
        <w:autoSpaceDN w:val="0"/>
        <w:adjustRightInd w:val="0"/>
        <w:jc w:val="center"/>
        <w:rPr>
          <w:rFonts w:cs="Times New Roman"/>
          <w:szCs w:val="28"/>
        </w:rPr>
      </w:pPr>
      <w:r>
        <w:rPr>
          <w:rFonts w:cs="Times New Roman"/>
          <w:szCs w:val="28"/>
        </w:rPr>
        <w:t>заражения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Сведения о контакте с больным туберкулезом находятся в рубрике Z. Для кодирования контакта с больным туберкулезом и возможности в связи с этим заражения туберкулезом окружающих следует применять код Z20.1. С целью регистрации характера контакта предлагается ввести 5-ый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ХАРАКТЕРА КОНТАКТА (IV ГУ)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Z20.1.1- контакт семейный, с бактериовыделителем</w:t>
      </w:r>
    </w:p>
    <w:p w:rsidR="000A7B83" w:rsidRDefault="000A7B83">
      <w:pPr>
        <w:widowControl w:val="0"/>
        <w:autoSpaceDE w:val="0"/>
        <w:autoSpaceDN w:val="0"/>
        <w:adjustRightInd w:val="0"/>
        <w:ind w:firstLine="540"/>
        <w:rPr>
          <w:rFonts w:cs="Times New Roman"/>
          <w:szCs w:val="28"/>
        </w:rPr>
      </w:pPr>
      <w:r>
        <w:rPr>
          <w:rFonts w:cs="Times New Roman"/>
          <w:szCs w:val="28"/>
        </w:rPr>
        <w:t>Z20.1.2 - контакт семейный, с больным туберкулезом, не выделяющим МБТ</w:t>
      </w:r>
    </w:p>
    <w:p w:rsidR="000A7B83" w:rsidRDefault="000A7B83">
      <w:pPr>
        <w:widowControl w:val="0"/>
        <w:autoSpaceDE w:val="0"/>
        <w:autoSpaceDN w:val="0"/>
        <w:adjustRightInd w:val="0"/>
        <w:ind w:firstLine="540"/>
        <w:rPr>
          <w:rFonts w:cs="Times New Roman"/>
          <w:szCs w:val="28"/>
        </w:rPr>
      </w:pPr>
      <w:r>
        <w:rPr>
          <w:rFonts w:cs="Times New Roman"/>
          <w:szCs w:val="28"/>
        </w:rPr>
        <w:t>Z20.1.3 - контакт профессиональный</w:t>
      </w:r>
    </w:p>
    <w:p w:rsidR="000A7B83" w:rsidRDefault="000A7B83">
      <w:pPr>
        <w:widowControl w:val="0"/>
        <w:autoSpaceDE w:val="0"/>
        <w:autoSpaceDN w:val="0"/>
        <w:adjustRightInd w:val="0"/>
        <w:ind w:firstLine="540"/>
        <w:rPr>
          <w:rFonts w:cs="Times New Roman"/>
          <w:szCs w:val="28"/>
        </w:rPr>
      </w:pPr>
      <w:r>
        <w:rPr>
          <w:rFonts w:cs="Times New Roman"/>
          <w:szCs w:val="28"/>
        </w:rPr>
        <w:t>Z20.1.4 - контакт производственный с бактериовыделителем</w:t>
      </w:r>
    </w:p>
    <w:p w:rsidR="000A7B83" w:rsidRDefault="000A7B83">
      <w:pPr>
        <w:widowControl w:val="0"/>
        <w:autoSpaceDE w:val="0"/>
        <w:autoSpaceDN w:val="0"/>
        <w:adjustRightInd w:val="0"/>
        <w:ind w:firstLine="540"/>
        <w:rPr>
          <w:rFonts w:cs="Times New Roman"/>
          <w:szCs w:val="28"/>
        </w:rPr>
      </w:pPr>
      <w:r>
        <w:rPr>
          <w:rFonts w:cs="Times New Roman"/>
          <w:szCs w:val="28"/>
        </w:rPr>
        <w:t>Z20.I.5 - контакт прочий.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79" w:name="Par1123"/>
      <w:bookmarkEnd w:id="79"/>
      <w:r>
        <w:rPr>
          <w:rFonts w:cs="Times New Roman"/>
          <w:szCs w:val="28"/>
        </w:rPr>
        <w:t>6.4. Туберкулез сомнительной активности и</w:t>
      </w:r>
    </w:p>
    <w:p w:rsidR="000A7B83" w:rsidRDefault="000A7B83">
      <w:pPr>
        <w:widowControl w:val="0"/>
        <w:autoSpaceDE w:val="0"/>
        <w:autoSpaceDN w:val="0"/>
        <w:adjustRightInd w:val="0"/>
        <w:jc w:val="center"/>
        <w:rPr>
          <w:rFonts w:cs="Times New Roman"/>
          <w:szCs w:val="28"/>
        </w:rPr>
      </w:pPr>
      <w:r>
        <w:rPr>
          <w:rFonts w:cs="Times New Roman"/>
          <w:szCs w:val="28"/>
        </w:rPr>
        <w:t>дифференциально-диагностические случаи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Состояния, подозрительные на туберкулез, обозначены в рубрике Z. Для кодирования туберкулеза неясной активности и дифференциально-диагностических случаев следует применять код Z03.0. Пациенты, у которых активность туберкулеза вызывает сомнение и у которых проводится дифференциальная диагностика туберкулеза и нетуберкулезного заболевания, должны находиться под диспансерным наблюдением фтизиатра по "0" группе учета. Для регистрации характера диагностических мероприятий вводится 5-й знак.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ХАРАКТЕРА ДИАГНОСТИЧЕСКИХ МЕРОПРИЯТИЙ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Z03.0.1 - туберкулез сомнительной активности</w:t>
      </w:r>
    </w:p>
    <w:p w:rsidR="000A7B83" w:rsidRDefault="000A7B83">
      <w:pPr>
        <w:widowControl w:val="0"/>
        <w:autoSpaceDE w:val="0"/>
        <w:autoSpaceDN w:val="0"/>
        <w:adjustRightInd w:val="0"/>
        <w:ind w:firstLine="540"/>
        <w:rPr>
          <w:rFonts w:cs="Times New Roman"/>
          <w:szCs w:val="28"/>
        </w:rPr>
      </w:pPr>
      <w:r>
        <w:rPr>
          <w:rFonts w:cs="Times New Roman"/>
          <w:szCs w:val="28"/>
        </w:rPr>
        <w:t>Z03.0.2 - дифференциальная диагностика.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80" w:name="Par1133"/>
      <w:bookmarkEnd w:id="80"/>
      <w:r>
        <w:rPr>
          <w:rFonts w:cs="Times New Roman"/>
          <w:szCs w:val="28"/>
        </w:rPr>
        <w:t>6.5. Состояние выздоровления больных туберкулезом</w:t>
      </w:r>
    </w:p>
    <w:p w:rsidR="000A7B83" w:rsidRDefault="000A7B83">
      <w:pPr>
        <w:widowControl w:val="0"/>
        <w:autoSpaceDE w:val="0"/>
        <w:autoSpaceDN w:val="0"/>
        <w:adjustRightInd w:val="0"/>
        <w:jc w:val="center"/>
        <w:rPr>
          <w:rFonts w:cs="Times New Roman"/>
          <w:szCs w:val="28"/>
        </w:rPr>
      </w:pPr>
      <w:r>
        <w:rPr>
          <w:rFonts w:cs="Times New Roman"/>
          <w:szCs w:val="28"/>
        </w:rPr>
        <w:t>после применения хирургических методов лечения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кодирования состояния выздоровления после применения хирургических методов лечения, т.е. после снятия диагноза активного туберкулеза, рекомендуется применять шифр Z54.0.</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81" w:name="Par1138"/>
      <w:bookmarkEnd w:id="81"/>
      <w:r>
        <w:rPr>
          <w:rFonts w:cs="Times New Roman"/>
          <w:szCs w:val="28"/>
        </w:rPr>
        <w:t>6.6. Специальное скрининговое обследование с целью</w:t>
      </w:r>
    </w:p>
    <w:p w:rsidR="000A7B83" w:rsidRDefault="000A7B83">
      <w:pPr>
        <w:widowControl w:val="0"/>
        <w:autoSpaceDE w:val="0"/>
        <w:autoSpaceDN w:val="0"/>
        <w:adjustRightInd w:val="0"/>
        <w:jc w:val="center"/>
        <w:rPr>
          <w:rFonts w:cs="Times New Roman"/>
          <w:szCs w:val="28"/>
        </w:rPr>
      </w:pPr>
      <w:r>
        <w:rPr>
          <w:rFonts w:cs="Times New Roman"/>
          <w:szCs w:val="28"/>
        </w:rPr>
        <w:t>выявления туберкулеза органов дыхания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кодирования скринингового обследования с целью выявления больных туберкулезом органов дыхания рекомендуется применять шифр Z11.1.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82" w:name="Par1143"/>
      <w:bookmarkEnd w:id="82"/>
      <w:r>
        <w:rPr>
          <w:rFonts w:cs="Times New Roman"/>
          <w:szCs w:val="28"/>
        </w:rPr>
        <w:t>6.7. Вакцинация и ревакцинация против туберкулеза (БЦЖ)</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Проведение вакцинации БЦЖ</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w:t>
      </w:r>
      <w:hyperlink r:id="rId41" w:history="1">
        <w:r>
          <w:rPr>
            <w:rFonts w:cs="Times New Roman"/>
            <w:color w:val="0000FF"/>
            <w:szCs w:val="28"/>
          </w:rPr>
          <w:t>МКБ-10</w:t>
        </w:r>
      </w:hyperlink>
      <w:r>
        <w:rPr>
          <w:rFonts w:cs="Times New Roman"/>
          <w:szCs w:val="28"/>
        </w:rPr>
        <w:t xml:space="preserve"> применен термин "необходимость иммунизации против </w:t>
      </w:r>
      <w:r>
        <w:rPr>
          <w:rFonts w:cs="Times New Roman"/>
          <w:szCs w:val="28"/>
        </w:rPr>
        <w:lastRenderedPageBreak/>
        <w:t>туберкулеза". Под этим термином следует понимать введение вакцины БЦЖ, т.е. проведение вакцинации и ревакцинации против туберкулеза. Для кодирования выполнения этого мероприятия рекомендуется применять шифр Z23.2.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Непроведенная вакцинация БЦЖ</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кодирования непроведенной иммунизации различными вакцинами применяют код Z28.</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КОДИРОВАНИЕ НЕПРОВЕДЕННОЙ ИММУНИЗАЦИИ ПРОТИВ</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кодирования непроведенной иммунизации против туберкулеза вводится 5-й знак - 1.</w:t>
      </w:r>
    </w:p>
    <w:p w:rsidR="000A7B83" w:rsidRDefault="000A7B83">
      <w:pPr>
        <w:widowControl w:val="0"/>
        <w:autoSpaceDE w:val="0"/>
        <w:autoSpaceDN w:val="0"/>
        <w:adjustRightInd w:val="0"/>
        <w:ind w:firstLine="540"/>
        <w:rPr>
          <w:rFonts w:cs="Times New Roman"/>
          <w:szCs w:val="28"/>
        </w:rPr>
      </w:pPr>
      <w:r>
        <w:rPr>
          <w:rFonts w:cs="Times New Roman"/>
          <w:szCs w:val="28"/>
        </w:rPr>
        <w:t>Z28.-1</w:t>
      </w:r>
    </w:p>
    <w:p w:rsidR="000A7B83" w:rsidRDefault="000A7B83">
      <w:pPr>
        <w:widowControl w:val="0"/>
        <w:autoSpaceDE w:val="0"/>
        <w:autoSpaceDN w:val="0"/>
        <w:adjustRightInd w:val="0"/>
        <w:ind w:firstLine="540"/>
        <w:rPr>
          <w:rFonts w:cs="Times New Roman"/>
          <w:szCs w:val="28"/>
        </w:rPr>
      </w:pPr>
      <w:r>
        <w:rPr>
          <w:rFonts w:cs="Times New Roman"/>
          <w:szCs w:val="28"/>
        </w:rPr>
        <w:t>Z28.0.1 - иммунизация не проведена из-за медицинских противопоказаний</w:t>
      </w:r>
    </w:p>
    <w:p w:rsidR="000A7B83" w:rsidRDefault="000A7B83">
      <w:pPr>
        <w:widowControl w:val="0"/>
        <w:autoSpaceDE w:val="0"/>
        <w:autoSpaceDN w:val="0"/>
        <w:adjustRightInd w:val="0"/>
        <w:ind w:firstLine="540"/>
        <w:rPr>
          <w:rFonts w:cs="Times New Roman"/>
          <w:szCs w:val="28"/>
        </w:rPr>
      </w:pPr>
      <w:r>
        <w:rPr>
          <w:rFonts w:cs="Times New Roman"/>
          <w:szCs w:val="28"/>
        </w:rPr>
        <w:t>Z28.1.1 - иммунизация не проведена из-за отказа пациента по причине его убеждений или группового давления</w:t>
      </w:r>
    </w:p>
    <w:p w:rsidR="000A7B83" w:rsidRDefault="000A7B83">
      <w:pPr>
        <w:widowControl w:val="0"/>
        <w:autoSpaceDE w:val="0"/>
        <w:autoSpaceDN w:val="0"/>
        <w:adjustRightInd w:val="0"/>
        <w:ind w:firstLine="540"/>
        <w:rPr>
          <w:rFonts w:cs="Times New Roman"/>
          <w:szCs w:val="28"/>
        </w:rPr>
      </w:pPr>
      <w:r>
        <w:rPr>
          <w:rFonts w:cs="Times New Roman"/>
          <w:szCs w:val="28"/>
        </w:rPr>
        <w:t>Z28.2.1 - иммунизация не проведена из-за отказа пациента по другой или неуточненной причине</w:t>
      </w:r>
    </w:p>
    <w:p w:rsidR="000A7B83" w:rsidRDefault="000A7B83">
      <w:pPr>
        <w:widowControl w:val="0"/>
        <w:autoSpaceDE w:val="0"/>
        <w:autoSpaceDN w:val="0"/>
        <w:adjustRightInd w:val="0"/>
        <w:ind w:firstLine="540"/>
        <w:rPr>
          <w:rFonts w:cs="Times New Roman"/>
          <w:szCs w:val="28"/>
        </w:rPr>
      </w:pPr>
      <w:r>
        <w:rPr>
          <w:rFonts w:cs="Times New Roman"/>
          <w:szCs w:val="28"/>
        </w:rPr>
        <w:t>Z28.8.1 - иммунизация не проведена по другой причине</w:t>
      </w:r>
    </w:p>
    <w:p w:rsidR="000A7B83" w:rsidRDefault="000A7B83">
      <w:pPr>
        <w:widowControl w:val="0"/>
        <w:autoSpaceDE w:val="0"/>
        <w:autoSpaceDN w:val="0"/>
        <w:adjustRightInd w:val="0"/>
        <w:ind w:firstLine="540"/>
        <w:rPr>
          <w:rFonts w:cs="Times New Roman"/>
          <w:szCs w:val="28"/>
        </w:rPr>
      </w:pPr>
      <w:r>
        <w:rPr>
          <w:rFonts w:cs="Times New Roman"/>
          <w:szCs w:val="28"/>
        </w:rPr>
        <w:t>Z28.9.1 - иммунизация не проведена по неуточненной причине.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83" w:name="Par1168"/>
      <w:bookmarkEnd w:id="83"/>
      <w:r>
        <w:rPr>
          <w:rFonts w:cs="Times New Roman"/>
          <w:szCs w:val="28"/>
        </w:rPr>
        <w:t>Приложение N 4</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84" w:name="Par1172"/>
      <w:bookmarkEnd w:id="84"/>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ПРИМЕНЕНИЮ ТУБЕРКУЛИНОВЫХ ПРОБ</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 xml:space="preserve">(в ред. </w:t>
      </w:r>
      <w:hyperlink r:id="rId42" w:history="1">
        <w:r>
          <w:rPr>
            <w:rFonts w:cs="Times New Roman"/>
            <w:color w:val="0000FF"/>
            <w:szCs w:val="28"/>
          </w:rPr>
          <w:t>Приказа</w:t>
        </w:r>
      </w:hyperlink>
      <w:r>
        <w:rPr>
          <w:rFonts w:cs="Times New Roman"/>
          <w:szCs w:val="28"/>
        </w:rPr>
        <w:t xml:space="preserve"> Минздравсоцразвития РФ от 29.10.2009 N 855)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85" w:name="Par1177"/>
      <w:bookmarkEnd w:id="85"/>
      <w:r>
        <w:rPr>
          <w:rFonts w:cs="Times New Roman"/>
          <w:szCs w:val="28"/>
        </w:rPr>
        <w:t>I. ЦЕЛЬ ПРИМЕНЕНИЯ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Туберкулинодиагностика - диагностический тест для определения специфической сенсибилизации организма к микобактериям туберкулеза (МБТ). Как специфический тест применяется при массовых обследованиях населения на туберкулез (массовая туберкулинодиагностика) и для индивидуальных обследований (индивидуальная туберкулинодиагностика).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outlineLvl w:val="2"/>
        <w:rPr>
          <w:rFonts w:cs="Times New Roman"/>
          <w:szCs w:val="28"/>
        </w:rPr>
      </w:pPr>
      <w:bookmarkStart w:id="86" w:name="Par1181"/>
      <w:bookmarkEnd w:id="86"/>
      <w:r>
        <w:rPr>
          <w:rFonts w:cs="Times New Roman"/>
          <w:szCs w:val="28"/>
        </w:rPr>
        <w:t>1.1. Цели массовой туберкулинодиагностики:</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лиц впервые инфицированных МБТ ("вираж" туберкулиновых проб);</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лиц с гиперергическими и усиливающимися реакциями на туберкулин;</w:t>
      </w:r>
    </w:p>
    <w:p w:rsidR="000A7B83" w:rsidRDefault="000A7B83">
      <w:pPr>
        <w:widowControl w:val="0"/>
        <w:autoSpaceDE w:val="0"/>
        <w:autoSpaceDN w:val="0"/>
        <w:adjustRightInd w:val="0"/>
        <w:ind w:firstLine="540"/>
        <w:rPr>
          <w:rFonts w:cs="Times New Roman"/>
          <w:szCs w:val="28"/>
        </w:rPr>
      </w:pPr>
      <w:r>
        <w:rPr>
          <w:rFonts w:cs="Times New Roman"/>
          <w:szCs w:val="28"/>
        </w:rPr>
        <w:t>- отбор контингентов для противотуберкулезной прививки вакциной БЦЖ-М детей в возрасте 2 месяцев и старше, не получивших прививку в роддоме, и для ревакцинации вакциной БЦЖ;</w:t>
      </w:r>
    </w:p>
    <w:p w:rsidR="000A7B83" w:rsidRDefault="000A7B83">
      <w:pPr>
        <w:widowControl w:val="0"/>
        <w:autoSpaceDE w:val="0"/>
        <w:autoSpaceDN w:val="0"/>
        <w:adjustRightInd w:val="0"/>
        <w:ind w:firstLine="540"/>
        <w:rPr>
          <w:rFonts w:cs="Times New Roman"/>
          <w:szCs w:val="28"/>
        </w:rPr>
      </w:pPr>
      <w:r>
        <w:rPr>
          <w:rFonts w:cs="Times New Roman"/>
          <w:szCs w:val="28"/>
        </w:rPr>
        <w:t>- ранняя диагностика туберкулеза у детей и подростков;</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эпидемиологических показателей по туберкулезу (инфицированность населения МБТ, ежегодный риск инфицирования МБТ).</w:t>
      </w:r>
    </w:p>
    <w:p w:rsidR="000A7B83" w:rsidRDefault="000A7B83">
      <w:pPr>
        <w:widowControl w:val="0"/>
        <w:autoSpaceDE w:val="0"/>
        <w:autoSpaceDN w:val="0"/>
        <w:adjustRightInd w:val="0"/>
        <w:ind w:firstLine="540"/>
        <w:rPr>
          <w:rFonts w:cs="Times New Roman"/>
          <w:szCs w:val="28"/>
        </w:rPr>
      </w:pPr>
      <w:r>
        <w:rPr>
          <w:rFonts w:cs="Times New Roman"/>
          <w:szCs w:val="28"/>
        </w:rPr>
        <w:t>При массовой туберкулинодиагностике применяют только единую внутрикожную туберкулиновую пробу Манту с 2 туберкулиновыми единицами (ТЕ) очищенного туберкулина в стандартном разведении (готовая форма).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outlineLvl w:val="2"/>
        <w:rPr>
          <w:rFonts w:cs="Times New Roman"/>
          <w:szCs w:val="28"/>
        </w:rPr>
      </w:pPr>
      <w:bookmarkStart w:id="87" w:name="Par1189"/>
      <w:bookmarkEnd w:id="87"/>
      <w:r>
        <w:rPr>
          <w:rFonts w:cs="Times New Roman"/>
          <w:szCs w:val="28"/>
        </w:rPr>
        <w:t>1.2. Цели индивидуальной туберкулинодиагностики:</w:t>
      </w:r>
    </w:p>
    <w:p w:rsidR="000A7B83" w:rsidRDefault="000A7B83">
      <w:pPr>
        <w:widowControl w:val="0"/>
        <w:autoSpaceDE w:val="0"/>
        <w:autoSpaceDN w:val="0"/>
        <w:adjustRightInd w:val="0"/>
        <w:ind w:firstLine="540"/>
        <w:rPr>
          <w:rFonts w:cs="Times New Roman"/>
          <w:szCs w:val="28"/>
        </w:rPr>
      </w:pPr>
      <w:r>
        <w:rPr>
          <w:rFonts w:cs="Times New Roman"/>
          <w:szCs w:val="28"/>
        </w:rPr>
        <w:t>- дифференциальная диагностика поствакцинальной и инфекционной аллергии к туберкулину;</w:t>
      </w:r>
    </w:p>
    <w:p w:rsidR="000A7B83" w:rsidRDefault="000A7B83">
      <w:pPr>
        <w:widowControl w:val="0"/>
        <w:autoSpaceDE w:val="0"/>
        <w:autoSpaceDN w:val="0"/>
        <w:adjustRightInd w:val="0"/>
        <w:ind w:firstLine="540"/>
        <w:rPr>
          <w:rFonts w:cs="Times New Roman"/>
          <w:szCs w:val="28"/>
        </w:rPr>
      </w:pPr>
      <w:r>
        <w:rPr>
          <w:rFonts w:cs="Times New Roman"/>
          <w:szCs w:val="28"/>
        </w:rPr>
        <w:t>- диагностика и дифференциальная диагностика туберкулеза и других заболеваний;</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"порога" индивидуальной чувствительности к туберкулину;</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активности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оценка эффективности противотуберкулезного лечения.</w:t>
      </w:r>
    </w:p>
    <w:p w:rsidR="000A7B83" w:rsidRDefault="000A7B83">
      <w:pPr>
        <w:widowControl w:val="0"/>
        <w:autoSpaceDE w:val="0"/>
        <w:autoSpaceDN w:val="0"/>
        <w:adjustRightInd w:val="0"/>
        <w:ind w:firstLine="540"/>
        <w:rPr>
          <w:rFonts w:cs="Times New Roman"/>
          <w:szCs w:val="28"/>
        </w:rPr>
      </w:pPr>
      <w:r>
        <w:rPr>
          <w:rFonts w:cs="Times New Roman"/>
          <w:szCs w:val="28"/>
        </w:rPr>
        <w:t>При индивидуальной туберкулинодиагностике применяют, кроме пробы Манту с 2 ТЕ очищенного туберкулина в стандартном разведении, пробы Манту с различными дозами туберкулина, накожная градуированная проба Пирке, проба Коха, определение туберкулинового титра и др. Для проведения индивидуальной туберкулинодиагностики используют: очищенный туберкулин в стандартном разведении и сухой очищенный туберкулин.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88" w:name="Par1197"/>
      <w:bookmarkEnd w:id="88"/>
      <w:r>
        <w:rPr>
          <w:rFonts w:cs="Times New Roman"/>
          <w:szCs w:val="28"/>
        </w:rPr>
        <w:t>II. ПРЕПАРАТЫ ТУБЕРКУЛИНА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Туберкулиновые препараты - препараты из антигенов МБТ или их культуральных фильтратов, обработанных различными способами.</w:t>
      </w:r>
    </w:p>
    <w:p w:rsidR="000A7B83" w:rsidRDefault="000A7B83">
      <w:pPr>
        <w:widowControl w:val="0"/>
        <w:autoSpaceDE w:val="0"/>
        <w:autoSpaceDN w:val="0"/>
        <w:adjustRightInd w:val="0"/>
        <w:ind w:firstLine="540"/>
        <w:rPr>
          <w:rFonts w:cs="Times New Roman"/>
          <w:szCs w:val="28"/>
        </w:rPr>
      </w:pPr>
      <w:r>
        <w:rPr>
          <w:rFonts w:cs="Times New Roman"/>
          <w:szCs w:val="28"/>
        </w:rPr>
        <w:t>Допускается использование только зарегистрированных в Российской Федерации препаратов туберкулина.</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Туберкулиновые препараты используют для туберкулинодиагностики (очищенные туберкулины) и для выявления антител к МБТ (диагностикум эритроцитарный туберкулезный антигенный сухой и ИФА тест-системы).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89" w:name="Par1203"/>
      <w:bookmarkEnd w:id="89"/>
      <w:r>
        <w:rPr>
          <w:rFonts w:cs="Times New Roman"/>
          <w:szCs w:val="28"/>
        </w:rPr>
        <w:t>2.1. Очищенный туберкулин (ППД) - purified protein</w:t>
      </w:r>
    </w:p>
    <w:p w:rsidR="000A7B83" w:rsidRDefault="000A7B83">
      <w:pPr>
        <w:widowControl w:val="0"/>
        <w:autoSpaceDE w:val="0"/>
        <w:autoSpaceDN w:val="0"/>
        <w:adjustRightInd w:val="0"/>
        <w:jc w:val="center"/>
        <w:rPr>
          <w:rFonts w:cs="Times New Roman"/>
          <w:szCs w:val="28"/>
        </w:rPr>
      </w:pPr>
      <w:r>
        <w:rPr>
          <w:rFonts w:cs="Times New Roman"/>
          <w:szCs w:val="28"/>
        </w:rPr>
        <w:lastRenderedPageBreak/>
        <w:t>derivative (PPD)</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Изготавливают из смеси убитых нагреванием фильтратов культуры МБТ человеческого и бычьего видов, очищенных ультрафильтрацией, осажденных трихлоруксусной кислотой, обработанных этиловым спиртом и эфиром. Используют два вида очищенного туберкулина.</w:t>
      </w:r>
    </w:p>
    <w:p w:rsidR="000A7B83" w:rsidRDefault="000A7B83">
      <w:pPr>
        <w:widowControl w:val="0"/>
        <w:autoSpaceDE w:val="0"/>
        <w:autoSpaceDN w:val="0"/>
        <w:adjustRightInd w:val="0"/>
        <w:ind w:firstLine="540"/>
        <w:rPr>
          <w:rFonts w:cs="Times New Roman"/>
          <w:szCs w:val="28"/>
        </w:rPr>
      </w:pPr>
      <w:r>
        <w:rPr>
          <w:rFonts w:cs="Times New Roman"/>
          <w:szCs w:val="28"/>
        </w:rPr>
        <w:t>Аллерген туберкулезный очищенный жидкий (очищенный туберкулин в стандартном разведении) - готовые к употреблению растворы туберкулина. Препарат представляет собой раствор очищенного туберкулина в фосфатном буфере с твином-80 в качестве стабилизатора и фенолом в качестве консерванта, бесцветная прозрачная жидкость. Препарат выпускают в ампулах в виде раствора, содержащего 2 ТЕ ППД-Л в 0,1 мл. Возможен выпуск 5 ТЕ, 10 ТЕ в 0,1 мл и других дозировок препарата. Срок годности - 1 год. Выпуск готовых к употреблению разведений ППД-Л (модификация Линниковой) позволяет использовать в стране для массовой туберкулинодиагностики стандартный по активности препарат и избежать ошибок при разведении туберкулина на местах его применения.</w:t>
      </w:r>
    </w:p>
    <w:p w:rsidR="000A7B83" w:rsidRDefault="000A7B83">
      <w:pPr>
        <w:widowControl w:val="0"/>
        <w:autoSpaceDE w:val="0"/>
        <w:autoSpaceDN w:val="0"/>
        <w:adjustRightInd w:val="0"/>
        <w:ind w:firstLine="540"/>
        <w:rPr>
          <w:rFonts w:cs="Times New Roman"/>
          <w:szCs w:val="28"/>
        </w:rPr>
      </w:pPr>
      <w:r>
        <w:rPr>
          <w:rFonts w:cs="Times New Roman"/>
          <w:szCs w:val="28"/>
        </w:rPr>
        <w:t>Аллерген туберкулезный очищенный сухой (сухой очищенный туберкулин) - это растворенный в фосфатном буфере с сахарозой лиофильно высушенный очищенный туберкулин. Препарат имеет вид сухой компактной массы или порошка белого (слегка сероватого или кремового) цвета, легко растворяющегося в прилагаемом растворителе - карболизированном изотоническом растворе натрия хлорида. Выпускается в ампулах, содержащих 50000 ТЕ. Срок годности - 5 лет. Сухой очищенный туберкулин используют для диагностики туберкулеза и туберкулинотерапии только в противотуберкулезных диспансерах и стационарах.</w:t>
      </w:r>
    </w:p>
    <w:p w:rsidR="000A7B83" w:rsidRDefault="000A7B83">
      <w:pPr>
        <w:widowControl w:val="0"/>
        <w:autoSpaceDE w:val="0"/>
        <w:autoSpaceDN w:val="0"/>
        <w:adjustRightInd w:val="0"/>
        <w:ind w:firstLine="540"/>
        <w:rPr>
          <w:rFonts w:cs="Times New Roman"/>
          <w:szCs w:val="28"/>
        </w:rPr>
      </w:pPr>
      <w:r>
        <w:rPr>
          <w:rFonts w:cs="Times New Roman"/>
          <w:szCs w:val="28"/>
        </w:rPr>
        <w:t>Специфическая активность туберкулиновых препаратов устанавливается и контролируется относительно национального стандарта туберкулина ППД.</w:t>
      </w:r>
    </w:p>
    <w:p w:rsidR="000A7B83" w:rsidRDefault="000A7B83">
      <w:pPr>
        <w:widowControl w:val="0"/>
        <w:autoSpaceDE w:val="0"/>
        <w:autoSpaceDN w:val="0"/>
        <w:adjustRightInd w:val="0"/>
        <w:ind w:firstLine="540"/>
        <w:rPr>
          <w:rFonts w:cs="Times New Roman"/>
          <w:szCs w:val="28"/>
        </w:rPr>
      </w:pPr>
      <w:r>
        <w:rPr>
          <w:rFonts w:cs="Times New Roman"/>
          <w:szCs w:val="28"/>
        </w:rPr>
        <w:t>В каждой коробке с туберкулинами имеется инструкция по применению препаратов с подробной их характеристикой. Ознакомление с этой инструкцией врача и медицинской сестры перед туберкулинодиагностикой обязательно.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90" w:name="Par1212"/>
      <w:bookmarkEnd w:id="90"/>
      <w:r>
        <w:rPr>
          <w:rFonts w:cs="Times New Roman"/>
          <w:szCs w:val="28"/>
        </w:rPr>
        <w:t>2.2. Препараты для выявления антител к микобактериям</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Диагностикум эритроцитарный туберкулезный антигенный сухой - бараньи эритроциты, сенсибилизированные фосфатидным антигеном МБТ, пористая масса или порошок красновато-коричневого цвета. Предназначен для выявления в реакции непрямой гемагглютинации (РНГА) специфических антител к антигенам МБТ. В клинике туберкулеза используют как иммунологический тест для определения активности процесса и эффективности лечения. Тест-система иммуноферментная для определения антител к возбудителю туберкулеза. Представляет собой набор ингредиентов для проведения иммуноферментного анализа на твердофазном носителе. </w:t>
      </w:r>
      <w:r>
        <w:rPr>
          <w:rFonts w:cs="Times New Roman"/>
          <w:szCs w:val="28"/>
        </w:rPr>
        <w:lastRenderedPageBreak/>
        <w:t>Предназначена для выявления антител к возбудителю туберкулеза в сыворотке крови больных. Используют для лабораторного подтверждения диагноза туберкулез различной локализации, оценки эффективности лечения, назначения специфической иммунокоррекции. Чувствительность иммуноферментного анализа при туберкулезе составляет 60-70%, а специфичность около 90%, что не позволяет использовать тест-систему для скрининга туберкулезной инфекции.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91" w:name="Par1217"/>
      <w:bookmarkEnd w:id="91"/>
      <w:r>
        <w:rPr>
          <w:rFonts w:cs="Times New Roman"/>
          <w:szCs w:val="28"/>
        </w:rPr>
        <w:t>III. ТЕХНИКА ПРОВЕДЕНИЯ ПРОБЫ МАНТУ ПРИ МАССОВОЙ</w:t>
      </w:r>
    </w:p>
    <w:p w:rsidR="000A7B83" w:rsidRDefault="000A7B83">
      <w:pPr>
        <w:widowControl w:val="0"/>
        <w:autoSpaceDE w:val="0"/>
        <w:autoSpaceDN w:val="0"/>
        <w:adjustRightInd w:val="0"/>
        <w:jc w:val="center"/>
        <w:rPr>
          <w:rFonts w:cs="Times New Roman"/>
          <w:szCs w:val="28"/>
        </w:rPr>
      </w:pPr>
      <w:r>
        <w:rPr>
          <w:rFonts w:cs="Times New Roman"/>
          <w:szCs w:val="28"/>
        </w:rPr>
        <w:t>ТУБЕРКУЛИНОДИАГНОСТИКЕ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внутрикожной пробы Манту применяют однограммовые туберкулиновые шприцы разового использования с тонкими короткими иглами с коротким косым срезом. Запрещается применять шприцы и иглы с истекшим сроком годности, поэтому перед употреблением необходимо проверить дату их выпуска и срок годности. Использование инсулиновых шприцев для проведения туберкулинодиагностики запрещается.</w:t>
      </w:r>
    </w:p>
    <w:p w:rsidR="000A7B83" w:rsidRDefault="000A7B83">
      <w:pPr>
        <w:widowControl w:val="0"/>
        <w:autoSpaceDE w:val="0"/>
        <w:autoSpaceDN w:val="0"/>
        <w:adjustRightInd w:val="0"/>
        <w:ind w:firstLine="540"/>
        <w:rPr>
          <w:rFonts w:cs="Times New Roman"/>
          <w:szCs w:val="28"/>
        </w:rPr>
      </w:pPr>
      <w:r>
        <w:rPr>
          <w:rFonts w:cs="Times New Roman"/>
          <w:szCs w:val="28"/>
        </w:rPr>
        <w:t>Забор туберкулина из ампулы: ампулу с препаратом тщательно обтирают марлей, смоченной 70 град. этиловым спиртом, затем шейку ампулы подпиливают ножом для вскрытия ампул и отламывают. Извлечение туберкулина из ампулы производят шприцем, которым осуществляют пробу Манту, и иглой N 0845. Набирают 0,2 мл (т.е. две дозы) туберкулина, насаживают иглу туберкулинового шприца, выпускают раствор до метки 0,1 в стерильный ватный тампон. Ампулу после вскрытия сохраняют в асептических условиях не более 2 ч.</w:t>
      </w:r>
    </w:p>
    <w:p w:rsidR="000A7B83" w:rsidRDefault="000A7B83">
      <w:pPr>
        <w:widowControl w:val="0"/>
        <w:autoSpaceDE w:val="0"/>
        <w:autoSpaceDN w:val="0"/>
        <w:adjustRightInd w:val="0"/>
        <w:ind w:firstLine="540"/>
        <w:rPr>
          <w:rFonts w:cs="Times New Roman"/>
          <w:szCs w:val="28"/>
        </w:rPr>
      </w:pPr>
      <w:r>
        <w:rPr>
          <w:rFonts w:cs="Times New Roman"/>
          <w:szCs w:val="28"/>
        </w:rPr>
        <w:t>Пробу Манту производят пациентам обязательно в положении сидя, так как у эмоционально лабильных лиц инъекция может стать причиной обморока.</w:t>
      </w:r>
    </w:p>
    <w:p w:rsidR="000A7B83" w:rsidRDefault="000A7B83">
      <w:pPr>
        <w:widowControl w:val="0"/>
        <w:autoSpaceDE w:val="0"/>
        <w:autoSpaceDN w:val="0"/>
        <w:adjustRightInd w:val="0"/>
        <w:ind w:firstLine="540"/>
        <w:rPr>
          <w:rFonts w:cs="Times New Roman"/>
          <w:szCs w:val="28"/>
        </w:rPr>
      </w:pPr>
      <w:r>
        <w:rPr>
          <w:rFonts w:cs="Times New Roman"/>
          <w:szCs w:val="28"/>
        </w:rPr>
        <w:t>На внутренней поверхности средней трети предплечья участок кожи обрабатывают 70 град. этиловым спиртом, просушивают стерильной ватой. Тонкую иглу вводят срезом вверх в верхние слои натянутой кожи (внутрикожно) параллельно ее поверхности. После введения отверстия иглы в кожу из шприца вводят 0,1 мл раствора туберкулина, т.е. одну дозу. При правильной технике в коже образуется папула в виде "лимонной корочки" размером не менее 7-9 мм в диаметре беловатого цвета.</w:t>
      </w:r>
    </w:p>
    <w:p w:rsidR="000A7B83" w:rsidRDefault="000A7B83">
      <w:pPr>
        <w:widowControl w:val="0"/>
        <w:autoSpaceDE w:val="0"/>
        <w:autoSpaceDN w:val="0"/>
        <w:adjustRightInd w:val="0"/>
        <w:ind w:firstLine="540"/>
        <w:rPr>
          <w:rFonts w:cs="Times New Roman"/>
          <w:szCs w:val="28"/>
        </w:rPr>
      </w:pPr>
      <w:r>
        <w:rPr>
          <w:rFonts w:cs="Times New Roman"/>
          <w:szCs w:val="28"/>
        </w:rPr>
        <w:t>Пробу Манту производит по назначению врача специально обученная медицинская сестра.</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туберкулиновой пробы оценивает врач или специально обученная медсестра, проводившая эту пробу.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92" w:name="Par1227"/>
      <w:bookmarkEnd w:id="92"/>
      <w:r>
        <w:rPr>
          <w:rFonts w:cs="Times New Roman"/>
          <w:szCs w:val="28"/>
        </w:rPr>
        <w:t>IV. ОЦЕНКА РЕЗУЛЬТАТОВ ПРОБЫ МАНТУ С 2 ТЕ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Результат пробы Манту оценивают через 72 часа путем измерения размера инфильтрата (папулы) в миллиметрах (мм). Линейкой с миллиметровыми делениями измеряют и регистрируют поперечный (по </w:t>
      </w:r>
      <w:r>
        <w:rPr>
          <w:rFonts w:cs="Times New Roman"/>
          <w:szCs w:val="28"/>
        </w:rPr>
        <w:lastRenderedPageBreak/>
        <w:t>отношению к оси предплечья) размер инфильтрата. При отсутствии инфильтрата при учете реакции на пробу Манту измеряют и регистрируют гиперемию.</w:t>
      </w:r>
    </w:p>
    <w:p w:rsidR="000A7B83" w:rsidRDefault="000A7B83">
      <w:pPr>
        <w:widowControl w:val="0"/>
        <w:autoSpaceDE w:val="0"/>
        <w:autoSpaceDN w:val="0"/>
        <w:adjustRightInd w:val="0"/>
        <w:ind w:firstLine="540"/>
        <w:rPr>
          <w:rFonts w:cs="Times New Roman"/>
          <w:szCs w:val="28"/>
        </w:rPr>
      </w:pPr>
      <w:r>
        <w:rPr>
          <w:rFonts w:cs="Times New Roman"/>
          <w:szCs w:val="28"/>
        </w:rPr>
        <w:t>При постановке пробы Манту реакцию считают:</w:t>
      </w:r>
    </w:p>
    <w:p w:rsidR="000A7B83" w:rsidRDefault="000A7B83">
      <w:pPr>
        <w:widowControl w:val="0"/>
        <w:autoSpaceDE w:val="0"/>
        <w:autoSpaceDN w:val="0"/>
        <w:adjustRightInd w:val="0"/>
        <w:ind w:firstLine="540"/>
        <w:rPr>
          <w:rFonts w:cs="Times New Roman"/>
          <w:szCs w:val="28"/>
        </w:rPr>
      </w:pPr>
      <w:r>
        <w:rPr>
          <w:rFonts w:cs="Times New Roman"/>
          <w:szCs w:val="28"/>
        </w:rPr>
        <w:t>- отрицательной при полном отсутствии инфильтрата (папулы) или гиперемии или при наличии уколочной реакции (0-1 мм);</w:t>
      </w:r>
    </w:p>
    <w:p w:rsidR="000A7B83" w:rsidRDefault="000A7B83">
      <w:pPr>
        <w:widowControl w:val="0"/>
        <w:autoSpaceDE w:val="0"/>
        <w:autoSpaceDN w:val="0"/>
        <w:adjustRightInd w:val="0"/>
        <w:ind w:firstLine="540"/>
        <w:rPr>
          <w:rFonts w:cs="Times New Roman"/>
          <w:szCs w:val="28"/>
        </w:rPr>
      </w:pPr>
      <w:r>
        <w:rPr>
          <w:rFonts w:cs="Times New Roman"/>
          <w:szCs w:val="28"/>
        </w:rPr>
        <w:t>- сомнительной при инфильтрате размером 2-4 мм или только гиперемии любого размера без инфильтрата;</w:t>
      </w:r>
    </w:p>
    <w:p w:rsidR="000A7B83" w:rsidRDefault="000A7B83">
      <w:pPr>
        <w:widowControl w:val="0"/>
        <w:autoSpaceDE w:val="0"/>
        <w:autoSpaceDN w:val="0"/>
        <w:adjustRightInd w:val="0"/>
        <w:ind w:firstLine="540"/>
        <w:rPr>
          <w:rFonts w:cs="Times New Roman"/>
          <w:szCs w:val="28"/>
        </w:rPr>
      </w:pPr>
      <w:r>
        <w:rPr>
          <w:rFonts w:cs="Times New Roman"/>
          <w:szCs w:val="28"/>
        </w:rPr>
        <w:t>- положительной при наличии инфильтрата диаметром 5 мм и более.</w:t>
      </w:r>
    </w:p>
    <w:p w:rsidR="000A7B83" w:rsidRDefault="000A7B83">
      <w:pPr>
        <w:widowControl w:val="0"/>
        <w:autoSpaceDE w:val="0"/>
        <w:autoSpaceDN w:val="0"/>
        <w:adjustRightInd w:val="0"/>
        <w:ind w:firstLine="540"/>
        <w:rPr>
          <w:rFonts w:cs="Times New Roman"/>
          <w:szCs w:val="28"/>
        </w:rPr>
      </w:pPr>
      <w:r>
        <w:rPr>
          <w:rFonts w:cs="Times New Roman"/>
          <w:szCs w:val="28"/>
        </w:rPr>
        <w:t>Слабоположительными считают реакции с размером инфильтрата 5-9 мм в диаметре, средней интенсивности - 10-14 мм, выраженными - 15-16 мм. Гиперергическими у детей и подростков считают реакции с диаметром инфильтрата 17 и более, у взрослых 21 мм и более, а также везикуло-некротические реакции независимо от размера инфильтрата с лимфангоитом или без него; усиливающейся реакцией на туберкулин считают увеличение инфильтрата на 6 мм и более по сравнению с предыдущей реакцией.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93" w:name="Par1236"/>
      <w:bookmarkEnd w:id="93"/>
      <w:r>
        <w:rPr>
          <w:rFonts w:cs="Times New Roman"/>
          <w:szCs w:val="28"/>
        </w:rPr>
        <w:t>V. МАССОВАЯ ТУБЕРКУЛИНОДИАГНОСТИКА У ДЕТЕЙ И</w:t>
      </w:r>
    </w:p>
    <w:p w:rsidR="000A7B83" w:rsidRDefault="000A7B83">
      <w:pPr>
        <w:widowControl w:val="0"/>
        <w:autoSpaceDE w:val="0"/>
        <w:autoSpaceDN w:val="0"/>
        <w:adjustRightInd w:val="0"/>
        <w:jc w:val="center"/>
        <w:rPr>
          <w:rFonts w:cs="Times New Roman"/>
          <w:szCs w:val="28"/>
        </w:rPr>
      </w:pPr>
      <w:r>
        <w:rPr>
          <w:rFonts w:cs="Times New Roman"/>
          <w:szCs w:val="28"/>
        </w:rPr>
        <w:t>ПОДРОСТКОВ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массовой туберкулинодиагностике пробу Манту с 2 ТЕ ППД-Л применяют:</w:t>
      </w:r>
    </w:p>
    <w:p w:rsidR="000A7B83" w:rsidRDefault="000A7B83">
      <w:pPr>
        <w:widowControl w:val="0"/>
        <w:autoSpaceDE w:val="0"/>
        <w:autoSpaceDN w:val="0"/>
        <w:adjustRightInd w:val="0"/>
        <w:ind w:firstLine="540"/>
        <w:rPr>
          <w:rFonts w:cs="Times New Roman"/>
          <w:szCs w:val="28"/>
        </w:rPr>
      </w:pPr>
      <w:r>
        <w:rPr>
          <w:rFonts w:cs="Times New Roman"/>
          <w:szCs w:val="28"/>
        </w:rPr>
        <w:t>а) для раннего выявления начальных и локальных форм туберкулеза у детей и подростков. С этой целью проводят наблюдение за динамикой послевакцинной аллергии и выявление первичного инфицирования ("виража" туберкулиновых реакций), а также определяют гиперергические и усиливающиеся реакции у ранее инфицированных туберкулезом лиц;</w:t>
      </w:r>
    </w:p>
    <w:p w:rsidR="000A7B83" w:rsidRDefault="000A7B83">
      <w:pPr>
        <w:widowControl w:val="0"/>
        <w:autoSpaceDE w:val="0"/>
        <w:autoSpaceDN w:val="0"/>
        <w:adjustRightInd w:val="0"/>
        <w:ind w:firstLine="540"/>
        <w:rPr>
          <w:rFonts w:cs="Times New Roman"/>
          <w:szCs w:val="28"/>
        </w:rPr>
      </w:pPr>
      <w:r>
        <w:rPr>
          <w:rFonts w:cs="Times New Roman"/>
          <w:szCs w:val="28"/>
        </w:rPr>
        <w:t>б) для отбора контингентов, подлежащих ревакцинации против туберкулеза, а также перед первичной вакцинацией детей в возрасте 2 месяца и более, не вакцинированных в роддоме;</w:t>
      </w:r>
    </w:p>
    <w:p w:rsidR="000A7B83" w:rsidRDefault="000A7B83">
      <w:pPr>
        <w:widowControl w:val="0"/>
        <w:autoSpaceDE w:val="0"/>
        <w:autoSpaceDN w:val="0"/>
        <w:adjustRightInd w:val="0"/>
        <w:ind w:firstLine="540"/>
        <w:rPr>
          <w:rFonts w:cs="Times New Roman"/>
          <w:szCs w:val="28"/>
        </w:rPr>
      </w:pPr>
      <w:r>
        <w:rPr>
          <w:rFonts w:cs="Times New Roman"/>
          <w:szCs w:val="28"/>
        </w:rPr>
        <w:t>в) для определения инфицированности МБТ и риска первичного инфицирования.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Правильная интерпретация реакции на пробу Манту с 2 ТЕ для своевременного выявления групп повышенного риска заболевания и определения инфицированности МБТ обеспечивают соблюдением точной техники проведения туберкулиновой пробы и оценки реакции на нее.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94" w:name="Par1245"/>
      <w:bookmarkEnd w:id="94"/>
      <w:r>
        <w:rPr>
          <w:rFonts w:cs="Times New Roman"/>
          <w:szCs w:val="28"/>
        </w:rPr>
        <w:t>5.1. Организация массовой туберкулинодиагностики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организованных коллективах массовая туберкулинодиагностика проводится специально обученным медицинским персоналом учреждения или бригадным методом, который является предпочтительным. При бригадном методе обследования детей и подростков формирование специальных бригад (2 медсестры и врач) для массовой туберкулинодиагностики среди организованных детей (детские ясли, сады, </w:t>
      </w:r>
      <w:r>
        <w:rPr>
          <w:rFonts w:cs="Times New Roman"/>
          <w:szCs w:val="28"/>
        </w:rPr>
        <w:lastRenderedPageBreak/>
        <w:t>школы) и ревакцинации БЦЖ в декретированных возрастных группах школьников возлагают на детские поликлиники. Из имеющихся штатов поликлиник и детских учреждений главным врачом поликлиники выделяется медицинский персонал, а также утверждается график его работы в детских коллективах. Неорганизованным детям раннего и дошкольного возраста пробы Манту с 2 ТЕ ППД-Л ставят в детской поликлинике. В сельской местности туберкулинодиагностику производят районные сельские участковые больницы и фельдшерско-акушерские пункты.</w:t>
      </w:r>
    </w:p>
    <w:p w:rsidR="000A7B83" w:rsidRDefault="000A7B83">
      <w:pPr>
        <w:widowControl w:val="0"/>
        <w:autoSpaceDE w:val="0"/>
        <w:autoSpaceDN w:val="0"/>
        <w:adjustRightInd w:val="0"/>
        <w:ind w:firstLine="540"/>
        <w:rPr>
          <w:rFonts w:cs="Times New Roman"/>
          <w:szCs w:val="28"/>
        </w:rPr>
      </w:pPr>
      <w:r>
        <w:rPr>
          <w:rFonts w:cs="Times New Roman"/>
          <w:szCs w:val="28"/>
        </w:rPr>
        <w:t>Методическое руководство проведением пробы Манту осуществляет врач-педиатр противотуберкулезного диспансера (кабинета). При отсутствии противотуберкулезного диспансера (кабинета) работу выполняет заведующий поликлиническим отделением по детству (районный педиатр) совместно с участковым врачом-фтизиатром.</w:t>
      </w:r>
    </w:p>
    <w:p w:rsidR="000A7B83" w:rsidRDefault="000A7B83">
      <w:pPr>
        <w:widowControl w:val="0"/>
        <w:autoSpaceDE w:val="0"/>
        <w:autoSpaceDN w:val="0"/>
        <w:adjustRightInd w:val="0"/>
        <w:ind w:firstLine="540"/>
        <w:rPr>
          <w:rFonts w:cs="Times New Roman"/>
          <w:szCs w:val="28"/>
        </w:rPr>
      </w:pPr>
      <w:r>
        <w:rPr>
          <w:rFonts w:cs="Times New Roman"/>
          <w:szCs w:val="28"/>
        </w:rPr>
        <w:t>Здоровым детям и подросткам, инфицированным МБТ, а так же с положительной (сомнительной) послевакцинной туберкулиновой чувствительностью и детям с отрицательной реакцией на туберкулин, но не подлежащим ревакцинации БЦЖ, все профилактические прививки можно производить непосредственно после оценки результатов пробы Манту. В случае установления "виража" туберкулиновых реакций, а также гиперергической или усиливающейся реакции на туберкулин, без функциональных и локальных проявлений туберкулеза у детей, профилактические прививки проводятся не раньше, чем через 6 месяцев.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Результаты пробы Манту у детей и подростков фиксируют в учетной </w:t>
      </w:r>
      <w:hyperlink r:id="rId43" w:history="1">
        <w:r>
          <w:rPr>
            <w:rFonts w:cs="Times New Roman"/>
            <w:color w:val="0000FF"/>
            <w:szCs w:val="28"/>
          </w:rPr>
          <w:t>форме N 063/у</w:t>
        </w:r>
      </w:hyperlink>
      <w:r>
        <w:rPr>
          <w:rFonts w:cs="Times New Roman"/>
          <w:szCs w:val="28"/>
        </w:rPr>
        <w:t xml:space="preserve">, в медицинской карте ребенка </w:t>
      </w:r>
      <w:hyperlink r:id="rId44" w:history="1">
        <w:r>
          <w:rPr>
            <w:rFonts w:cs="Times New Roman"/>
            <w:color w:val="0000FF"/>
            <w:szCs w:val="28"/>
          </w:rPr>
          <w:t>(форма N 026/у)</w:t>
        </w:r>
      </w:hyperlink>
      <w:r>
        <w:rPr>
          <w:rFonts w:cs="Times New Roman"/>
          <w:szCs w:val="28"/>
        </w:rPr>
        <w:t xml:space="preserve"> и в истории развития ребенка </w:t>
      </w:r>
      <w:hyperlink r:id="rId45" w:history="1">
        <w:r>
          <w:rPr>
            <w:rFonts w:cs="Times New Roman"/>
            <w:color w:val="0000FF"/>
            <w:szCs w:val="28"/>
          </w:rPr>
          <w:t>(форма N 112/у)</w:t>
        </w:r>
      </w:hyperlink>
      <w:r>
        <w:rPr>
          <w:rFonts w:cs="Times New Roman"/>
          <w:szCs w:val="28"/>
        </w:rPr>
        <w:t>. При этом отмечают: а) предприятие-изготовитель туберкулина, номер серии, срок годности; б) дату проведения пробы; в) введение препарата в правое или левое предплечье; г) результат пробы - в виде размера инфильтрата (папулы) в мм; при отсутствии инфильтрата указывают размер гиперемии.</w:t>
      </w:r>
    </w:p>
    <w:p w:rsidR="000A7B83" w:rsidRDefault="000A7B83">
      <w:pPr>
        <w:widowControl w:val="0"/>
        <w:autoSpaceDE w:val="0"/>
        <w:autoSpaceDN w:val="0"/>
        <w:adjustRightInd w:val="0"/>
        <w:ind w:firstLine="540"/>
        <w:rPr>
          <w:rFonts w:cs="Times New Roman"/>
          <w:szCs w:val="28"/>
        </w:rPr>
      </w:pPr>
      <w:r>
        <w:rPr>
          <w:rFonts w:cs="Times New Roman"/>
          <w:szCs w:val="28"/>
        </w:rPr>
        <w:t>При поступлении ребенка в детский стационар, санаторий или санаторно-оздоровительное учреждение в историю развития, медицинскую карту ребенка (</w:t>
      </w:r>
      <w:hyperlink r:id="rId46" w:history="1">
        <w:r>
          <w:rPr>
            <w:rFonts w:cs="Times New Roman"/>
            <w:color w:val="0000FF"/>
            <w:szCs w:val="28"/>
          </w:rPr>
          <w:t>ф. N 112/у</w:t>
        </w:r>
      </w:hyperlink>
      <w:r>
        <w:rPr>
          <w:rFonts w:cs="Times New Roman"/>
          <w:szCs w:val="28"/>
        </w:rPr>
        <w:t xml:space="preserve"> или </w:t>
      </w:r>
      <w:hyperlink r:id="rId47" w:history="1">
        <w:r>
          <w:rPr>
            <w:rFonts w:cs="Times New Roman"/>
            <w:color w:val="0000FF"/>
            <w:szCs w:val="28"/>
          </w:rPr>
          <w:t>ф. N 026/у</w:t>
        </w:r>
      </w:hyperlink>
      <w:r>
        <w:rPr>
          <w:rFonts w:cs="Times New Roman"/>
          <w:szCs w:val="28"/>
        </w:rPr>
        <w:t xml:space="preserve">) или в выписку из истории болезни обязательно переносят все данные о предыдущих внутрикожных туберкулиновых пробах. Сведения о профилактических прививках и результатах туберкулиновых проб </w:t>
      </w:r>
      <w:hyperlink r:id="rId48" w:history="1">
        <w:r>
          <w:rPr>
            <w:rFonts w:cs="Times New Roman"/>
            <w:color w:val="0000FF"/>
            <w:szCs w:val="28"/>
          </w:rPr>
          <w:t>(форма N 063/у)</w:t>
        </w:r>
      </w:hyperlink>
      <w:r>
        <w:rPr>
          <w:rFonts w:cs="Times New Roman"/>
          <w:szCs w:val="28"/>
        </w:rPr>
        <w:t xml:space="preserve"> передают в подростковые кабинеты амбулаторно-поликлинических учреждений при достижении ребенком 15-летнего возраста, а также по месту учебы подростка - в средние специальные учебные заведения (ПТУ, техникумы, училища), в ВУЗ.</w:t>
      </w:r>
    </w:p>
    <w:p w:rsidR="000A7B83" w:rsidRDefault="000A7B83">
      <w:pPr>
        <w:widowControl w:val="0"/>
        <w:autoSpaceDE w:val="0"/>
        <w:autoSpaceDN w:val="0"/>
        <w:adjustRightInd w:val="0"/>
        <w:ind w:firstLine="540"/>
        <w:rPr>
          <w:rFonts w:cs="Times New Roman"/>
          <w:szCs w:val="28"/>
        </w:rPr>
      </w:pPr>
      <w:r>
        <w:rPr>
          <w:rFonts w:cs="Times New Roman"/>
          <w:szCs w:val="28"/>
        </w:rPr>
        <w:t>При правильной организации мероприятий по раннему выявлению туберкулеза ежегодно туберкулинодиагностикой должно охватываться 90-95% детского и подросткового населения административной территории.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Проба Манту с 2 ТЕ ППД-Л безвредна как для здоровых детей и подростков, так и для лиц с различными соматическими заболеваниями. Однако, перенесенные заболевания и предшествующие прививки могут влиять на чувствительность кожи ребенка к туберкулину, усиливая или </w:t>
      </w:r>
      <w:r>
        <w:rPr>
          <w:rFonts w:cs="Times New Roman"/>
          <w:szCs w:val="28"/>
        </w:rPr>
        <w:lastRenderedPageBreak/>
        <w:t>ослабляя ее. Это затрудняет последующую интерпретацию динамики чувствительности к туберкулину и является основой при определении перечня противопоказаний.</w:t>
      </w:r>
    </w:p>
    <w:p w:rsidR="000A7B83" w:rsidRDefault="000A7B83">
      <w:pPr>
        <w:widowControl w:val="0"/>
        <w:autoSpaceDE w:val="0"/>
        <w:autoSpaceDN w:val="0"/>
        <w:adjustRightInd w:val="0"/>
        <w:ind w:firstLine="540"/>
        <w:rPr>
          <w:rFonts w:cs="Times New Roman"/>
          <w:szCs w:val="28"/>
        </w:rPr>
      </w:pPr>
      <w:r>
        <w:rPr>
          <w:rFonts w:cs="Times New Roman"/>
          <w:szCs w:val="28"/>
        </w:rPr>
        <w:t>Противопоказания для постановки туберкулиновых проб с 2 ТЕ в</w:t>
      </w:r>
    </w:p>
    <w:p w:rsidR="000A7B83" w:rsidRDefault="000A7B83">
      <w:pPr>
        <w:widowControl w:val="0"/>
        <w:autoSpaceDE w:val="0"/>
        <w:autoSpaceDN w:val="0"/>
        <w:adjustRightInd w:val="0"/>
        <w:rPr>
          <w:rFonts w:cs="Times New Roman"/>
          <w:szCs w:val="28"/>
        </w:rPr>
      </w:pPr>
      <w:r>
        <w:rPr>
          <w:rFonts w:cs="Times New Roman"/>
          <w:szCs w:val="28"/>
        </w:rPr>
        <w:t>период массовой туберкулинодиагностики:</w:t>
      </w:r>
    </w:p>
    <w:p w:rsidR="000A7B83" w:rsidRDefault="000A7B83">
      <w:pPr>
        <w:widowControl w:val="0"/>
        <w:autoSpaceDE w:val="0"/>
        <w:autoSpaceDN w:val="0"/>
        <w:adjustRightInd w:val="0"/>
        <w:ind w:firstLine="540"/>
        <w:rPr>
          <w:rFonts w:cs="Times New Roman"/>
          <w:szCs w:val="28"/>
        </w:rPr>
      </w:pPr>
      <w:r>
        <w:rPr>
          <w:rFonts w:cs="Times New Roman"/>
          <w:szCs w:val="28"/>
        </w:rPr>
        <w:t>- кожные заболевания, острые и хронические инфекционные и соматические заболевания (в том числе эпилепсия) в период обострения;</w:t>
      </w:r>
    </w:p>
    <w:p w:rsidR="000A7B83" w:rsidRDefault="000A7B83">
      <w:pPr>
        <w:widowControl w:val="0"/>
        <w:autoSpaceDE w:val="0"/>
        <w:autoSpaceDN w:val="0"/>
        <w:adjustRightInd w:val="0"/>
        <w:ind w:firstLine="540"/>
        <w:rPr>
          <w:rFonts w:cs="Times New Roman"/>
          <w:szCs w:val="28"/>
        </w:rPr>
      </w:pPr>
      <w:r>
        <w:rPr>
          <w:rFonts w:cs="Times New Roman"/>
          <w:szCs w:val="28"/>
        </w:rPr>
        <w:t>- аллергические состояния, ревматизм в острой и подострой фазах, бронхиальная астма, идиосинкразии с выраженными кожными проявлениями в период обострения.</w:t>
      </w:r>
    </w:p>
    <w:p w:rsidR="000A7B83" w:rsidRDefault="000A7B83">
      <w:pPr>
        <w:widowControl w:val="0"/>
        <w:autoSpaceDE w:val="0"/>
        <w:autoSpaceDN w:val="0"/>
        <w:adjustRightInd w:val="0"/>
        <w:ind w:firstLine="540"/>
        <w:rPr>
          <w:rFonts w:cs="Times New Roman"/>
          <w:szCs w:val="28"/>
        </w:rPr>
      </w:pPr>
      <w:r>
        <w:rPr>
          <w:rFonts w:cs="Times New Roman"/>
          <w:szCs w:val="28"/>
        </w:rPr>
        <w:t>С целью выявления противопоказаний врач (медицинская сестра) перед постановкой туберкулиновых проб проводит изучение медицинской документации, а также опрос и осмотр подвергаемых пробе лиц. Не допускается проведение пробы Манту в тех детских коллективах, где имеется карантин по детским инфекциям. Пробу Манту ставят через 1 месяц после исчезновения клинических симптомов или сразу после снятия карантина.</w:t>
      </w:r>
    </w:p>
    <w:p w:rsidR="000A7B83" w:rsidRDefault="000A7B83">
      <w:pPr>
        <w:widowControl w:val="0"/>
        <w:autoSpaceDE w:val="0"/>
        <w:autoSpaceDN w:val="0"/>
        <w:adjustRightInd w:val="0"/>
        <w:ind w:firstLine="540"/>
        <w:rPr>
          <w:rFonts w:cs="Times New Roman"/>
          <w:szCs w:val="28"/>
        </w:rPr>
      </w:pPr>
      <w:r>
        <w:rPr>
          <w:rFonts w:cs="Times New Roman"/>
          <w:szCs w:val="28"/>
        </w:rPr>
        <w:t>Профилактические прививки также могут влиять на чувствительность к туберкулину. Исходя из этого, туберкулинодиагностику необходимо планировать до проведения профилактических прививок против различных инфекций (АКДС, кори и т.д.). В случаях, если по тем или иным причинам пробу Манту производят не до, а после проведения различных профилактических прививок, туберкулинодиагностика должна осуществляться не ранее, чем через 1 месяц после прививки.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95" w:name="Par1261"/>
      <w:bookmarkEnd w:id="95"/>
      <w:r>
        <w:rPr>
          <w:rFonts w:cs="Times New Roman"/>
          <w:szCs w:val="28"/>
        </w:rPr>
        <w:t>5.2. Проведение и интерпретация пробы Манту</w:t>
      </w:r>
    </w:p>
    <w:p w:rsidR="000A7B83" w:rsidRDefault="000A7B83">
      <w:pPr>
        <w:widowControl w:val="0"/>
        <w:autoSpaceDE w:val="0"/>
        <w:autoSpaceDN w:val="0"/>
        <w:adjustRightInd w:val="0"/>
        <w:jc w:val="center"/>
        <w:rPr>
          <w:rFonts w:cs="Times New Roman"/>
          <w:szCs w:val="28"/>
        </w:rPr>
      </w:pPr>
      <w:r>
        <w:rPr>
          <w:rFonts w:cs="Times New Roman"/>
          <w:szCs w:val="28"/>
        </w:rPr>
        <w:t>с 2 ТЕ ППД-Л у детей и подростков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 целью раннего выявления туберкулеза пробу Манту с 2 ТЕ ставят всем вакцинированным против туберкулеза детям с 12-месячного возраста и подросткам ежегодно независимо от предыдущего результата.</w:t>
      </w:r>
    </w:p>
    <w:p w:rsidR="000A7B83" w:rsidRDefault="000A7B83">
      <w:pPr>
        <w:widowControl w:val="0"/>
        <w:autoSpaceDE w:val="0"/>
        <w:autoSpaceDN w:val="0"/>
        <w:adjustRightInd w:val="0"/>
        <w:ind w:firstLine="540"/>
        <w:rPr>
          <w:rFonts w:cs="Times New Roman"/>
          <w:szCs w:val="28"/>
        </w:rPr>
      </w:pPr>
      <w:r>
        <w:rPr>
          <w:rFonts w:cs="Times New Roman"/>
          <w:szCs w:val="28"/>
        </w:rPr>
        <w:t>Детям, не привитым вакциной БЦЖ в период новорожденности при сохранении медицинских противопоказаний, пробу Манту ставят 2 раза в год, начиная с 6-ти месячного возраста до получения ребенком прививки вакциной БЦЖ-М. Пробу Манту проводят на внутренней поверхности предплечья: правое и левое предплечье чередуют. Рекомендуется проведение туберкулиновой пробы осуществлять в одно и то же время года, преимущественно осенью.</w:t>
      </w:r>
    </w:p>
    <w:p w:rsidR="000A7B83" w:rsidRDefault="000A7B83">
      <w:pPr>
        <w:widowControl w:val="0"/>
        <w:autoSpaceDE w:val="0"/>
        <w:autoSpaceDN w:val="0"/>
        <w:adjustRightInd w:val="0"/>
        <w:ind w:firstLine="540"/>
        <w:rPr>
          <w:rFonts w:cs="Times New Roman"/>
          <w:szCs w:val="28"/>
        </w:rPr>
      </w:pPr>
      <w:r>
        <w:rPr>
          <w:rFonts w:cs="Times New Roman"/>
          <w:szCs w:val="28"/>
        </w:rPr>
        <w:t>С целью установления первичного инфицирования при массовой туберкулинодиагностике необходимо направлять к фтизиатру следующих детей:</w:t>
      </w:r>
    </w:p>
    <w:p w:rsidR="000A7B83" w:rsidRDefault="000A7B83">
      <w:pPr>
        <w:widowControl w:val="0"/>
        <w:autoSpaceDE w:val="0"/>
        <w:autoSpaceDN w:val="0"/>
        <w:adjustRightInd w:val="0"/>
        <w:ind w:firstLine="540"/>
        <w:rPr>
          <w:rFonts w:cs="Times New Roman"/>
          <w:szCs w:val="28"/>
        </w:rPr>
      </w:pPr>
      <w:r>
        <w:rPr>
          <w:rFonts w:cs="Times New Roman"/>
          <w:szCs w:val="28"/>
        </w:rPr>
        <w:t>- с подозрением на "вираж" туберкулиновых проб;</w:t>
      </w:r>
    </w:p>
    <w:p w:rsidR="000A7B83" w:rsidRDefault="000A7B83">
      <w:pPr>
        <w:widowControl w:val="0"/>
        <w:autoSpaceDE w:val="0"/>
        <w:autoSpaceDN w:val="0"/>
        <w:adjustRightInd w:val="0"/>
        <w:ind w:firstLine="540"/>
        <w:rPr>
          <w:rFonts w:cs="Times New Roman"/>
          <w:szCs w:val="28"/>
        </w:rPr>
      </w:pPr>
      <w:r>
        <w:rPr>
          <w:rFonts w:cs="Times New Roman"/>
          <w:szCs w:val="28"/>
        </w:rPr>
        <w:t>- с усиливающейся чувствительностью к туберкулину;</w:t>
      </w:r>
    </w:p>
    <w:p w:rsidR="000A7B83" w:rsidRDefault="000A7B83">
      <w:pPr>
        <w:widowControl w:val="0"/>
        <w:autoSpaceDE w:val="0"/>
        <w:autoSpaceDN w:val="0"/>
        <w:adjustRightInd w:val="0"/>
        <w:ind w:firstLine="540"/>
        <w:rPr>
          <w:rFonts w:cs="Times New Roman"/>
          <w:szCs w:val="28"/>
        </w:rPr>
      </w:pPr>
      <w:r>
        <w:rPr>
          <w:rFonts w:cs="Times New Roman"/>
          <w:szCs w:val="28"/>
        </w:rPr>
        <w:t>- с гиперергической чувствительностью к туберкулину.</w:t>
      </w:r>
    </w:p>
    <w:p w:rsidR="000A7B83" w:rsidRDefault="000A7B83">
      <w:pPr>
        <w:widowControl w:val="0"/>
        <w:autoSpaceDE w:val="0"/>
        <w:autoSpaceDN w:val="0"/>
        <w:adjustRightInd w:val="0"/>
        <w:ind w:firstLine="540"/>
        <w:rPr>
          <w:rFonts w:cs="Times New Roman"/>
          <w:szCs w:val="28"/>
        </w:rPr>
      </w:pPr>
      <w:r>
        <w:rPr>
          <w:rFonts w:cs="Times New Roman"/>
          <w:szCs w:val="28"/>
        </w:rPr>
        <w:t>Дети, направляемые к фтизиатру, должны иметь при себе сведения:</w:t>
      </w:r>
    </w:p>
    <w:p w:rsidR="000A7B83" w:rsidRDefault="000A7B83">
      <w:pPr>
        <w:widowControl w:val="0"/>
        <w:autoSpaceDE w:val="0"/>
        <w:autoSpaceDN w:val="0"/>
        <w:adjustRightInd w:val="0"/>
        <w:ind w:firstLine="540"/>
        <w:rPr>
          <w:rFonts w:cs="Times New Roman"/>
          <w:szCs w:val="28"/>
        </w:rPr>
      </w:pPr>
      <w:r>
        <w:rPr>
          <w:rFonts w:cs="Times New Roman"/>
          <w:szCs w:val="28"/>
        </w:rPr>
        <w:t>- о вакцинации (ревакцинации БЦЖ);</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о результатах туберкулиновых проб по годам;</w:t>
      </w:r>
    </w:p>
    <w:p w:rsidR="000A7B83" w:rsidRDefault="000A7B83">
      <w:pPr>
        <w:widowControl w:val="0"/>
        <w:autoSpaceDE w:val="0"/>
        <w:autoSpaceDN w:val="0"/>
        <w:adjustRightInd w:val="0"/>
        <w:ind w:firstLine="540"/>
        <w:rPr>
          <w:rFonts w:cs="Times New Roman"/>
          <w:szCs w:val="28"/>
        </w:rPr>
      </w:pPr>
      <w:r>
        <w:rPr>
          <w:rFonts w:cs="Times New Roman"/>
          <w:szCs w:val="28"/>
        </w:rPr>
        <w:t>- о контакте с больным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о флюорографическом обследовании окружения ребенка;</w:t>
      </w:r>
    </w:p>
    <w:p w:rsidR="000A7B83" w:rsidRDefault="000A7B83">
      <w:pPr>
        <w:widowControl w:val="0"/>
        <w:autoSpaceDE w:val="0"/>
        <w:autoSpaceDN w:val="0"/>
        <w:adjustRightInd w:val="0"/>
        <w:ind w:firstLine="540"/>
        <w:rPr>
          <w:rFonts w:cs="Times New Roman"/>
          <w:szCs w:val="28"/>
        </w:rPr>
      </w:pPr>
      <w:r>
        <w:rPr>
          <w:rFonts w:cs="Times New Roman"/>
          <w:szCs w:val="28"/>
        </w:rPr>
        <w:t>- о перенесенных хронических и аллергических заболеваниях;</w:t>
      </w:r>
    </w:p>
    <w:p w:rsidR="000A7B83" w:rsidRDefault="000A7B83">
      <w:pPr>
        <w:widowControl w:val="0"/>
        <w:autoSpaceDE w:val="0"/>
        <w:autoSpaceDN w:val="0"/>
        <w:adjustRightInd w:val="0"/>
        <w:ind w:firstLine="540"/>
        <w:rPr>
          <w:rFonts w:cs="Times New Roman"/>
          <w:szCs w:val="28"/>
        </w:rPr>
      </w:pPr>
      <w:r>
        <w:rPr>
          <w:rFonts w:cs="Times New Roman"/>
          <w:szCs w:val="28"/>
        </w:rPr>
        <w:t>- о предыдущих обследованиях у фтизиатра;</w:t>
      </w:r>
    </w:p>
    <w:p w:rsidR="000A7B83" w:rsidRDefault="000A7B83">
      <w:pPr>
        <w:widowControl w:val="0"/>
        <w:autoSpaceDE w:val="0"/>
        <w:autoSpaceDN w:val="0"/>
        <w:adjustRightInd w:val="0"/>
        <w:ind w:firstLine="540"/>
        <w:rPr>
          <w:rFonts w:cs="Times New Roman"/>
          <w:szCs w:val="28"/>
        </w:rPr>
      </w:pPr>
      <w:r>
        <w:rPr>
          <w:rFonts w:cs="Times New Roman"/>
          <w:szCs w:val="28"/>
        </w:rPr>
        <w:t>- данные клинико-лабораторного обследования (общий анализ крови и мочи);</w:t>
      </w:r>
    </w:p>
    <w:p w:rsidR="000A7B83" w:rsidRDefault="000A7B83">
      <w:pPr>
        <w:widowControl w:val="0"/>
        <w:autoSpaceDE w:val="0"/>
        <w:autoSpaceDN w:val="0"/>
        <w:adjustRightInd w:val="0"/>
        <w:ind w:firstLine="540"/>
        <w:rPr>
          <w:rFonts w:cs="Times New Roman"/>
          <w:szCs w:val="28"/>
        </w:rPr>
      </w:pPr>
      <w:r>
        <w:rPr>
          <w:rFonts w:cs="Times New Roman"/>
          <w:szCs w:val="28"/>
        </w:rPr>
        <w:t>- заключение соответствующих специалистов при наличии сопутствующей патологии.</w:t>
      </w:r>
    </w:p>
    <w:p w:rsidR="000A7B83" w:rsidRDefault="000A7B83">
      <w:pPr>
        <w:widowControl w:val="0"/>
        <w:autoSpaceDE w:val="0"/>
        <w:autoSpaceDN w:val="0"/>
        <w:adjustRightInd w:val="0"/>
        <w:ind w:firstLine="540"/>
        <w:rPr>
          <w:rFonts w:cs="Times New Roman"/>
          <w:szCs w:val="28"/>
        </w:rPr>
      </w:pPr>
      <w:r>
        <w:rPr>
          <w:rFonts w:cs="Times New Roman"/>
          <w:szCs w:val="28"/>
        </w:rPr>
        <w:t>При решении врачом вопроса о том, связана ли положительная реакция на туберкулин у ребенка (подростка) с инфицированием МБТ или она отражает послевакцинную аллергию, следует учитывать:</w:t>
      </w:r>
    </w:p>
    <w:p w:rsidR="000A7B83" w:rsidRDefault="000A7B83">
      <w:pPr>
        <w:widowControl w:val="0"/>
        <w:autoSpaceDE w:val="0"/>
        <w:autoSpaceDN w:val="0"/>
        <w:adjustRightInd w:val="0"/>
        <w:ind w:firstLine="540"/>
        <w:rPr>
          <w:rFonts w:cs="Times New Roman"/>
          <w:szCs w:val="28"/>
        </w:rPr>
      </w:pPr>
      <w:r>
        <w:rPr>
          <w:rFonts w:cs="Times New Roman"/>
          <w:szCs w:val="28"/>
        </w:rPr>
        <w:t>- интенсивность положительной туберкулиновой реакции;</w:t>
      </w:r>
    </w:p>
    <w:p w:rsidR="000A7B83" w:rsidRDefault="000A7B83">
      <w:pPr>
        <w:widowControl w:val="0"/>
        <w:autoSpaceDE w:val="0"/>
        <w:autoSpaceDN w:val="0"/>
        <w:adjustRightInd w:val="0"/>
        <w:ind w:firstLine="540"/>
        <w:rPr>
          <w:rFonts w:cs="Times New Roman"/>
          <w:szCs w:val="28"/>
        </w:rPr>
      </w:pPr>
      <w:r>
        <w:rPr>
          <w:rFonts w:cs="Times New Roman"/>
          <w:szCs w:val="28"/>
        </w:rPr>
        <w:t>- количество полученных прививок БЦЖ;</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и размер послевакцинных рубчиков;</w:t>
      </w:r>
    </w:p>
    <w:p w:rsidR="000A7B83" w:rsidRDefault="000A7B83">
      <w:pPr>
        <w:widowControl w:val="0"/>
        <w:autoSpaceDE w:val="0"/>
        <w:autoSpaceDN w:val="0"/>
        <w:adjustRightInd w:val="0"/>
        <w:ind w:firstLine="540"/>
        <w:rPr>
          <w:rFonts w:cs="Times New Roman"/>
          <w:szCs w:val="28"/>
        </w:rPr>
      </w:pPr>
      <w:r>
        <w:rPr>
          <w:rFonts w:cs="Times New Roman"/>
          <w:szCs w:val="28"/>
        </w:rPr>
        <w:t>- срок, прошедший после прививки;</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или отсутствие контакта с больным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клинических признаков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интерпретации динамики чувствительности к туберкулину следует также учитывать, что на интенсивность реакций на пробу Манту может влиять ряд факторов, определяющих общую реактивность организма: наличие соматической патологии, общая аллергическая настроенность организма, фаза овариального цикла у девушек, индивидуальный характер чувствительности кожи, сбалансированность питания ребенка и пр. Выраженное воздействие на результаты массовой туберкулинодиагностики оказывают неблагоприятные экологические факторы: повышенный радиационный фон, наличие вредных выбросов химических производств и т.д. На результаты туберкулинодиагностики могут влиять различные нарушения в методике ее проведения: применение нестандартного и некачественного инструментария, погрешности в технике постановки и чтения результатов пробы Манту, нарушение режима транспортирования и хранения туберкулина.</w:t>
      </w:r>
    </w:p>
    <w:p w:rsidR="000A7B83" w:rsidRDefault="000A7B83">
      <w:pPr>
        <w:widowControl w:val="0"/>
        <w:autoSpaceDE w:val="0"/>
        <w:autoSpaceDN w:val="0"/>
        <w:adjustRightInd w:val="0"/>
        <w:ind w:firstLine="540"/>
        <w:rPr>
          <w:rFonts w:cs="Times New Roman"/>
          <w:szCs w:val="28"/>
        </w:rPr>
      </w:pPr>
      <w:r>
        <w:rPr>
          <w:rFonts w:cs="Times New Roman"/>
          <w:szCs w:val="28"/>
        </w:rPr>
        <w:t>Инфицированными МБТ следует считать лица, у которых, при наличии достоверных данных о динамике чувствительности к туберкулину по пробе Манту с 2 ТЕ ППД-Л, отмечают:</w:t>
      </w:r>
    </w:p>
    <w:p w:rsidR="000A7B83" w:rsidRDefault="000A7B83">
      <w:pPr>
        <w:widowControl w:val="0"/>
        <w:autoSpaceDE w:val="0"/>
        <w:autoSpaceDN w:val="0"/>
        <w:adjustRightInd w:val="0"/>
        <w:ind w:firstLine="540"/>
        <w:rPr>
          <w:rFonts w:cs="Times New Roman"/>
          <w:szCs w:val="28"/>
        </w:rPr>
      </w:pPr>
      <w:r>
        <w:rPr>
          <w:rFonts w:cs="Times New Roman"/>
          <w:szCs w:val="28"/>
        </w:rPr>
        <w:t>- впервые положительную реакцию (папула 5 мм и более), не связанную с иммунизацией вакциной БЦЖ ("вираж");</w:t>
      </w:r>
    </w:p>
    <w:p w:rsidR="000A7B83" w:rsidRDefault="000A7B83">
      <w:pPr>
        <w:widowControl w:val="0"/>
        <w:autoSpaceDE w:val="0"/>
        <w:autoSpaceDN w:val="0"/>
        <w:adjustRightInd w:val="0"/>
        <w:ind w:firstLine="540"/>
        <w:rPr>
          <w:rFonts w:cs="Times New Roman"/>
          <w:szCs w:val="28"/>
        </w:rPr>
      </w:pPr>
      <w:r>
        <w:rPr>
          <w:rFonts w:cs="Times New Roman"/>
          <w:szCs w:val="28"/>
        </w:rPr>
        <w:t>- стойко (на протяжении 4-5 лет) сохраняющуюся реакцию с инфильтратом 12 мм и более;</w:t>
      </w:r>
    </w:p>
    <w:p w:rsidR="000A7B83" w:rsidRDefault="000A7B83">
      <w:pPr>
        <w:widowControl w:val="0"/>
        <w:autoSpaceDE w:val="0"/>
        <w:autoSpaceDN w:val="0"/>
        <w:adjustRightInd w:val="0"/>
        <w:ind w:firstLine="540"/>
        <w:rPr>
          <w:rFonts w:cs="Times New Roman"/>
          <w:szCs w:val="28"/>
        </w:rPr>
      </w:pPr>
      <w:r>
        <w:rPr>
          <w:rFonts w:cs="Times New Roman"/>
          <w:szCs w:val="28"/>
        </w:rPr>
        <w:t>- резкое усиление чувствительности к туберкулину (на 6 мм и более) в течение одного года (у туберкулиноположительных детей и подростков);</w:t>
      </w:r>
    </w:p>
    <w:p w:rsidR="000A7B83" w:rsidRDefault="000A7B83">
      <w:pPr>
        <w:widowControl w:val="0"/>
        <w:autoSpaceDE w:val="0"/>
        <w:autoSpaceDN w:val="0"/>
        <w:adjustRightInd w:val="0"/>
        <w:ind w:firstLine="540"/>
        <w:rPr>
          <w:rFonts w:cs="Times New Roman"/>
          <w:szCs w:val="28"/>
        </w:rPr>
      </w:pPr>
      <w:r>
        <w:rPr>
          <w:rFonts w:cs="Times New Roman"/>
          <w:szCs w:val="28"/>
        </w:rPr>
        <w:t>- постепенное, в течение нескольких лет, усиление чувствительности к туберкулину с образованием инфильтрата размерами 12 мм и более.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Все дети (старше трех лет), у которых произошел переход ранее отрицательных туберкулиновых реакций в положительные, а также дети с </w:t>
      </w:r>
      <w:r>
        <w:rPr>
          <w:rFonts w:cs="Times New Roman"/>
          <w:szCs w:val="28"/>
        </w:rPr>
        <w:lastRenderedPageBreak/>
        <w:t>усиливающейся чувствительностью к туберкулину при наличии контакта с больным туберкулезом, после исключения активного туберкулезного процесса, берутся на учет ПТД по VI группе.</w:t>
      </w:r>
    </w:p>
    <w:p w:rsidR="000A7B83" w:rsidRDefault="000A7B83">
      <w:pPr>
        <w:widowControl w:val="0"/>
        <w:autoSpaceDE w:val="0"/>
        <w:autoSpaceDN w:val="0"/>
        <w:adjustRightInd w:val="0"/>
        <w:ind w:firstLine="540"/>
        <w:rPr>
          <w:rFonts w:cs="Times New Roman"/>
          <w:szCs w:val="28"/>
        </w:rPr>
      </w:pPr>
      <w:r>
        <w:rPr>
          <w:rFonts w:cs="Times New Roman"/>
          <w:szCs w:val="28"/>
        </w:rPr>
        <w:t>Первая положительная реакция на туберкулин у двух-трехлетнего ребенка может быть проявлением поствакцинальной аллергии. Избежать случаев гипо- или гипердиагностики при решении вопроса о необходимости наблюдения в противотуберкулезном диспансере позволит объективная оценка состояния ребенка, эпидемиологического анамнеза, а также динамическое наблюдение за ребенком в "0" группе с повторной туберкулинодиагностикой через 3 месяца. Осмотр данных детей проводят в учреждениях общей лечебной сети.</w:t>
      </w:r>
    </w:p>
    <w:p w:rsidR="000A7B83" w:rsidRDefault="000A7B83">
      <w:pPr>
        <w:widowControl w:val="0"/>
        <w:autoSpaceDE w:val="0"/>
        <w:autoSpaceDN w:val="0"/>
        <w:adjustRightInd w:val="0"/>
        <w:ind w:firstLine="540"/>
        <w:rPr>
          <w:rFonts w:cs="Times New Roman"/>
          <w:szCs w:val="28"/>
        </w:rPr>
      </w:pPr>
      <w:r>
        <w:rPr>
          <w:rFonts w:cs="Times New Roman"/>
          <w:szCs w:val="28"/>
        </w:rPr>
        <w:t>Нарастание чувствительности к туберкулину (в т.ч. и гиперергические реакции) у детей и подростков с соматической патологией, бактериальной инфекцией, аллергическими, частыми простудными заболеваниями иногда связано не с инфицированием МБТ, а с влиянием перечисленных неспецифических факторов. При трудности интерпретации характера чувствительности к туберкулину дети также подлежат предварительному наблюдению в "0" группе диспансерного учета с обязательным проведением лечебно-профилактических мероприятий на педиатрическом участке (гипосенсибилизация, санация очагов инфекции, дегельминтизация, достижения периода ремиссии при хронических заболеваниях) под контролем детского фтизиатра. Повторное обследование в диспансере проводят через 1-3 месяца. Снижение после неспецифического лечения чувствительности к туберкулину свидетельствует о неспецифическом характере аллергии. Детям с частыми клиническими проявлениями неспецифической аллергии пробу Манту 2ТЕ рекомендуется ставить на фоне приема десенсибилизирующих средств в течение 7 дней (5 дней до постановки и 2 дня после нее). Сохранение чувствительности к туберкулину на прежнем уровне, либо ее дальнейшее нарастание, несмотря на лечебно-профилактические мероприятия, подтверждает инфекционный характер аллергии и требует последующего диспансерного наблюдения ребенка.</w:t>
      </w:r>
    </w:p>
    <w:p w:rsidR="000A7B83" w:rsidRDefault="000A7B83">
      <w:pPr>
        <w:widowControl w:val="0"/>
        <w:autoSpaceDE w:val="0"/>
        <w:autoSpaceDN w:val="0"/>
        <w:adjustRightInd w:val="0"/>
        <w:ind w:firstLine="540"/>
        <w:rPr>
          <w:rFonts w:cs="Times New Roman"/>
          <w:szCs w:val="28"/>
        </w:rPr>
      </w:pPr>
      <w:r>
        <w:rPr>
          <w:rFonts w:cs="Times New Roman"/>
          <w:szCs w:val="28"/>
        </w:rPr>
        <w:t>Диагностические мероприятия при постановке ребенка на учет в диспансерную группу включают:</w:t>
      </w:r>
    </w:p>
    <w:p w:rsidR="000A7B83" w:rsidRDefault="000A7B83">
      <w:pPr>
        <w:widowControl w:val="0"/>
        <w:autoSpaceDE w:val="0"/>
        <w:autoSpaceDN w:val="0"/>
        <w:adjustRightInd w:val="0"/>
        <w:ind w:firstLine="540"/>
        <w:rPr>
          <w:rFonts w:cs="Times New Roman"/>
          <w:szCs w:val="28"/>
        </w:rPr>
      </w:pPr>
      <w:r>
        <w:rPr>
          <w:rFonts w:cs="Times New Roman"/>
          <w:szCs w:val="28"/>
        </w:rPr>
        <w:t>- туберкулинодиагностику (проба Манту с 2 ТЕ, накожная градуированная проба);</w:t>
      </w:r>
    </w:p>
    <w:p w:rsidR="000A7B83" w:rsidRDefault="000A7B83">
      <w:pPr>
        <w:widowControl w:val="0"/>
        <w:autoSpaceDE w:val="0"/>
        <w:autoSpaceDN w:val="0"/>
        <w:adjustRightInd w:val="0"/>
        <w:ind w:firstLine="540"/>
        <w:rPr>
          <w:rFonts w:cs="Times New Roman"/>
          <w:szCs w:val="28"/>
        </w:rPr>
      </w:pPr>
      <w:r>
        <w:rPr>
          <w:rFonts w:cs="Times New Roman"/>
          <w:szCs w:val="28"/>
        </w:rPr>
        <w:t>- рентгено-томографическое обследование;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 общие клинические анализы крови и мочи.</w:t>
      </w:r>
    </w:p>
    <w:p w:rsidR="000A7B83" w:rsidRDefault="000A7B83">
      <w:pPr>
        <w:widowControl w:val="0"/>
        <w:autoSpaceDE w:val="0"/>
        <w:autoSpaceDN w:val="0"/>
        <w:adjustRightInd w:val="0"/>
        <w:ind w:firstLine="540"/>
        <w:rPr>
          <w:rFonts w:cs="Times New Roman"/>
          <w:szCs w:val="28"/>
        </w:rPr>
      </w:pPr>
      <w:r>
        <w:rPr>
          <w:rFonts w:cs="Times New Roman"/>
          <w:szCs w:val="28"/>
        </w:rPr>
        <w:t>Целью ежегодного проведения пробы Манту заведомо инфицированным МБТ детям и подросткам является выявление лиц с гиперергическими реакциями или с резким усилением реакций меньшего размера, что указывает на риск развития локального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 целью отбора детей и подростков для ревакцинации БЦЖ пробу Манту с 2 ТЕ ППД-Л ставят в декретированных возрастных группах - 7 лет (0-1 классы средней школы) и 14 лет (8-9 классы). Ревакцинацию проводят не инфицированным туберкулезом, клинически здоровым лицам, с </w:t>
      </w:r>
      <w:r>
        <w:rPr>
          <w:rFonts w:cs="Times New Roman"/>
          <w:szCs w:val="28"/>
        </w:rPr>
        <w:lastRenderedPageBreak/>
        <w:t>отрицательной реакцией на пробу Манту с 2 ТЕ ППД-Л.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96" w:name="Par1302"/>
      <w:bookmarkEnd w:id="96"/>
      <w:r>
        <w:rPr>
          <w:rFonts w:cs="Times New Roman"/>
          <w:szCs w:val="28"/>
        </w:rPr>
        <w:t>VI. ИНДИВИДУАЛЬНАЯ ТУБЕРКУЛИНОДИАГНОСТИКА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Индивидуальная туберкулинодиагностика применяется для диагностики локального туберкулеза по клиническим показаниям, независимо от срока постановки предшествующей пробы. Противопоказаний, кроме индивидуальной непереносимости туберкулина, не имеется.</w:t>
      </w:r>
    </w:p>
    <w:p w:rsidR="000A7B83" w:rsidRDefault="000A7B83">
      <w:pPr>
        <w:widowControl w:val="0"/>
        <w:autoSpaceDE w:val="0"/>
        <w:autoSpaceDN w:val="0"/>
        <w:adjustRightInd w:val="0"/>
        <w:ind w:firstLine="540"/>
        <w:rPr>
          <w:rFonts w:cs="Times New Roman"/>
          <w:szCs w:val="28"/>
        </w:rPr>
      </w:pPr>
      <w:r>
        <w:rPr>
          <w:rFonts w:cs="Times New Roman"/>
          <w:szCs w:val="28"/>
        </w:rPr>
        <w:t>Диагностическую туберкулиновую пробу с использованием очищенного туберкулина в стандартном разведении (2ТЕ) можно проводить в противотуберкулезных диспансерах, детских поликлиниках, соматических и инфекционных стационарах.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Диагностическую туберкулиновую пробу с использованием сухого очищенного туберкулина </w:t>
      </w:r>
      <w:hyperlink w:anchor="Par1363" w:history="1">
        <w:r>
          <w:rPr>
            <w:rFonts w:cs="Times New Roman"/>
            <w:color w:val="0000FF"/>
            <w:szCs w:val="28"/>
          </w:rPr>
          <w:t>(Приложение N 1)</w:t>
        </w:r>
      </w:hyperlink>
      <w:r>
        <w:rPr>
          <w:rFonts w:cs="Times New Roman"/>
          <w:szCs w:val="28"/>
        </w:rPr>
        <w:t xml:space="preserve"> можно проводить только в противотуберкулезных диспансерах, туберкулезных стационарах и санаториях.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97" w:name="Par1308"/>
      <w:bookmarkEnd w:id="97"/>
      <w:r>
        <w:rPr>
          <w:rFonts w:cs="Times New Roman"/>
          <w:szCs w:val="28"/>
        </w:rPr>
        <w:t>6.1. Основные показания для проведения</w:t>
      </w:r>
    </w:p>
    <w:p w:rsidR="000A7B83" w:rsidRDefault="000A7B83">
      <w:pPr>
        <w:widowControl w:val="0"/>
        <w:autoSpaceDE w:val="0"/>
        <w:autoSpaceDN w:val="0"/>
        <w:adjustRightInd w:val="0"/>
        <w:jc w:val="center"/>
        <w:rPr>
          <w:rFonts w:cs="Times New Roman"/>
          <w:szCs w:val="28"/>
        </w:rPr>
      </w:pPr>
      <w:r>
        <w:rPr>
          <w:rFonts w:cs="Times New Roman"/>
          <w:szCs w:val="28"/>
        </w:rPr>
        <w:t>индивидуальной туберкулинодиагностики как</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диагностического теста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Индивидуальная туберкулинодиагностика как диагностический тест проводится в следующих случаях:</w:t>
      </w:r>
    </w:p>
    <w:p w:rsidR="000A7B83" w:rsidRDefault="000A7B83">
      <w:pPr>
        <w:widowControl w:val="0"/>
        <w:autoSpaceDE w:val="0"/>
        <w:autoSpaceDN w:val="0"/>
        <w:adjustRightInd w:val="0"/>
        <w:ind w:firstLine="540"/>
        <w:rPr>
          <w:rFonts w:cs="Times New Roman"/>
          <w:szCs w:val="28"/>
        </w:rPr>
      </w:pPr>
      <w:r>
        <w:rPr>
          <w:rFonts w:cs="Times New Roman"/>
          <w:szCs w:val="28"/>
        </w:rPr>
        <w:t>- при наличии хронических заболеваний различных органов и систем с торпидным, волнообразным течением, при неэффективности традиционных методов лечения и наличии дополнительных факторов риска по инфицированию МБТ и заболеванию туберкулезом (контакт с больным туберкулезом, отсутствие вакцинации против туберкулеза, социальные факторы риска и т.д.);</w:t>
      </w:r>
    </w:p>
    <w:p w:rsidR="000A7B83" w:rsidRDefault="000A7B83">
      <w:pPr>
        <w:widowControl w:val="0"/>
        <w:autoSpaceDE w:val="0"/>
        <w:autoSpaceDN w:val="0"/>
        <w:adjustRightInd w:val="0"/>
        <w:ind w:firstLine="540"/>
        <w:rPr>
          <w:rFonts w:cs="Times New Roman"/>
          <w:szCs w:val="28"/>
        </w:rPr>
      </w:pPr>
      <w:r>
        <w:rPr>
          <w:rFonts w:cs="Times New Roman"/>
          <w:szCs w:val="28"/>
        </w:rPr>
        <w:t>- для определения активности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для определения локализации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для оценки эффективности проведенного противотуберкулезного лечения.</w:t>
      </w:r>
    </w:p>
    <w:p w:rsidR="000A7B83" w:rsidRDefault="000A7B83">
      <w:pPr>
        <w:widowControl w:val="0"/>
        <w:autoSpaceDE w:val="0"/>
        <w:autoSpaceDN w:val="0"/>
        <w:adjustRightInd w:val="0"/>
        <w:ind w:firstLine="540"/>
        <w:rPr>
          <w:rFonts w:cs="Times New Roman"/>
          <w:szCs w:val="28"/>
        </w:rPr>
      </w:pPr>
      <w:r>
        <w:rPr>
          <w:rFonts w:cs="Times New Roman"/>
          <w:szCs w:val="28"/>
        </w:rPr>
        <w:t>Для индивидуальной диагностики используют пробу Манту с 2 ТЕ очищенного туберкулина в стандартном разведении, накожная градуированная проба, внутрикожные пробы Манту с различными разведениями сухого очищенного туберкулина, определение внутрикожного туберкулинового титра. Техника проведения данных методик диагностики отражена в инструкции по применению аллергена туберкулезного очищенного сухого.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98" w:name="Par1319"/>
      <w:bookmarkEnd w:id="98"/>
      <w:r>
        <w:rPr>
          <w:rFonts w:cs="Times New Roman"/>
          <w:szCs w:val="28"/>
        </w:rPr>
        <w:t>6.2. Применение туберкулиновой пробы в группах риска</w:t>
      </w:r>
    </w:p>
    <w:p w:rsidR="000A7B83" w:rsidRDefault="000A7B83">
      <w:pPr>
        <w:widowControl w:val="0"/>
        <w:autoSpaceDE w:val="0"/>
        <w:autoSpaceDN w:val="0"/>
        <w:adjustRightInd w:val="0"/>
        <w:jc w:val="center"/>
        <w:rPr>
          <w:rFonts w:cs="Times New Roman"/>
          <w:szCs w:val="28"/>
        </w:rPr>
      </w:pPr>
      <w:r>
        <w:rPr>
          <w:rFonts w:cs="Times New Roman"/>
          <w:szCs w:val="28"/>
        </w:rPr>
        <w:t>заболевания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Дети, нуждающиеся в постановке туберкулиновой пробы с 2 ТЕ 2 раза в </w:t>
      </w:r>
      <w:r>
        <w:rPr>
          <w:rFonts w:cs="Times New Roman"/>
          <w:szCs w:val="28"/>
        </w:rPr>
        <w:lastRenderedPageBreak/>
        <w:t>год в условиях общей лечебной сети:</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сахарным диабетом, язвенной болезнью, болезнями крови, системными заболеваниями, ВИЧ-инфицированные, получающие длительную гормональную терапию (более 1 месяца);</w:t>
      </w:r>
    </w:p>
    <w:p w:rsidR="000A7B83" w:rsidRDefault="000A7B83">
      <w:pPr>
        <w:widowControl w:val="0"/>
        <w:autoSpaceDE w:val="0"/>
        <w:autoSpaceDN w:val="0"/>
        <w:adjustRightInd w:val="0"/>
        <w:ind w:firstLine="540"/>
        <w:rPr>
          <w:rFonts w:cs="Times New Roman"/>
          <w:szCs w:val="28"/>
        </w:rPr>
      </w:pPr>
      <w:r>
        <w:rPr>
          <w:rFonts w:cs="Times New Roman"/>
          <w:szCs w:val="28"/>
        </w:rPr>
        <w:t>- с хроническими неспецифическими заболеваниями (пневмонией, бронхитом, тонзиллитом), субфебрилитетом неясной этиологии;</w:t>
      </w:r>
    </w:p>
    <w:p w:rsidR="000A7B83" w:rsidRDefault="000A7B83">
      <w:pPr>
        <w:widowControl w:val="0"/>
        <w:autoSpaceDE w:val="0"/>
        <w:autoSpaceDN w:val="0"/>
        <w:adjustRightInd w:val="0"/>
        <w:ind w:firstLine="540"/>
        <w:rPr>
          <w:rFonts w:cs="Times New Roman"/>
          <w:szCs w:val="28"/>
        </w:rPr>
      </w:pPr>
      <w:r>
        <w:rPr>
          <w:rFonts w:cs="Times New Roman"/>
          <w:szCs w:val="28"/>
        </w:rPr>
        <w:t>- не вакцинированные против туберкулеза, независимо от возраста ребенка.</w:t>
      </w:r>
    </w:p>
    <w:p w:rsidR="000A7B83" w:rsidRDefault="000A7B83">
      <w:pPr>
        <w:widowControl w:val="0"/>
        <w:autoSpaceDE w:val="0"/>
        <w:autoSpaceDN w:val="0"/>
        <w:adjustRightInd w:val="0"/>
        <w:ind w:firstLine="540"/>
        <w:rPr>
          <w:rFonts w:cs="Times New Roman"/>
          <w:szCs w:val="28"/>
        </w:rPr>
      </w:pPr>
      <w:r>
        <w:rPr>
          <w:rFonts w:cs="Times New Roman"/>
          <w:szCs w:val="28"/>
        </w:rPr>
        <w:t>В приютах, центрах временной изоляции несовершеннолетних правонарушителей, приемниках-распределителях и в других учреждениях для детей и подростков из социальных групп риска, не имеющих медицинской документации, туберкулиновую пробу Манту с 2 ТЕ ППД-Л проводят при поступлении ребенка в это учреждение и далее 2 раза в год в течение 2-х лет при непрерывном медицинском наблюдении с последующим переходом на ежегодную туберкулинодиагностику.</w:t>
      </w:r>
    </w:p>
    <w:p w:rsidR="000A7B83" w:rsidRDefault="000A7B83">
      <w:pPr>
        <w:widowControl w:val="0"/>
        <w:autoSpaceDE w:val="0"/>
        <w:autoSpaceDN w:val="0"/>
        <w:adjustRightInd w:val="0"/>
        <w:ind w:firstLine="540"/>
        <w:rPr>
          <w:rFonts w:cs="Times New Roman"/>
          <w:szCs w:val="28"/>
        </w:rPr>
      </w:pPr>
      <w:r>
        <w:rPr>
          <w:rFonts w:cs="Times New Roman"/>
          <w:szCs w:val="28"/>
        </w:rPr>
        <w:t>Детям и подросткам из социальных групп риска (включая мигрантов и беженцев), имеющим медицинскую документацию при оформлении в детские и подростковые коллективы, туберкулиновую пробу Манту с 2 ТЕ ППД-Л проводят, если после предыдущей пробы прошло более 6 месяцев, с последующей постановкой 1 раз в год при регулярном медицинском наблюдении.</w:t>
      </w:r>
    </w:p>
    <w:p w:rsidR="000A7B83" w:rsidRDefault="000A7B83">
      <w:pPr>
        <w:widowControl w:val="0"/>
        <w:autoSpaceDE w:val="0"/>
        <w:autoSpaceDN w:val="0"/>
        <w:adjustRightInd w:val="0"/>
        <w:ind w:firstLine="540"/>
        <w:rPr>
          <w:rFonts w:cs="Times New Roman"/>
          <w:szCs w:val="28"/>
        </w:rPr>
      </w:pPr>
      <w:r>
        <w:rPr>
          <w:rFonts w:cs="Times New Roman"/>
          <w:szCs w:val="28"/>
        </w:rPr>
        <w:t>Все дети и подростки из социальных групп риска, имеющие выраженную реакцию на туберкулин (папула размером 15 мм и более), должны быть обследованы и наблюдаться в противотуберкулезных диспансерах (в VI Б группе).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99" w:name="Par1330"/>
      <w:bookmarkEnd w:id="99"/>
      <w:r>
        <w:rPr>
          <w:rFonts w:cs="Times New Roman"/>
          <w:szCs w:val="28"/>
        </w:rPr>
        <w:t>VII. НАБОР ИНСТРУМЕНТАРИЯ И МАТЕРИАЛОВ ДЛЯ ПРОВЕДЕНИЯ</w:t>
      </w:r>
    </w:p>
    <w:p w:rsidR="000A7B83" w:rsidRDefault="000A7B83">
      <w:pPr>
        <w:widowControl w:val="0"/>
        <w:autoSpaceDE w:val="0"/>
        <w:autoSpaceDN w:val="0"/>
        <w:adjustRightInd w:val="0"/>
        <w:jc w:val="center"/>
        <w:rPr>
          <w:rFonts w:cs="Times New Roman"/>
          <w:szCs w:val="28"/>
        </w:rPr>
      </w:pPr>
      <w:r>
        <w:rPr>
          <w:rFonts w:cs="Times New Roman"/>
          <w:szCs w:val="28"/>
        </w:rPr>
        <w:t>ТУБЕРКУЛИНОДИАГНОСТИКИ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Бикс размером 18x14 см со стерильными ватными шариками.</w:t>
      </w:r>
    </w:p>
    <w:p w:rsidR="000A7B83" w:rsidRDefault="000A7B83">
      <w:pPr>
        <w:widowControl w:val="0"/>
        <w:autoSpaceDE w:val="0"/>
        <w:autoSpaceDN w:val="0"/>
        <w:adjustRightInd w:val="0"/>
        <w:ind w:firstLine="540"/>
        <w:rPr>
          <w:rFonts w:cs="Times New Roman"/>
          <w:szCs w:val="28"/>
        </w:rPr>
      </w:pPr>
      <w:r>
        <w:rPr>
          <w:rFonts w:cs="Times New Roman"/>
          <w:szCs w:val="28"/>
        </w:rPr>
        <w:t>2. Туберкулиновые шприцы одноразового использования с тонкими короткими иглами с коротким косым срезом.</w:t>
      </w:r>
    </w:p>
    <w:p w:rsidR="000A7B83" w:rsidRDefault="000A7B83">
      <w:pPr>
        <w:widowControl w:val="0"/>
        <w:autoSpaceDE w:val="0"/>
        <w:autoSpaceDN w:val="0"/>
        <w:adjustRightInd w:val="0"/>
        <w:ind w:firstLine="540"/>
        <w:rPr>
          <w:rFonts w:cs="Times New Roman"/>
          <w:szCs w:val="28"/>
        </w:rPr>
      </w:pPr>
      <w:r>
        <w:rPr>
          <w:rFonts w:cs="Times New Roman"/>
          <w:szCs w:val="28"/>
        </w:rPr>
        <w:t>3. Линейки миллиметровые длиной 100 мм из пластмассы.</w:t>
      </w:r>
    </w:p>
    <w:p w:rsidR="000A7B83" w:rsidRDefault="000A7B83">
      <w:pPr>
        <w:widowControl w:val="0"/>
        <w:autoSpaceDE w:val="0"/>
        <w:autoSpaceDN w:val="0"/>
        <w:adjustRightInd w:val="0"/>
        <w:ind w:firstLine="540"/>
        <w:rPr>
          <w:rFonts w:cs="Times New Roman"/>
          <w:szCs w:val="28"/>
        </w:rPr>
      </w:pPr>
      <w:r>
        <w:rPr>
          <w:rFonts w:cs="Times New Roman"/>
          <w:szCs w:val="28"/>
        </w:rPr>
        <w:t>4. Флакон емкостью 50 мл с нашатырным спиртом.</w:t>
      </w:r>
    </w:p>
    <w:p w:rsidR="000A7B83" w:rsidRDefault="000A7B83">
      <w:pPr>
        <w:widowControl w:val="0"/>
        <w:autoSpaceDE w:val="0"/>
        <w:autoSpaceDN w:val="0"/>
        <w:adjustRightInd w:val="0"/>
        <w:ind w:firstLine="540"/>
        <w:rPr>
          <w:rFonts w:cs="Times New Roman"/>
          <w:szCs w:val="28"/>
        </w:rPr>
      </w:pPr>
      <w:r>
        <w:rPr>
          <w:rFonts w:cs="Times New Roman"/>
          <w:szCs w:val="28"/>
        </w:rPr>
        <w:t>5. Флакон емкостью 50 мл с этиловым спиртом.</w:t>
      </w:r>
    </w:p>
    <w:p w:rsidR="000A7B83" w:rsidRDefault="000A7B83">
      <w:pPr>
        <w:widowControl w:val="0"/>
        <w:autoSpaceDE w:val="0"/>
        <w:autoSpaceDN w:val="0"/>
        <w:adjustRightInd w:val="0"/>
        <w:ind w:firstLine="540"/>
        <w:rPr>
          <w:rFonts w:cs="Times New Roman"/>
          <w:szCs w:val="28"/>
        </w:rPr>
      </w:pPr>
      <w:r>
        <w:rPr>
          <w:rFonts w:cs="Times New Roman"/>
          <w:szCs w:val="28"/>
        </w:rPr>
        <w:t>6. Иглы инъекционные N 0840 для извлечения туберкулина из флакона.</w:t>
      </w:r>
    </w:p>
    <w:p w:rsidR="000A7B83" w:rsidRDefault="000A7B83">
      <w:pPr>
        <w:widowControl w:val="0"/>
        <w:autoSpaceDE w:val="0"/>
        <w:autoSpaceDN w:val="0"/>
        <w:adjustRightInd w:val="0"/>
        <w:ind w:firstLine="540"/>
        <w:rPr>
          <w:rFonts w:cs="Times New Roman"/>
          <w:szCs w:val="28"/>
        </w:rPr>
      </w:pPr>
      <w:r>
        <w:rPr>
          <w:rFonts w:cs="Times New Roman"/>
          <w:szCs w:val="28"/>
        </w:rPr>
        <w:t>7. Пинцеты анатомические длиной 15 см.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00" w:name="Par1341"/>
      <w:bookmarkEnd w:id="100"/>
      <w:r>
        <w:rPr>
          <w:rFonts w:cs="Times New Roman"/>
          <w:szCs w:val="28"/>
        </w:rPr>
        <w:t>VIII. СОСТАВЛЕНИЕ ПЛАНА ТУБЕРКУЛИНОДИАГНОСТИКИ И</w:t>
      </w:r>
    </w:p>
    <w:p w:rsidR="000A7B83" w:rsidRDefault="000A7B83">
      <w:pPr>
        <w:widowControl w:val="0"/>
        <w:autoSpaceDE w:val="0"/>
        <w:autoSpaceDN w:val="0"/>
        <w:adjustRightInd w:val="0"/>
        <w:jc w:val="center"/>
        <w:rPr>
          <w:rFonts w:cs="Times New Roman"/>
          <w:szCs w:val="28"/>
        </w:rPr>
      </w:pPr>
      <w:r>
        <w:rPr>
          <w:rFonts w:cs="Times New Roman"/>
          <w:szCs w:val="28"/>
        </w:rPr>
        <w:t>РАСЧЕТ ПОТРЕБНОСТИ ОЧИЩЕННОГО ТУБЕРКУЛИНА</w:t>
      </w:r>
    </w:p>
    <w:p w:rsidR="000A7B83" w:rsidRDefault="000A7B83">
      <w:pPr>
        <w:widowControl w:val="0"/>
        <w:autoSpaceDE w:val="0"/>
        <w:autoSpaceDN w:val="0"/>
        <w:adjustRightInd w:val="0"/>
        <w:jc w:val="center"/>
        <w:rPr>
          <w:rFonts w:cs="Times New Roman"/>
          <w:szCs w:val="28"/>
        </w:rPr>
      </w:pPr>
      <w:r>
        <w:rPr>
          <w:rFonts w:cs="Times New Roman"/>
          <w:szCs w:val="28"/>
        </w:rPr>
        <w:t>В СТАНДАРТНОМ РАЗВЕДЕНИИ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Составление плана туберкулинодиагностики в зоне обслуживания амбулаторно-поликлинических учреждений осуществляют главные врачи </w:t>
      </w:r>
      <w:r>
        <w:rPr>
          <w:rFonts w:cs="Times New Roman"/>
          <w:szCs w:val="28"/>
        </w:rPr>
        <w:lastRenderedPageBreak/>
        <w:t>учреждений при участии противотуберкулезных диспансеров.</w:t>
      </w:r>
    </w:p>
    <w:p w:rsidR="000A7B83" w:rsidRDefault="000A7B83">
      <w:pPr>
        <w:widowControl w:val="0"/>
        <w:autoSpaceDE w:val="0"/>
        <w:autoSpaceDN w:val="0"/>
        <w:adjustRightInd w:val="0"/>
        <w:ind w:firstLine="540"/>
        <w:rPr>
          <w:rFonts w:cs="Times New Roman"/>
          <w:szCs w:val="28"/>
        </w:rPr>
      </w:pPr>
      <w:r>
        <w:rPr>
          <w:rFonts w:cs="Times New Roman"/>
          <w:szCs w:val="28"/>
        </w:rPr>
        <w:t>Сводный план, предусматривающий количество обследуемых детей, подростков и взрослых, как с целью ранней диагностики, так и отбора контингентов для ревакцинации БЦЖ по области, городу, району, составляет центр государственного санитарно-эпидемиологического надзора совместно с главными педиатрами (терапевтами) и противотуберкулезными диспансерами.</w:t>
      </w:r>
    </w:p>
    <w:p w:rsidR="000A7B83" w:rsidRDefault="000A7B83">
      <w:pPr>
        <w:widowControl w:val="0"/>
        <w:autoSpaceDE w:val="0"/>
        <w:autoSpaceDN w:val="0"/>
        <w:adjustRightInd w:val="0"/>
        <w:ind w:firstLine="540"/>
        <w:rPr>
          <w:rFonts w:cs="Times New Roman"/>
          <w:szCs w:val="28"/>
        </w:rPr>
      </w:pPr>
      <w:r>
        <w:rPr>
          <w:rFonts w:cs="Times New Roman"/>
          <w:szCs w:val="28"/>
        </w:rPr>
        <w:t>В плане туберкулинодиагностики по области, городу, району предусматривают:</w:t>
      </w:r>
    </w:p>
    <w:p w:rsidR="000A7B83" w:rsidRDefault="000A7B83">
      <w:pPr>
        <w:widowControl w:val="0"/>
        <w:autoSpaceDE w:val="0"/>
        <w:autoSpaceDN w:val="0"/>
        <w:adjustRightInd w:val="0"/>
        <w:ind w:firstLine="540"/>
        <w:rPr>
          <w:rFonts w:cs="Times New Roman"/>
          <w:szCs w:val="28"/>
        </w:rPr>
      </w:pPr>
      <w:r>
        <w:rPr>
          <w:rFonts w:cs="Times New Roman"/>
          <w:szCs w:val="28"/>
        </w:rPr>
        <w:t>учет всех детей, подростков и взрослых, подлежащих ежегодной туберкулинодиагностике, с выделением возрастных групп, подлежащих ревакцинации;</w:t>
      </w:r>
    </w:p>
    <w:p w:rsidR="000A7B83" w:rsidRDefault="000A7B83">
      <w:pPr>
        <w:widowControl w:val="0"/>
        <w:autoSpaceDE w:val="0"/>
        <w:autoSpaceDN w:val="0"/>
        <w:adjustRightInd w:val="0"/>
        <w:ind w:firstLine="540"/>
        <w:rPr>
          <w:rFonts w:cs="Times New Roman"/>
          <w:szCs w:val="28"/>
        </w:rPr>
      </w:pPr>
      <w:r>
        <w:rPr>
          <w:rFonts w:cs="Times New Roman"/>
          <w:szCs w:val="28"/>
        </w:rPr>
        <w:t>- календарный план обследования контингентов;</w:t>
      </w:r>
    </w:p>
    <w:p w:rsidR="000A7B83" w:rsidRDefault="000A7B83">
      <w:pPr>
        <w:widowControl w:val="0"/>
        <w:autoSpaceDE w:val="0"/>
        <w:autoSpaceDN w:val="0"/>
        <w:adjustRightInd w:val="0"/>
        <w:ind w:firstLine="540"/>
        <w:rPr>
          <w:rFonts w:cs="Times New Roman"/>
          <w:szCs w:val="28"/>
        </w:rPr>
      </w:pPr>
      <w:r>
        <w:rPr>
          <w:rFonts w:cs="Times New Roman"/>
          <w:szCs w:val="28"/>
        </w:rPr>
        <w:t>- подготовка медицинского персонала для проведения туберкулинодиагностики;</w:t>
      </w:r>
    </w:p>
    <w:p w:rsidR="000A7B83" w:rsidRDefault="000A7B83">
      <w:pPr>
        <w:widowControl w:val="0"/>
        <w:autoSpaceDE w:val="0"/>
        <w:autoSpaceDN w:val="0"/>
        <w:adjustRightInd w:val="0"/>
        <w:ind w:firstLine="540"/>
        <w:rPr>
          <w:rFonts w:cs="Times New Roman"/>
          <w:szCs w:val="28"/>
        </w:rPr>
      </w:pPr>
      <w:r>
        <w:rPr>
          <w:rFonts w:cs="Times New Roman"/>
          <w:szCs w:val="28"/>
        </w:rPr>
        <w:t>- приобретение необходимого количества инструментария;</w:t>
      </w:r>
    </w:p>
    <w:p w:rsidR="000A7B83" w:rsidRDefault="000A7B83">
      <w:pPr>
        <w:widowControl w:val="0"/>
        <w:autoSpaceDE w:val="0"/>
        <w:autoSpaceDN w:val="0"/>
        <w:adjustRightInd w:val="0"/>
        <w:ind w:firstLine="540"/>
        <w:rPr>
          <w:rFonts w:cs="Times New Roman"/>
          <w:szCs w:val="28"/>
        </w:rPr>
      </w:pPr>
      <w:r>
        <w:rPr>
          <w:rFonts w:cs="Times New Roman"/>
          <w:szCs w:val="28"/>
        </w:rPr>
        <w:t>- расчет потребности в туберкулине.</w:t>
      </w:r>
    </w:p>
    <w:p w:rsidR="000A7B83" w:rsidRDefault="000A7B83">
      <w:pPr>
        <w:widowControl w:val="0"/>
        <w:autoSpaceDE w:val="0"/>
        <w:autoSpaceDN w:val="0"/>
        <w:adjustRightInd w:val="0"/>
        <w:ind w:firstLine="540"/>
        <w:rPr>
          <w:rFonts w:cs="Times New Roman"/>
          <w:szCs w:val="28"/>
        </w:rPr>
      </w:pPr>
      <w:r>
        <w:rPr>
          <w:rFonts w:cs="Times New Roman"/>
          <w:szCs w:val="28"/>
        </w:rPr>
        <w:t>Потребность в очищенном туберкулине в стандартном разведении (2 ТЕ ППД-Л), исчисляют из расчета две дозы по 0,1 мл на каждого обследуемого. При этом необходимо учитывать, что в ампуле содержится 30 доз (3 мл), которые используют на постановку пробы 15 людям. Один литр туберкулина содержит 10 000 доз, которые используют для обследования 5000 человек.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101" w:name="Par1359"/>
      <w:bookmarkEnd w:id="101"/>
      <w:r>
        <w:rPr>
          <w:rFonts w:cs="Times New Roman"/>
          <w:szCs w:val="28"/>
        </w:rPr>
        <w:t>Приложение N 1</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применению</w:t>
      </w:r>
    </w:p>
    <w:p w:rsidR="000A7B83" w:rsidRDefault="000A7B83">
      <w:pPr>
        <w:widowControl w:val="0"/>
        <w:autoSpaceDE w:val="0"/>
        <w:autoSpaceDN w:val="0"/>
        <w:adjustRightInd w:val="0"/>
        <w:jc w:val="right"/>
        <w:rPr>
          <w:rFonts w:cs="Times New Roman"/>
          <w:szCs w:val="28"/>
        </w:rPr>
      </w:pPr>
      <w:r>
        <w:rPr>
          <w:rFonts w:cs="Times New Roman"/>
          <w:szCs w:val="28"/>
        </w:rPr>
        <w:t>туберкулиновых проб</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02" w:name="Par1363"/>
      <w:bookmarkEnd w:id="102"/>
      <w:r>
        <w:rPr>
          <w:rFonts w:cs="Times New Roman"/>
          <w:b/>
          <w:bCs/>
          <w:szCs w:val="28"/>
        </w:rPr>
        <w:t>РЕКОМЕНДАЦИИ</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ПРИМЕНЕНИЮ АЛЛЕРГЕНА ТУБЕРКУЛЕЗНОГО ОЧИЩЕННОГО</w:t>
      </w:r>
    </w:p>
    <w:p w:rsidR="000A7B83" w:rsidRDefault="000A7B83">
      <w:pPr>
        <w:widowControl w:val="0"/>
        <w:autoSpaceDE w:val="0"/>
        <w:autoSpaceDN w:val="0"/>
        <w:adjustRightInd w:val="0"/>
        <w:jc w:val="center"/>
        <w:rPr>
          <w:rFonts w:cs="Times New Roman"/>
          <w:b/>
          <w:bCs/>
          <w:szCs w:val="28"/>
        </w:rPr>
      </w:pPr>
      <w:r>
        <w:rPr>
          <w:rFonts w:cs="Times New Roman"/>
          <w:b/>
          <w:bCs/>
          <w:szCs w:val="28"/>
        </w:rPr>
        <w:t>СУХОГО (СУХОГО ОЧИЩЕННОГО ТУБЕРКУЛИНА)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Сухой очищенный туберкулин представляет собой смесь фильтратов убитых нагреванием культур микобактерий туберкулеза (МБТ) человеческого и бычьего видов, очищенных ультрафильтрацией, осажденных трихлоруксусной кислотой, обработанных этиловым спиртом и эфиром для наркоза, растворенных в фосфатно-буферном растворе с сахарозой и лиофилизированный. Препарат имеет вид сухой компактной массы или аморфного порошка серовато-белого цвета, легко растворяется в прилагаемом растворителе карболизированном растворе натрия хлорида. Препарат выпускают в ампулах; одна ампула содержит 50000 </w:t>
      </w:r>
      <w:r>
        <w:rPr>
          <w:rFonts w:cs="Times New Roman"/>
          <w:szCs w:val="28"/>
        </w:rPr>
        <w:lastRenderedPageBreak/>
        <w:t>туберкулиновых единиц (ТЕ).</w:t>
      </w:r>
    </w:p>
    <w:p w:rsidR="000A7B83" w:rsidRDefault="000A7B83">
      <w:pPr>
        <w:widowControl w:val="0"/>
        <w:autoSpaceDE w:val="0"/>
        <w:autoSpaceDN w:val="0"/>
        <w:adjustRightInd w:val="0"/>
        <w:ind w:firstLine="540"/>
        <w:rPr>
          <w:rFonts w:cs="Times New Roman"/>
          <w:szCs w:val="28"/>
        </w:rPr>
      </w:pPr>
      <w:r>
        <w:rPr>
          <w:rFonts w:cs="Times New Roman"/>
          <w:szCs w:val="28"/>
        </w:rPr>
        <w:t>Биологические и иммунологические свойства. Действующее начало препарата аллерген - туберкулопротеин, вызывает при постановке кожных туберкулиновых проб у инфицированных или вакцинированных лиц специфическую реакцию гиперчувствительности замедленного типа в виде местной реакции - гиперемии и инфильтрата (папулы).</w:t>
      </w:r>
    </w:p>
    <w:p w:rsidR="000A7B83" w:rsidRDefault="000A7B83">
      <w:pPr>
        <w:widowControl w:val="0"/>
        <w:autoSpaceDE w:val="0"/>
        <w:autoSpaceDN w:val="0"/>
        <w:adjustRightInd w:val="0"/>
        <w:ind w:firstLine="540"/>
        <w:rPr>
          <w:rFonts w:cs="Times New Roman"/>
          <w:szCs w:val="28"/>
        </w:rPr>
      </w:pPr>
      <w:r>
        <w:rPr>
          <w:rFonts w:cs="Times New Roman"/>
          <w:szCs w:val="28"/>
        </w:rPr>
        <w:t>Назначение. Препарат предназначен для диагностики туберкулеза в условиях противотуберкулезного диспансера или специализированной клиники.</w:t>
      </w:r>
    </w:p>
    <w:p w:rsidR="000A7B83" w:rsidRDefault="000A7B83">
      <w:pPr>
        <w:widowControl w:val="0"/>
        <w:autoSpaceDE w:val="0"/>
        <w:autoSpaceDN w:val="0"/>
        <w:adjustRightInd w:val="0"/>
        <w:ind w:firstLine="540"/>
        <w:rPr>
          <w:rFonts w:cs="Times New Roman"/>
          <w:szCs w:val="28"/>
        </w:rPr>
      </w:pPr>
      <w:r>
        <w:rPr>
          <w:rFonts w:cs="Times New Roman"/>
          <w:szCs w:val="28"/>
        </w:rPr>
        <w:t>Способ применения и дозировка. Применяют для постановки внутрикожной пробы Манту с различными дозами туберкулина, для накожных и подкожных туберкулиновых проб (градуированная кожная проба, подкожная проба, определение туберкулинового подкожного и внутрикожного титра, эозинофильно-туберкулиновая проба, гемо-белково-туберкулиновая проба и другие).</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Туберкулиновые пробы проводят пациентам в положении сидя, т.к. у эмоционально лабильных людей инъекция может стать причиной обморока.</w:t>
      </w:r>
    </w:p>
    <w:p w:rsidR="000A7B83" w:rsidRDefault="000A7B83">
      <w:pPr>
        <w:widowControl w:val="0"/>
        <w:autoSpaceDE w:val="0"/>
        <w:autoSpaceDN w:val="0"/>
        <w:adjustRightInd w:val="0"/>
        <w:ind w:firstLine="540"/>
        <w:rPr>
          <w:rFonts w:cs="Times New Roman"/>
          <w:szCs w:val="28"/>
        </w:rPr>
      </w:pPr>
      <w:r>
        <w:rPr>
          <w:rFonts w:cs="Times New Roman"/>
          <w:szCs w:val="28"/>
        </w:rPr>
        <w:t>Разведения сухого очищенного туберкулина готовят следующим образом: ампулу протирают марлей, смоченной 70 град. этиловым спиртом, затем шейку ампулы подпиливают ножом для вскрытия ампул и отламывают. Аналогичным образом вскрывают ампулу с растворителем.</w:t>
      </w:r>
    </w:p>
    <w:p w:rsidR="000A7B83" w:rsidRDefault="000A7B83">
      <w:pPr>
        <w:widowControl w:val="0"/>
        <w:autoSpaceDE w:val="0"/>
        <w:autoSpaceDN w:val="0"/>
        <w:adjustRightInd w:val="0"/>
        <w:ind w:firstLine="540"/>
        <w:rPr>
          <w:rFonts w:cs="Times New Roman"/>
          <w:szCs w:val="28"/>
        </w:rPr>
      </w:pPr>
      <w:r>
        <w:rPr>
          <w:rFonts w:cs="Times New Roman"/>
          <w:szCs w:val="28"/>
        </w:rPr>
        <w:t>Для внутрикожных проб сухой очищенный туберкулин разводят следующим образом: содержимое ампулы разводят 1 мл растворителя и получают таким образом основное разведение - 50000 ТЕ в 1 мл.</w:t>
      </w:r>
    </w:p>
    <w:p w:rsidR="000A7B83" w:rsidRDefault="000A7B83">
      <w:pPr>
        <w:widowControl w:val="0"/>
        <w:autoSpaceDE w:val="0"/>
        <w:autoSpaceDN w:val="0"/>
        <w:adjustRightInd w:val="0"/>
        <w:ind w:firstLine="540"/>
        <w:rPr>
          <w:rFonts w:cs="Times New Roman"/>
          <w:szCs w:val="28"/>
        </w:rPr>
      </w:pPr>
      <w:r>
        <w:rPr>
          <w:rFonts w:cs="Times New Roman"/>
          <w:szCs w:val="28"/>
        </w:rPr>
        <w:t>1-е разведение, соответствующее 1000 ТЕ в 0,1 мл, готовят, добавив в ампулу с основным разведением еще 4 мл растворителя - карболизированного раствора натрия хлорида &lt;*&gt; (либо во флакон наливают 2 мл карболизированного изотонического раствора натрия хлорида и добавляют туда 0,5 мл основного разведения).</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Растворитель - карболизированный раствор натрия хлорида готовят в аптеке прибавлением к 100 мл стерильного 0,9% раствора натрия хлорида 0,25 г кристаллического фенола; растворитель стерилизуют в автоклаве.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Все последующие разведения готовят, разводя предыдущее в соотношении 1:10, тщательно их перемешивая. Например, 2-е разведение: к 1 мл 1-го разведения добавить 9 мл растворителя, что соответствует 100 ТЕ в 0,1 мл. Аналогичным образом из 2-го разведения готовят 3-е (10 ТЕ в 0,1 мл) и т.д.</w:t>
      </w:r>
    </w:p>
    <w:p w:rsidR="000A7B83" w:rsidRDefault="000A7B83">
      <w:pPr>
        <w:widowControl w:val="0"/>
        <w:autoSpaceDE w:val="0"/>
        <w:autoSpaceDN w:val="0"/>
        <w:adjustRightInd w:val="0"/>
        <w:ind w:firstLine="540"/>
        <w:rPr>
          <w:rFonts w:cs="Times New Roman"/>
          <w:szCs w:val="28"/>
        </w:rPr>
      </w:pPr>
      <w:r>
        <w:rPr>
          <w:rFonts w:cs="Times New Roman"/>
          <w:szCs w:val="28"/>
        </w:rPr>
        <w:t>Для получения 2 ТЕ в 0,1 мл к 1 мл 3-го разведения туберкулина следует добавить 4 мл растворителя.</w:t>
      </w:r>
    </w:p>
    <w:p w:rsidR="000A7B83" w:rsidRDefault="000A7B83">
      <w:pPr>
        <w:widowControl w:val="0"/>
        <w:autoSpaceDE w:val="0"/>
        <w:autoSpaceDN w:val="0"/>
        <w:adjustRightInd w:val="0"/>
        <w:ind w:firstLine="540"/>
        <w:rPr>
          <w:rFonts w:cs="Times New Roman"/>
          <w:szCs w:val="28"/>
        </w:rPr>
      </w:pPr>
      <w:r>
        <w:rPr>
          <w:rFonts w:cs="Times New Roman"/>
          <w:szCs w:val="28"/>
        </w:rPr>
        <w:t>Категорически запрещается готовить разведения сухого очищенного туберкулина без добавления 0,25% фенола к 0,9% раствору натрия хлорида.</w:t>
      </w:r>
    </w:p>
    <w:p w:rsidR="000A7B83" w:rsidRDefault="000A7B83">
      <w:pPr>
        <w:widowControl w:val="0"/>
        <w:autoSpaceDE w:val="0"/>
        <w:autoSpaceDN w:val="0"/>
        <w:adjustRightInd w:val="0"/>
        <w:ind w:firstLine="540"/>
        <w:rPr>
          <w:rFonts w:cs="Times New Roman"/>
          <w:szCs w:val="28"/>
        </w:rPr>
      </w:pPr>
      <w:r>
        <w:rPr>
          <w:rFonts w:cs="Times New Roman"/>
          <w:szCs w:val="28"/>
        </w:rPr>
        <w:t>Разведения туберкулина сохраняют в асептических условиях не более 2 ч.</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Туберкулиновые пробы с использованием сухого очищенного туберкулина ставят по назначению фтизиатра. Постановку и оценку туберкулиновых проб проводит врач или специально обученная медицинская сестра под наблюдением врача.</w:t>
      </w:r>
    </w:p>
    <w:p w:rsidR="000A7B83" w:rsidRDefault="000A7B83">
      <w:pPr>
        <w:widowControl w:val="0"/>
        <w:autoSpaceDE w:val="0"/>
        <w:autoSpaceDN w:val="0"/>
        <w:adjustRightInd w:val="0"/>
        <w:ind w:firstLine="540"/>
        <w:rPr>
          <w:rFonts w:cs="Times New Roman"/>
          <w:szCs w:val="28"/>
        </w:rPr>
      </w:pPr>
      <w:r>
        <w:rPr>
          <w:rFonts w:cs="Times New Roman"/>
          <w:szCs w:val="28"/>
        </w:rPr>
        <w:t>Внутрикожная проба Манту.</w:t>
      </w:r>
    </w:p>
    <w:p w:rsidR="000A7B83" w:rsidRDefault="000A7B83">
      <w:pPr>
        <w:widowControl w:val="0"/>
        <w:autoSpaceDE w:val="0"/>
        <w:autoSpaceDN w:val="0"/>
        <w:adjustRightInd w:val="0"/>
        <w:ind w:firstLine="540"/>
        <w:rPr>
          <w:rFonts w:cs="Times New Roman"/>
          <w:szCs w:val="28"/>
        </w:rPr>
      </w:pPr>
      <w:r>
        <w:rPr>
          <w:rFonts w:cs="Times New Roman"/>
          <w:szCs w:val="28"/>
        </w:rPr>
        <w:t>Внутрикожную пробу Манту проводят строго асептически следующим образом: Вскрывают ампулу и готовят соответствующее разведение, как описано выше. Одноразовым туберкулиновым шприцем со стерильной иглой N 845 набирают 0,2 мл туберкулина, затем на шприц надевают прилагаемую к нему стерильную иглу и в ватный тампон выпускают туберкулин вместе с пузырьками воздуха до метки 0,1 мл. Кожу средней трети внутренней поверхности предплечья обрабатывают 70 град. этиловым спиртом и просушивают стерильной ватой. Кожу фиксируют снизу левой рукой так, чтобы на внутренней поверхности она была натянута, и вводят строго внутрикожно 0,1 мл препарата. При этом образуется инфильтрат беловатого цвета (лимонная корочка) диаметром 8-10 мм. Для каждого обследуемого употребляют отдельный стерильный шприц и иглу.</w:t>
      </w:r>
    </w:p>
    <w:p w:rsidR="000A7B83" w:rsidRDefault="000A7B83">
      <w:pPr>
        <w:widowControl w:val="0"/>
        <w:autoSpaceDE w:val="0"/>
        <w:autoSpaceDN w:val="0"/>
        <w:adjustRightInd w:val="0"/>
        <w:ind w:firstLine="540"/>
        <w:rPr>
          <w:rFonts w:cs="Times New Roman"/>
          <w:szCs w:val="28"/>
        </w:rPr>
      </w:pPr>
      <w:r>
        <w:rPr>
          <w:rFonts w:cs="Times New Roman"/>
          <w:szCs w:val="28"/>
        </w:rPr>
        <w:t>Определение туберкулинового внутрикожного титра.</w:t>
      </w:r>
    </w:p>
    <w:p w:rsidR="000A7B83" w:rsidRDefault="000A7B83">
      <w:pPr>
        <w:widowControl w:val="0"/>
        <w:autoSpaceDE w:val="0"/>
        <w:autoSpaceDN w:val="0"/>
        <w:adjustRightInd w:val="0"/>
        <w:ind w:firstLine="540"/>
        <w:rPr>
          <w:rFonts w:cs="Times New Roman"/>
          <w:szCs w:val="28"/>
        </w:rPr>
      </w:pPr>
      <w:r>
        <w:rPr>
          <w:rFonts w:cs="Times New Roman"/>
          <w:szCs w:val="28"/>
        </w:rPr>
        <w:t>Сухой туберкулин в разведениях 1 ТЕ в 0,1 мл; 0,1 ТЕ в 0,1 мл и 0,01 ТЕ в 0,1 мл (готовят как описано выше) вводят по методу Манту одновременно в одно предплечье. При отрицательных результатах пробу с более концентрированным туберкулином (3-е разведение) повторяют на другой руке не ранее, чем через 96 часов. При отсутствии реакции на 3-е разведение туберкулина, пробы со вторым и первым разведениями ставят последовательно через 36 ч. каждое, в разные предплечья.</w:t>
      </w:r>
    </w:p>
    <w:p w:rsidR="000A7B83" w:rsidRDefault="000A7B83">
      <w:pPr>
        <w:widowControl w:val="0"/>
        <w:autoSpaceDE w:val="0"/>
        <w:autoSpaceDN w:val="0"/>
        <w:adjustRightInd w:val="0"/>
        <w:ind w:firstLine="540"/>
        <w:rPr>
          <w:rFonts w:cs="Times New Roman"/>
          <w:szCs w:val="28"/>
        </w:rPr>
      </w:pPr>
      <w:r>
        <w:rPr>
          <w:rFonts w:cs="Times New Roman"/>
          <w:szCs w:val="28"/>
        </w:rPr>
        <w:t>Титрование завершают по достижении положительной реакции на внутрикожную пробу (папула не менее 5 мм в диаметре), полученной на наименьшее разведение туберкулина.</w:t>
      </w:r>
    </w:p>
    <w:p w:rsidR="000A7B83" w:rsidRDefault="000A7B83">
      <w:pPr>
        <w:widowControl w:val="0"/>
        <w:autoSpaceDE w:val="0"/>
        <w:autoSpaceDN w:val="0"/>
        <w:adjustRightInd w:val="0"/>
        <w:ind w:firstLine="540"/>
        <w:rPr>
          <w:rFonts w:cs="Times New Roman"/>
          <w:szCs w:val="28"/>
        </w:rPr>
      </w:pPr>
      <w:r>
        <w:rPr>
          <w:rFonts w:cs="Times New Roman"/>
          <w:szCs w:val="28"/>
        </w:rPr>
        <w:t>Градуированная скарификационная накожная проба.</w:t>
      </w:r>
    </w:p>
    <w:p w:rsidR="000A7B83" w:rsidRDefault="000A7B83">
      <w:pPr>
        <w:widowControl w:val="0"/>
        <w:autoSpaceDE w:val="0"/>
        <w:autoSpaceDN w:val="0"/>
        <w:adjustRightInd w:val="0"/>
        <w:ind w:firstLine="540"/>
        <w:rPr>
          <w:rFonts w:cs="Times New Roman"/>
          <w:szCs w:val="28"/>
        </w:rPr>
      </w:pPr>
      <w:r>
        <w:rPr>
          <w:rFonts w:cs="Times New Roman"/>
          <w:szCs w:val="28"/>
        </w:rPr>
        <w:t>Градуированную кожную пробу производят одновременно растворами сухого очищенного туберкулина 100%, 25%, 5% и 1%.</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100% туберкулина, содержащего 100000 ТЕ в 1,0 мл, 2 ампулы с препаратом вскрывают как описано выше, содержимое ампул разводят последовательно в 1 мл растворителя. Для приготовления растворов 25% туберкулина в стерильный флакон наливают 1,5 мл карболизированного растворителя и добавляют туда 0,5 мл 100% раствора туберкулина. Для приготовления туберкулина 5%-ной концентрации во флакон наливают 2 мл растворителя и добавляют туда 0,5 мл 25% раствора туберкулина. Для получения 1% концентрации во флакон с 2 мл растворителя добавляют 0,5 мл 5% раствора туберкулина.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Капли с приготовленным раствором туберкулина наносят пипетками на подготовленную (см. выше) кожу предплечья на расстоянии 2-3 см друг от друга. В верхней части предплечья наносят каплю 100% раствора, а ниже - капли убывающей концентрации. Еще ниже в качестве контроля наносят каплю растворителя. Для каждого раствора используют отдельные </w:t>
      </w:r>
      <w:r>
        <w:rPr>
          <w:rFonts w:cs="Times New Roman"/>
          <w:szCs w:val="28"/>
        </w:rPr>
        <w:lastRenderedPageBreak/>
        <w:t>маркированные пипетки.</w:t>
      </w:r>
    </w:p>
    <w:p w:rsidR="000A7B83" w:rsidRDefault="000A7B83">
      <w:pPr>
        <w:widowControl w:val="0"/>
        <w:autoSpaceDE w:val="0"/>
        <w:autoSpaceDN w:val="0"/>
        <w:adjustRightInd w:val="0"/>
        <w:ind w:firstLine="540"/>
        <w:rPr>
          <w:rFonts w:cs="Times New Roman"/>
          <w:szCs w:val="28"/>
        </w:rPr>
      </w:pPr>
      <w:r>
        <w:rPr>
          <w:rFonts w:cs="Times New Roman"/>
          <w:szCs w:val="28"/>
        </w:rPr>
        <w:t>Кожу фиксируют как при постановке внутрикожной пробы (см. выше). Затем оспопрививательным ланцетом нарушают целостность поверхностных слоев кожи в виде царапины длиной 5 мм, проведенной через каплю туберкулина в направлении продольной оси руки. Плоской стороной ланцета производят втирание туберкулина (2-3 раза). Скарификацию проводят сначала через каплю растворителя, затем последовательно через капли 1%, 5%, 25% и 100% растворов туберкулина. Скарифицированный участок кожи оставляют открытым на 5 мин. для подсушивания капель туберкулина. Для каждого обследуемого используют стерильный ланцет.</w:t>
      </w:r>
    </w:p>
    <w:p w:rsidR="000A7B83" w:rsidRDefault="000A7B83">
      <w:pPr>
        <w:widowControl w:val="0"/>
        <w:autoSpaceDE w:val="0"/>
        <w:autoSpaceDN w:val="0"/>
        <w:adjustRightInd w:val="0"/>
        <w:ind w:firstLine="540"/>
        <w:rPr>
          <w:rFonts w:cs="Times New Roman"/>
          <w:szCs w:val="28"/>
        </w:rPr>
      </w:pPr>
      <w:r>
        <w:rPr>
          <w:rFonts w:cs="Times New Roman"/>
          <w:szCs w:val="28"/>
        </w:rPr>
        <w:t>Для определения туберкулинового подкожного титра, проведения подкожной пробы, для эозинофильно-туберкулиновой, гемо-белково-туберкулиновой и других проб сухой очищенный туберкулин и его разведения применяют по специальным методикам.</w:t>
      </w:r>
    </w:p>
    <w:p w:rsidR="000A7B83" w:rsidRDefault="000A7B83">
      <w:pPr>
        <w:widowControl w:val="0"/>
        <w:autoSpaceDE w:val="0"/>
        <w:autoSpaceDN w:val="0"/>
        <w:adjustRightInd w:val="0"/>
        <w:ind w:firstLine="540"/>
        <w:rPr>
          <w:rFonts w:cs="Times New Roman"/>
          <w:szCs w:val="28"/>
        </w:rPr>
      </w:pPr>
      <w:r>
        <w:rPr>
          <w:rFonts w:cs="Times New Roman"/>
          <w:szCs w:val="28"/>
        </w:rPr>
        <w:t>Учет результатов. Результаты накожной и внутрикожных туберкулиновых проб оценивают через 72 часа, измеряя прозрачной миллиметровой линейкой поперечный к оси руки диаметр инфильтрата (папулы). Зону гиперемии при этом не учитывают. При величине папулы от 0 до 1 мм реакцию считают отрицательной, от 2 до 4 мм - сомнительной, от 5 мм и более - положительной. У детей и подростков реакцию 17 мм и более, у взрослых 21 мм и более, а также везикуло-некротическую реакцию независимо от размера инфильтрата с лимфангоитом или без него считают гиперергической.</w:t>
      </w:r>
    </w:p>
    <w:p w:rsidR="000A7B83" w:rsidRDefault="000A7B83">
      <w:pPr>
        <w:widowControl w:val="0"/>
        <w:autoSpaceDE w:val="0"/>
        <w:autoSpaceDN w:val="0"/>
        <w:adjustRightInd w:val="0"/>
        <w:ind w:firstLine="540"/>
        <w:rPr>
          <w:rFonts w:cs="Times New Roman"/>
          <w:szCs w:val="28"/>
        </w:rPr>
      </w:pPr>
      <w:r>
        <w:rPr>
          <w:rFonts w:cs="Times New Roman"/>
          <w:szCs w:val="28"/>
        </w:rPr>
        <w:t>Реакция на внутрикожное и накожное введение туберкулина зависит от уровня специфической реактивности организма:</w:t>
      </w:r>
    </w:p>
    <w:p w:rsidR="000A7B83" w:rsidRDefault="000A7B83">
      <w:pPr>
        <w:widowControl w:val="0"/>
        <w:autoSpaceDE w:val="0"/>
        <w:autoSpaceDN w:val="0"/>
        <w:adjustRightInd w:val="0"/>
        <w:ind w:firstLine="540"/>
        <w:rPr>
          <w:rFonts w:cs="Times New Roman"/>
          <w:szCs w:val="28"/>
        </w:rPr>
      </w:pPr>
      <w:r>
        <w:rPr>
          <w:rFonts w:cs="Times New Roman"/>
          <w:szCs w:val="28"/>
        </w:rPr>
        <w:t>а) в случае отсутствия состояния специфической реактивности местных и общих явлений не наблюдают - реакцию на туберкулин оценивают как отрицательную;</w:t>
      </w:r>
    </w:p>
    <w:p w:rsidR="000A7B83" w:rsidRDefault="000A7B83">
      <w:pPr>
        <w:widowControl w:val="0"/>
        <w:autoSpaceDE w:val="0"/>
        <w:autoSpaceDN w:val="0"/>
        <w:adjustRightInd w:val="0"/>
        <w:ind w:firstLine="540"/>
        <w:rPr>
          <w:rFonts w:cs="Times New Roman"/>
          <w:szCs w:val="28"/>
        </w:rPr>
      </w:pPr>
      <w:r>
        <w:rPr>
          <w:rFonts w:cs="Times New Roman"/>
          <w:szCs w:val="28"/>
        </w:rPr>
        <w:t>б) при инфицировании МБТ или наличии поствакцинальной аллергии наблюдают местную реакцию в виде инфильтрата (папулы) и гиперемии. В некоторых случаях у лиц с высокой степенью гиперчувствительности замедленного типа к туберкулину местные реакции, наряду с большой папулой, могут сопровождаться лимфангоитами и лимфаденитами. Кроме того, иногда наблюдают общую реакцию: недомогание, головные боли, повышение температуры и т.д.</w:t>
      </w:r>
    </w:p>
    <w:p w:rsidR="000A7B83" w:rsidRDefault="000A7B83">
      <w:pPr>
        <w:widowControl w:val="0"/>
        <w:autoSpaceDE w:val="0"/>
        <w:autoSpaceDN w:val="0"/>
        <w:adjustRightInd w:val="0"/>
        <w:ind w:firstLine="540"/>
        <w:rPr>
          <w:rFonts w:cs="Times New Roman"/>
          <w:szCs w:val="28"/>
        </w:rPr>
      </w:pPr>
      <w:r>
        <w:rPr>
          <w:rFonts w:cs="Times New Roman"/>
          <w:szCs w:val="28"/>
        </w:rPr>
        <w:t>Противопоказания для постановки туберкулиновых проб.</w:t>
      </w:r>
    </w:p>
    <w:p w:rsidR="000A7B83" w:rsidRDefault="000A7B83">
      <w:pPr>
        <w:widowControl w:val="0"/>
        <w:autoSpaceDE w:val="0"/>
        <w:autoSpaceDN w:val="0"/>
        <w:adjustRightInd w:val="0"/>
        <w:ind w:firstLine="540"/>
        <w:rPr>
          <w:rFonts w:cs="Times New Roman"/>
          <w:szCs w:val="28"/>
        </w:rPr>
      </w:pPr>
      <w:r>
        <w:rPr>
          <w:rFonts w:cs="Times New Roman"/>
          <w:szCs w:val="28"/>
        </w:rPr>
        <w:t>При дифференциальной диагностике туберкулеза и других заболеваний противопоказания к постановке пробы учитывают индивидуально. Нежелательно проводить туберкулинодиагностику с использованием сухого очищенного туберкулина в период обострения хронических аллергических заболеваний.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Форма выпуска. Препарат выпускают в ампулах вместимостью 5 мл; каждая ампула содержит 50000 ТЕ. К препарату прилагают растворитель - карболизированный раствор натрия хлорида (0,9% раствор натрия хлорида с 0,25% фенола), в ампулах вместимостью 1 мл. В одной пачке (коробке) 5 </w:t>
      </w:r>
      <w:r>
        <w:rPr>
          <w:rFonts w:cs="Times New Roman"/>
          <w:szCs w:val="28"/>
        </w:rPr>
        <w:lastRenderedPageBreak/>
        <w:t>ампул с сухим очищенным туберкулином, 5 ампул с растворителем, инструкция по применению препарата и нож для вскрытия ампул.</w:t>
      </w:r>
    </w:p>
    <w:p w:rsidR="000A7B83" w:rsidRDefault="000A7B83">
      <w:pPr>
        <w:widowControl w:val="0"/>
        <w:autoSpaceDE w:val="0"/>
        <w:autoSpaceDN w:val="0"/>
        <w:adjustRightInd w:val="0"/>
        <w:ind w:firstLine="540"/>
        <w:rPr>
          <w:rFonts w:cs="Times New Roman"/>
          <w:szCs w:val="28"/>
        </w:rPr>
      </w:pPr>
      <w:r>
        <w:rPr>
          <w:rFonts w:cs="Times New Roman"/>
          <w:szCs w:val="28"/>
        </w:rPr>
        <w:t>Условия хранения и транспортирования. Препарат хранят в закрытых, сухих, темных помещениях при температуре от 2 до 8 град. С, транспортируют всеми видами крытого транспорта в условиях, исключающих замораживание и перегрев выше 25 град. 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103" w:name="Par1407"/>
      <w:bookmarkEnd w:id="103"/>
      <w:r>
        <w:rPr>
          <w:rFonts w:cs="Times New Roman"/>
          <w:szCs w:val="28"/>
        </w:rPr>
        <w:t>Приложение N 2</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применению</w:t>
      </w:r>
    </w:p>
    <w:p w:rsidR="000A7B83" w:rsidRDefault="000A7B83">
      <w:pPr>
        <w:widowControl w:val="0"/>
        <w:autoSpaceDE w:val="0"/>
        <w:autoSpaceDN w:val="0"/>
        <w:adjustRightInd w:val="0"/>
        <w:jc w:val="right"/>
        <w:rPr>
          <w:rFonts w:cs="Times New Roman"/>
          <w:szCs w:val="28"/>
        </w:rPr>
      </w:pPr>
      <w:r>
        <w:rPr>
          <w:rFonts w:cs="Times New Roman"/>
          <w:szCs w:val="28"/>
        </w:rPr>
        <w:t>туберкулиновых проб</w:t>
      </w:r>
    </w:p>
    <w:p w:rsidR="000A7B83" w:rsidRDefault="000A7B83">
      <w:pPr>
        <w:widowControl w:val="0"/>
        <w:autoSpaceDE w:val="0"/>
        <w:autoSpaceDN w:val="0"/>
        <w:adjustRightInd w:val="0"/>
        <w:jc w:val="right"/>
        <w:rPr>
          <w:rFonts w:cs="Times New Roman"/>
          <w:szCs w:val="28"/>
        </w:rPr>
      </w:pPr>
    </w:p>
    <w:p w:rsidR="000A7B83" w:rsidRDefault="000A7B83">
      <w:pPr>
        <w:widowControl w:val="0"/>
        <w:autoSpaceDE w:val="0"/>
        <w:autoSpaceDN w:val="0"/>
        <w:adjustRightInd w:val="0"/>
        <w:jc w:val="center"/>
        <w:rPr>
          <w:rFonts w:cs="Times New Roman"/>
          <w:b/>
          <w:bCs/>
          <w:szCs w:val="28"/>
        </w:rPr>
      </w:pPr>
      <w:r>
        <w:rPr>
          <w:rFonts w:cs="Times New Roman"/>
          <w:b/>
          <w:bCs/>
          <w:szCs w:val="28"/>
        </w:rPr>
        <w:t>РЕКОМЕНДАЦИИ</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ПРИМЕНЕНИЮ АЛЛЕРГЕНА ТУБЕРКУЛЕЗНОГО</w:t>
      </w:r>
    </w:p>
    <w:p w:rsidR="000A7B83" w:rsidRDefault="000A7B83">
      <w:pPr>
        <w:widowControl w:val="0"/>
        <w:autoSpaceDE w:val="0"/>
        <w:autoSpaceDN w:val="0"/>
        <w:adjustRightInd w:val="0"/>
        <w:jc w:val="center"/>
        <w:rPr>
          <w:rFonts w:cs="Times New Roman"/>
          <w:b/>
          <w:bCs/>
          <w:szCs w:val="28"/>
        </w:rPr>
      </w:pPr>
      <w:r>
        <w:rPr>
          <w:rFonts w:cs="Times New Roman"/>
          <w:b/>
          <w:bCs/>
          <w:szCs w:val="28"/>
        </w:rPr>
        <w:t>РЕКОМБИНАНТНОГО В СТАНДАРТНОМ РАЗВЕДЕНИИ</w:t>
      </w:r>
    </w:p>
    <w:p w:rsidR="000A7B83" w:rsidRDefault="000A7B83">
      <w:pPr>
        <w:widowControl w:val="0"/>
        <w:autoSpaceDE w:val="0"/>
        <w:autoSpaceDN w:val="0"/>
        <w:adjustRightInd w:val="0"/>
        <w:jc w:val="center"/>
        <w:rPr>
          <w:rFonts w:cs="Times New Roman"/>
          <w:b/>
          <w:bCs/>
          <w:szCs w:val="28"/>
        </w:rPr>
      </w:pPr>
      <w:r>
        <w:rPr>
          <w:rFonts w:cs="Times New Roman"/>
          <w:b/>
          <w:bCs/>
          <w:szCs w:val="28"/>
        </w:rPr>
        <w:t>(РАСТВОРА ДЛЯ ВНУТРИКОЖНОГО ВВЕДЕНИЯ)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 xml:space="preserve">(введено </w:t>
      </w:r>
      <w:hyperlink r:id="rId49" w:history="1">
        <w:r>
          <w:rPr>
            <w:rFonts w:cs="Times New Roman"/>
            <w:color w:val="0000FF"/>
            <w:szCs w:val="28"/>
          </w:rPr>
          <w:t>Приказом</w:t>
        </w:r>
      </w:hyperlink>
      <w:r>
        <w:rPr>
          <w:rFonts w:cs="Times New Roman"/>
          <w:szCs w:val="28"/>
        </w:rPr>
        <w:t xml:space="preserve"> Минздравсоцразвития РФ от 29.10.2009 N 855)</w:t>
      </w:r>
    </w:p>
    <w:p w:rsidR="000A7B83" w:rsidRDefault="000A7B83">
      <w:pPr>
        <w:widowControl w:val="0"/>
        <w:autoSpaceDE w:val="0"/>
        <w:autoSpaceDN w:val="0"/>
        <w:adjustRightInd w:val="0"/>
        <w:jc w:val="center"/>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Аллерген туберкулезный рекомбинантный в стандартном разведении (далее - препарат) представляет собой рекомбинантный белок, продуцируемый генетически модифицированной культурой Escherichia coli BL21(DE3)/pCFP-ESAT. Препарат содержит два связанных между собой антигена - CFP10 и ESAT6, присутствующие в вирулентных штаммах микобактерий туберкулеза, в том числе M.tuberculosis и M.bovis. Эти антигены отсутствуют в штаммах БЦЖ M.bovis, из которого готовятся вакцины туберкулезные - БЦЖ и БЦЖ-М. Одна доза (0,1 мл) препарата содержит: рекомбинантный белок CFP10-ESAT6 (0,2 мкг), фенол (0,25 мг) в качестве консерванта, полисорбат 80 (твин 80) в качестве стабилизатора, натрий фосфорно-кислый двузамещенный 2-водный, натрия хлорид, калий фосфорно-кислый однозамещенный, воду для инъекций - до 0,1 мл.</w:t>
      </w:r>
    </w:p>
    <w:p w:rsidR="000A7B83" w:rsidRDefault="000A7B83">
      <w:pPr>
        <w:widowControl w:val="0"/>
        <w:autoSpaceDE w:val="0"/>
        <w:autoSpaceDN w:val="0"/>
        <w:adjustRightInd w:val="0"/>
        <w:ind w:firstLine="540"/>
        <w:rPr>
          <w:rFonts w:cs="Times New Roman"/>
          <w:szCs w:val="28"/>
        </w:rPr>
      </w:pPr>
      <w:r>
        <w:rPr>
          <w:rFonts w:cs="Times New Roman"/>
          <w:szCs w:val="28"/>
        </w:rPr>
        <w:t>Биологические и иммунологические свойства.</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предназначен для повышения качества диагностики туберкулезной инфекции. Действие препарата основано на выявлении клеточного иммунного ответа на специфические для микобактерий туберкулеза (далее - МБТ) антигены.</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не обладает сенсибилизирующим действием, не токсичен. При внутрикожном введении вызывает у лиц с туберкулезной инфекцией специфическую кожную реакцию гиперчувствительности замедленного типа (далее - ГЗТ).</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 результатам проведенных исследований установлено, что чувствительность (частота положительных ответных реакций у лиц с </w:t>
      </w:r>
      <w:r>
        <w:rPr>
          <w:rFonts w:cs="Times New Roman"/>
          <w:szCs w:val="28"/>
        </w:rPr>
        <w:lastRenderedPageBreak/>
        <w:t>активной туберкулезной инфекцией) внутрикожной пробы с препаратом сопоставима с чувствительностью туберкулиновой пробы, а его специфичность (частота отсутствия реакции на препарат у здоровых лиц) выше, чем у туберкулина, так как в отличие от туберкулина у вакцинированных БЦЖ, но не инфицированных МБТ лиц, препарат не вызывает ответную реакцию ГЗТ. В связи с тем, что препарат не вызывает реакцию ГЗТ, связанную с вакцинацией БЦЖ, проба с препаратом не может быть использована вместо туберкулинового теста для отбора лиц на первичную вакцинацию и ревакцинацию БЦЖ.</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используется во всех возрастных группах с целью:</w:t>
      </w:r>
    </w:p>
    <w:p w:rsidR="000A7B83" w:rsidRDefault="000A7B83">
      <w:pPr>
        <w:widowControl w:val="0"/>
        <w:autoSpaceDE w:val="0"/>
        <w:autoSpaceDN w:val="0"/>
        <w:adjustRightInd w:val="0"/>
        <w:ind w:firstLine="540"/>
        <w:rPr>
          <w:rFonts w:cs="Times New Roman"/>
          <w:szCs w:val="28"/>
        </w:rPr>
      </w:pPr>
      <w:r>
        <w:rPr>
          <w:rFonts w:cs="Times New Roman"/>
          <w:szCs w:val="28"/>
        </w:rPr>
        <w:t>1) диагностики туберкулеза и оценки активности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2) дифференциальной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3) дифференциальной диагностики поствакцинальной и инфекционной аллергии (гиперчувствительности замедленного типа);</w:t>
      </w:r>
    </w:p>
    <w:p w:rsidR="000A7B83" w:rsidRDefault="000A7B83">
      <w:pPr>
        <w:widowControl w:val="0"/>
        <w:autoSpaceDE w:val="0"/>
        <w:autoSpaceDN w:val="0"/>
        <w:adjustRightInd w:val="0"/>
        <w:ind w:firstLine="540"/>
        <w:rPr>
          <w:rFonts w:cs="Times New Roman"/>
          <w:szCs w:val="28"/>
        </w:rPr>
      </w:pPr>
      <w:r>
        <w:rPr>
          <w:rFonts w:cs="Times New Roman"/>
          <w:szCs w:val="28"/>
        </w:rPr>
        <w:t>4) наблюдения за эффективностью лечения в комплексе с другими методами.</w:t>
      </w:r>
    </w:p>
    <w:p w:rsidR="000A7B83" w:rsidRDefault="000A7B83">
      <w:pPr>
        <w:widowControl w:val="0"/>
        <w:autoSpaceDE w:val="0"/>
        <w:autoSpaceDN w:val="0"/>
        <w:adjustRightInd w:val="0"/>
        <w:ind w:firstLine="540"/>
        <w:rPr>
          <w:rFonts w:cs="Times New Roman"/>
          <w:szCs w:val="28"/>
        </w:rPr>
      </w:pPr>
      <w:r>
        <w:rPr>
          <w:rFonts w:cs="Times New Roman"/>
          <w:szCs w:val="28"/>
        </w:rPr>
        <w:t>Назначение.</w:t>
      </w:r>
    </w:p>
    <w:p w:rsidR="000A7B83" w:rsidRDefault="000A7B83">
      <w:pPr>
        <w:widowControl w:val="0"/>
        <w:autoSpaceDE w:val="0"/>
        <w:autoSpaceDN w:val="0"/>
        <w:adjustRightInd w:val="0"/>
        <w:ind w:firstLine="540"/>
        <w:rPr>
          <w:rFonts w:cs="Times New Roman"/>
          <w:szCs w:val="28"/>
        </w:rPr>
      </w:pPr>
      <w:r>
        <w:rPr>
          <w:rFonts w:cs="Times New Roman"/>
          <w:szCs w:val="28"/>
        </w:rPr>
        <w:t>Для практического использования внутрикожную пробу с препаратом применяют в противотуберкулезных учреждениях или, при отсутствии таковых, по назначению врача-фтизиатра и при его методическом обеспечении.</w:t>
      </w:r>
    </w:p>
    <w:p w:rsidR="000A7B83" w:rsidRDefault="000A7B83">
      <w:pPr>
        <w:widowControl w:val="0"/>
        <w:autoSpaceDE w:val="0"/>
        <w:autoSpaceDN w:val="0"/>
        <w:adjustRightInd w:val="0"/>
        <w:ind w:firstLine="540"/>
        <w:rPr>
          <w:rFonts w:cs="Times New Roman"/>
          <w:szCs w:val="28"/>
        </w:rPr>
      </w:pPr>
      <w:r>
        <w:rPr>
          <w:rFonts w:cs="Times New Roman"/>
          <w:szCs w:val="28"/>
        </w:rPr>
        <w:t>Для раннего выявления туберкулеза внутрикожную пробу с препаратом проводят:</w:t>
      </w:r>
    </w:p>
    <w:p w:rsidR="000A7B83" w:rsidRDefault="000A7B83">
      <w:pPr>
        <w:widowControl w:val="0"/>
        <w:autoSpaceDE w:val="0"/>
        <w:autoSpaceDN w:val="0"/>
        <w:adjustRightInd w:val="0"/>
        <w:ind w:firstLine="540"/>
        <w:rPr>
          <w:rFonts w:cs="Times New Roman"/>
          <w:szCs w:val="28"/>
        </w:rPr>
      </w:pPr>
      <w:r>
        <w:rPr>
          <w:rFonts w:cs="Times New Roman"/>
          <w:szCs w:val="28"/>
        </w:rPr>
        <w:t>лицам, направленным в противотуберкулезное учреждение для дообследования на наличие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лицам, относящимся к группам высокого риска по заболеванию туберкулезом с учетом эпидемиологических, медицинских и социальных факторов риска;</w:t>
      </w:r>
    </w:p>
    <w:p w:rsidR="000A7B83" w:rsidRDefault="000A7B83">
      <w:pPr>
        <w:widowControl w:val="0"/>
        <w:autoSpaceDE w:val="0"/>
        <w:autoSpaceDN w:val="0"/>
        <w:adjustRightInd w:val="0"/>
        <w:ind w:firstLine="540"/>
        <w:rPr>
          <w:rFonts w:cs="Times New Roman"/>
          <w:szCs w:val="28"/>
        </w:rPr>
      </w:pPr>
      <w:r>
        <w:rPr>
          <w:rFonts w:cs="Times New Roman"/>
          <w:szCs w:val="28"/>
        </w:rPr>
        <w:t>лицам, направленным к фтизиатру по результатам массовой туберкулинодиагностики.</w:t>
      </w:r>
    </w:p>
    <w:p w:rsidR="000A7B83" w:rsidRDefault="000A7B83">
      <w:pPr>
        <w:widowControl w:val="0"/>
        <w:autoSpaceDE w:val="0"/>
        <w:autoSpaceDN w:val="0"/>
        <w:adjustRightInd w:val="0"/>
        <w:ind w:firstLine="540"/>
        <w:rPr>
          <w:rFonts w:cs="Times New Roman"/>
          <w:szCs w:val="28"/>
        </w:rPr>
      </w:pPr>
      <w:r>
        <w:rPr>
          <w:rFonts w:cs="Times New Roman"/>
          <w:szCs w:val="28"/>
        </w:rPr>
        <w:t>Факторами высокого риска заболевания туберкулезом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1) эпидемиологические (контакт с больным туберкулезом человеком или животным);</w:t>
      </w:r>
    </w:p>
    <w:p w:rsidR="000A7B83" w:rsidRDefault="000A7B83">
      <w:pPr>
        <w:widowControl w:val="0"/>
        <w:autoSpaceDE w:val="0"/>
        <w:autoSpaceDN w:val="0"/>
        <w:adjustRightInd w:val="0"/>
        <w:ind w:firstLine="540"/>
        <w:rPr>
          <w:rFonts w:cs="Times New Roman"/>
          <w:szCs w:val="28"/>
        </w:rPr>
      </w:pPr>
      <w:r>
        <w:rPr>
          <w:rFonts w:cs="Times New Roman"/>
          <w:szCs w:val="28"/>
        </w:rPr>
        <w:t>2) медико-биологические:</w:t>
      </w:r>
    </w:p>
    <w:p w:rsidR="000A7B83" w:rsidRDefault="000A7B83">
      <w:pPr>
        <w:widowControl w:val="0"/>
        <w:autoSpaceDE w:val="0"/>
        <w:autoSpaceDN w:val="0"/>
        <w:adjustRightInd w:val="0"/>
        <w:ind w:firstLine="540"/>
        <w:rPr>
          <w:rFonts w:cs="Times New Roman"/>
          <w:szCs w:val="28"/>
        </w:rPr>
      </w:pPr>
      <w:r>
        <w:rPr>
          <w:rFonts w:cs="Times New Roman"/>
          <w:szCs w:val="28"/>
        </w:rPr>
        <w:t>сахарный диабет, язвенная болезнь, психоневрологическая патология, частые ОРВИ в анамнезе;</w:t>
      </w:r>
    </w:p>
    <w:p w:rsidR="000A7B83" w:rsidRDefault="000A7B83">
      <w:pPr>
        <w:widowControl w:val="0"/>
        <w:autoSpaceDE w:val="0"/>
        <w:autoSpaceDN w:val="0"/>
        <w:adjustRightInd w:val="0"/>
        <w:ind w:firstLine="540"/>
        <w:rPr>
          <w:rFonts w:cs="Times New Roman"/>
          <w:szCs w:val="28"/>
        </w:rPr>
      </w:pPr>
      <w:r>
        <w:rPr>
          <w:rFonts w:cs="Times New Roman"/>
          <w:szCs w:val="28"/>
        </w:rPr>
        <w:t>хронические заболевания различных органов и систем при торпидном, волнообразном течении и неэффективности традиционных методов лечения;</w:t>
      </w:r>
    </w:p>
    <w:p w:rsidR="000A7B83" w:rsidRDefault="000A7B83">
      <w:pPr>
        <w:widowControl w:val="0"/>
        <w:autoSpaceDE w:val="0"/>
        <w:autoSpaceDN w:val="0"/>
        <w:adjustRightInd w:val="0"/>
        <w:ind w:firstLine="540"/>
        <w:rPr>
          <w:rFonts w:cs="Times New Roman"/>
          <w:szCs w:val="28"/>
        </w:rPr>
      </w:pPr>
      <w:r>
        <w:rPr>
          <w:rFonts w:cs="Times New Roman"/>
          <w:szCs w:val="28"/>
        </w:rPr>
        <w:t>длительный прием (более месяца) цитостатических, глюкокортикоидных препаратов, иммунодепрессантов;</w:t>
      </w:r>
    </w:p>
    <w:p w:rsidR="000A7B83" w:rsidRDefault="000A7B83">
      <w:pPr>
        <w:widowControl w:val="0"/>
        <w:autoSpaceDE w:val="0"/>
        <w:autoSpaceDN w:val="0"/>
        <w:adjustRightInd w:val="0"/>
        <w:ind w:firstLine="540"/>
        <w:rPr>
          <w:rFonts w:cs="Times New Roman"/>
          <w:szCs w:val="28"/>
        </w:rPr>
      </w:pPr>
      <w:r>
        <w:rPr>
          <w:rFonts w:cs="Times New Roman"/>
          <w:szCs w:val="28"/>
        </w:rPr>
        <w:t>ВИЧ-инфекция, перинатальный контакт у детей по ВИЧ-инфекции;</w:t>
      </w:r>
    </w:p>
    <w:p w:rsidR="000A7B83" w:rsidRDefault="000A7B83">
      <w:pPr>
        <w:widowControl w:val="0"/>
        <w:autoSpaceDE w:val="0"/>
        <w:autoSpaceDN w:val="0"/>
        <w:adjustRightInd w:val="0"/>
        <w:ind w:firstLine="540"/>
        <w:rPr>
          <w:rFonts w:cs="Times New Roman"/>
          <w:szCs w:val="28"/>
        </w:rPr>
      </w:pPr>
      <w:r>
        <w:rPr>
          <w:rFonts w:cs="Times New Roman"/>
          <w:szCs w:val="28"/>
        </w:rPr>
        <w:t>3) социальные:</w:t>
      </w:r>
    </w:p>
    <w:p w:rsidR="000A7B83" w:rsidRDefault="000A7B83">
      <w:pPr>
        <w:widowControl w:val="0"/>
        <w:autoSpaceDE w:val="0"/>
        <w:autoSpaceDN w:val="0"/>
        <w:adjustRightInd w:val="0"/>
        <w:ind w:firstLine="540"/>
        <w:rPr>
          <w:rFonts w:cs="Times New Roman"/>
          <w:szCs w:val="28"/>
        </w:rPr>
      </w:pPr>
      <w:r>
        <w:rPr>
          <w:rFonts w:cs="Times New Roman"/>
          <w:szCs w:val="28"/>
        </w:rPr>
        <w:t>алкоголизм, наркомания, пребывание в местах лишения свободы, безработица;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беспризорность детей и подростков, попадание детей в детские приюты, </w:t>
      </w:r>
      <w:r>
        <w:rPr>
          <w:rFonts w:cs="Times New Roman"/>
          <w:szCs w:val="28"/>
        </w:rPr>
        <w:lastRenderedPageBreak/>
        <w:t>детские дома, социальные центры и т.д.;</w:t>
      </w:r>
    </w:p>
    <w:p w:rsidR="000A7B83" w:rsidRDefault="000A7B83">
      <w:pPr>
        <w:widowControl w:val="0"/>
        <w:autoSpaceDE w:val="0"/>
        <w:autoSpaceDN w:val="0"/>
        <w:adjustRightInd w:val="0"/>
        <w:ind w:firstLine="540"/>
        <w:rPr>
          <w:rFonts w:cs="Times New Roman"/>
          <w:szCs w:val="28"/>
        </w:rPr>
      </w:pPr>
      <w:r>
        <w:rPr>
          <w:rFonts w:cs="Times New Roman"/>
          <w:szCs w:val="28"/>
        </w:rPr>
        <w:t>миграция.</w:t>
      </w:r>
    </w:p>
    <w:p w:rsidR="000A7B83" w:rsidRDefault="000A7B83">
      <w:pPr>
        <w:widowControl w:val="0"/>
        <w:autoSpaceDE w:val="0"/>
        <w:autoSpaceDN w:val="0"/>
        <w:adjustRightInd w:val="0"/>
        <w:ind w:firstLine="540"/>
        <w:rPr>
          <w:rFonts w:cs="Times New Roman"/>
          <w:szCs w:val="28"/>
        </w:rPr>
      </w:pPr>
      <w:r>
        <w:rPr>
          <w:rFonts w:cs="Times New Roman"/>
          <w:szCs w:val="28"/>
        </w:rPr>
        <w:t>Для дифференциальной диагностики туберкулеза и других заболеваний внутрикожную пробу с препаратом проводят в комплексе с клинико-лабораторным и рентгенологическим обследованием в условиях противотуберкулезного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Для наблюдения за пациентами, состоящими на учете у фтизиатра с различными проявлениями туберкулезной инфекции в условиях противотуберкулезного учреждения (все контингенты ПТД) внутрикожную пробу с препаратом проводят при контрольном обследовании во всех группах диспансерного учета с интервалом 3-6 месяцев.</w:t>
      </w:r>
    </w:p>
    <w:p w:rsidR="000A7B83" w:rsidRDefault="000A7B83">
      <w:pPr>
        <w:widowControl w:val="0"/>
        <w:autoSpaceDE w:val="0"/>
        <w:autoSpaceDN w:val="0"/>
        <w:adjustRightInd w:val="0"/>
        <w:ind w:firstLine="540"/>
        <w:rPr>
          <w:rFonts w:cs="Times New Roman"/>
          <w:szCs w:val="28"/>
        </w:rPr>
      </w:pPr>
      <w:r>
        <w:rPr>
          <w:rFonts w:cs="Times New Roman"/>
          <w:szCs w:val="28"/>
        </w:rPr>
        <w:t>Способ применения и дозировка.</w:t>
      </w:r>
    </w:p>
    <w:p w:rsidR="000A7B83" w:rsidRDefault="000A7B83">
      <w:pPr>
        <w:widowControl w:val="0"/>
        <w:autoSpaceDE w:val="0"/>
        <w:autoSpaceDN w:val="0"/>
        <w:adjustRightInd w:val="0"/>
        <w:ind w:firstLine="540"/>
        <w:rPr>
          <w:rFonts w:cs="Times New Roman"/>
          <w:szCs w:val="28"/>
        </w:rPr>
      </w:pPr>
      <w:r>
        <w:rPr>
          <w:rFonts w:cs="Times New Roman"/>
          <w:szCs w:val="28"/>
        </w:rPr>
        <w:t>Назначение и методическое руководство проведением пробы осуществляет врач-фтизиатр. Проба проводится детям, подросткам и взрослым специально обученной медицинской сестрой, имеющей допуск к проведению внутрикожных тестов. Препарат вводят строго внутрикожно. Для проведения пробы применяют только туберкулиновые шприцы и тонкие короткие иглы с косым срезом. Перед употреблением необходимо проверить дату их выпуска и срок годности. Запрещается применять шприцы, предназначенные для инъекций инсулина.</w:t>
      </w:r>
    </w:p>
    <w:p w:rsidR="000A7B83" w:rsidRDefault="000A7B83">
      <w:pPr>
        <w:widowControl w:val="0"/>
        <w:autoSpaceDE w:val="0"/>
        <w:autoSpaceDN w:val="0"/>
        <w:adjustRightInd w:val="0"/>
        <w:ind w:firstLine="540"/>
        <w:rPr>
          <w:rFonts w:cs="Times New Roman"/>
          <w:szCs w:val="28"/>
        </w:rPr>
      </w:pPr>
      <w:r>
        <w:rPr>
          <w:rFonts w:cs="Times New Roman"/>
          <w:szCs w:val="28"/>
        </w:rPr>
        <w:t>Резиновую пробку флакона с препаратом обрабатывают 70% этиловым спиртом. Для забора препарата из флакона используется тот же шприц, который будет использован для инъекции (</w:t>
      </w:r>
      <w:hyperlink r:id="rId50" w:history="1">
        <w:r>
          <w:rPr>
            <w:rFonts w:cs="Times New Roman"/>
            <w:color w:val="0000FF"/>
            <w:szCs w:val="28"/>
          </w:rPr>
          <w:t>СП 3.3.2342-08</w:t>
        </w:r>
      </w:hyperlink>
      <w:r>
        <w:rPr>
          <w:rFonts w:cs="Times New Roman"/>
          <w:szCs w:val="28"/>
        </w:rPr>
        <w:t xml:space="preserve"> от 03.03.2008) Если туберкулиновые шприцы имеют съемные иглы, пробку флакона прокалывают отдельной иглой для подкожных или внутримышечных инъекций, которую после каждого забора препарата в шприц оставляют в пробке, накрыв стерильной салфеткой. Туберкулиновым шприцем набирают 0,2 мл (две дозы) препарата, и выпускают раствор до метки 0,1 мл в стерильный ватный тампон. Флакон с препаратом после вскрытия допускается хранить не более 2 часов в защищенном от света месте.</w:t>
      </w:r>
    </w:p>
    <w:p w:rsidR="000A7B83" w:rsidRDefault="000A7B83">
      <w:pPr>
        <w:widowControl w:val="0"/>
        <w:autoSpaceDE w:val="0"/>
        <w:autoSpaceDN w:val="0"/>
        <w:adjustRightInd w:val="0"/>
        <w:ind w:firstLine="540"/>
        <w:rPr>
          <w:rFonts w:cs="Times New Roman"/>
          <w:szCs w:val="28"/>
        </w:rPr>
      </w:pPr>
      <w:r>
        <w:rPr>
          <w:rFonts w:cs="Times New Roman"/>
          <w:szCs w:val="28"/>
        </w:rPr>
        <w:t>Пробу проводят обследуемым в положении сидя. После обработки участка кожи на внутренней поверхности средней трети предплечья 70% этиловым спиртом в верхние слои натянутой кожи, параллельно ее поверхности, вводят 0,1 мл препарата. При постановке пробы, как правило, в коже образуется папула в виде "лимонной корочки" беловатого цвета диаметром 7-10 мм. Если на одном предплечье ставилась проба с туберкулином, препарат вводят в другое предплечье.</w:t>
      </w:r>
    </w:p>
    <w:p w:rsidR="000A7B83" w:rsidRDefault="000A7B83">
      <w:pPr>
        <w:widowControl w:val="0"/>
        <w:autoSpaceDE w:val="0"/>
        <w:autoSpaceDN w:val="0"/>
        <w:adjustRightInd w:val="0"/>
        <w:ind w:firstLine="540"/>
        <w:rPr>
          <w:rFonts w:cs="Times New Roman"/>
          <w:szCs w:val="28"/>
        </w:rPr>
      </w:pPr>
      <w:r>
        <w:rPr>
          <w:rFonts w:cs="Times New Roman"/>
          <w:szCs w:val="28"/>
        </w:rPr>
        <w:t>Лицам, у которых в анамнезе имелись проявления неспецифической аллергии, пробу рекомендуется проводить на фоне приема десенсибилизирующих препаратов в течение 7 дней (5 дней до постановки пробы и 2 дня после нее).</w:t>
      </w:r>
    </w:p>
    <w:p w:rsidR="000A7B83" w:rsidRDefault="000A7B83">
      <w:pPr>
        <w:widowControl w:val="0"/>
        <w:autoSpaceDE w:val="0"/>
        <w:autoSpaceDN w:val="0"/>
        <w:adjustRightInd w:val="0"/>
        <w:ind w:firstLine="540"/>
        <w:rPr>
          <w:rFonts w:cs="Times New Roman"/>
          <w:szCs w:val="28"/>
        </w:rPr>
      </w:pPr>
      <w:r>
        <w:rPr>
          <w:rFonts w:cs="Times New Roman"/>
          <w:szCs w:val="28"/>
        </w:rPr>
        <w:t>Учет и интерпретация результатов.</w:t>
      </w:r>
    </w:p>
    <w:p w:rsidR="000A7B83" w:rsidRDefault="000A7B83">
      <w:pPr>
        <w:widowControl w:val="0"/>
        <w:autoSpaceDE w:val="0"/>
        <w:autoSpaceDN w:val="0"/>
        <w:adjustRightInd w:val="0"/>
        <w:ind w:firstLine="540"/>
        <w:rPr>
          <w:rFonts w:cs="Times New Roman"/>
          <w:szCs w:val="28"/>
        </w:rPr>
      </w:pPr>
      <w:r>
        <w:rPr>
          <w:rFonts w:cs="Times New Roman"/>
          <w:szCs w:val="28"/>
        </w:rPr>
        <w:t>В учетных документах после постановки пробы с препаратом отмечают:</w:t>
      </w:r>
    </w:p>
    <w:p w:rsidR="000A7B83" w:rsidRDefault="000A7B83">
      <w:pPr>
        <w:widowControl w:val="0"/>
        <w:autoSpaceDE w:val="0"/>
        <w:autoSpaceDN w:val="0"/>
        <w:adjustRightInd w:val="0"/>
        <w:ind w:firstLine="540"/>
        <w:rPr>
          <w:rFonts w:cs="Times New Roman"/>
          <w:szCs w:val="28"/>
        </w:rPr>
      </w:pPr>
      <w:r>
        <w:rPr>
          <w:rFonts w:cs="Times New Roman"/>
          <w:szCs w:val="28"/>
        </w:rPr>
        <w:t>а) название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б) предприятие-изготовитель, номер серии, срок годности;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в) дату проведения пробы;</w:t>
      </w:r>
    </w:p>
    <w:p w:rsidR="000A7B83" w:rsidRDefault="000A7B83">
      <w:pPr>
        <w:widowControl w:val="0"/>
        <w:autoSpaceDE w:val="0"/>
        <w:autoSpaceDN w:val="0"/>
        <w:adjustRightInd w:val="0"/>
        <w:ind w:firstLine="540"/>
        <w:rPr>
          <w:rFonts w:cs="Times New Roman"/>
          <w:szCs w:val="28"/>
        </w:rPr>
      </w:pPr>
      <w:r>
        <w:rPr>
          <w:rFonts w:cs="Times New Roman"/>
          <w:szCs w:val="28"/>
        </w:rPr>
        <w:t>г) результат - реакция на пробу.</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 пробы оценивает врач или обученная медсестра через 72 часа с момента ее проведения путем измерения поперечного (по отношении к оси предплечья) размера гиперемии и инфильтрата (папулы) в миллиметрах прозрачной линейкой. Гиперемию учитывают только в случае отсутствия инфильтрата.</w:t>
      </w:r>
    </w:p>
    <w:p w:rsidR="000A7B83" w:rsidRDefault="000A7B83">
      <w:pPr>
        <w:widowControl w:val="0"/>
        <w:autoSpaceDE w:val="0"/>
        <w:autoSpaceDN w:val="0"/>
        <w:adjustRightInd w:val="0"/>
        <w:ind w:firstLine="540"/>
        <w:rPr>
          <w:rFonts w:cs="Times New Roman"/>
          <w:szCs w:val="28"/>
        </w:rPr>
      </w:pPr>
      <w:r>
        <w:rPr>
          <w:rFonts w:cs="Times New Roman"/>
          <w:szCs w:val="28"/>
        </w:rPr>
        <w:t>Ответная реакция на пробу считается:</w:t>
      </w:r>
    </w:p>
    <w:p w:rsidR="000A7B83" w:rsidRDefault="000A7B83">
      <w:pPr>
        <w:widowControl w:val="0"/>
        <w:autoSpaceDE w:val="0"/>
        <w:autoSpaceDN w:val="0"/>
        <w:adjustRightInd w:val="0"/>
        <w:ind w:firstLine="540"/>
        <w:rPr>
          <w:rFonts w:cs="Times New Roman"/>
          <w:szCs w:val="28"/>
        </w:rPr>
      </w:pPr>
      <w:r>
        <w:rPr>
          <w:rFonts w:cs="Times New Roman"/>
          <w:szCs w:val="28"/>
        </w:rPr>
        <w:t>отрицательной - при полном отсутствии инфильтрата и гиперемии или при наличии "уколочной реакции";</w:t>
      </w:r>
    </w:p>
    <w:p w:rsidR="000A7B83" w:rsidRDefault="000A7B83">
      <w:pPr>
        <w:widowControl w:val="0"/>
        <w:autoSpaceDE w:val="0"/>
        <w:autoSpaceDN w:val="0"/>
        <w:adjustRightInd w:val="0"/>
        <w:ind w:firstLine="540"/>
        <w:rPr>
          <w:rFonts w:cs="Times New Roman"/>
          <w:szCs w:val="28"/>
        </w:rPr>
      </w:pPr>
      <w:r>
        <w:rPr>
          <w:rFonts w:cs="Times New Roman"/>
          <w:szCs w:val="28"/>
        </w:rPr>
        <w:t>сомнительной - при наличии гиперемии без инфильтрата;</w:t>
      </w:r>
    </w:p>
    <w:p w:rsidR="000A7B83" w:rsidRDefault="000A7B83">
      <w:pPr>
        <w:widowControl w:val="0"/>
        <w:autoSpaceDE w:val="0"/>
        <w:autoSpaceDN w:val="0"/>
        <w:adjustRightInd w:val="0"/>
        <w:ind w:firstLine="540"/>
        <w:rPr>
          <w:rFonts w:cs="Times New Roman"/>
          <w:szCs w:val="28"/>
        </w:rPr>
      </w:pPr>
      <w:r>
        <w:rPr>
          <w:rFonts w:cs="Times New Roman"/>
          <w:szCs w:val="28"/>
        </w:rPr>
        <w:t>положительной - при наличии инфильтрата (папулы) любого размера.</w:t>
      </w:r>
    </w:p>
    <w:p w:rsidR="000A7B83" w:rsidRDefault="000A7B83">
      <w:pPr>
        <w:widowControl w:val="0"/>
        <w:autoSpaceDE w:val="0"/>
        <w:autoSpaceDN w:val="0"/>
        <w:adjustRightInd w:val="0"/>
        <w:ind w:firstLine="540"/>
        <w:rPr>
          <w:rFonts w:cs="Times New Roman"/>
          <w:szCs w:val="28"/>
        </w:rPr>
      </w:pPr>
      <w:r>
        <w:rPr>
          <w:rFonts w:cs="Times New Roman"/>
          <w:szCs w:val="28"/>
        </w:rPr>
        <w:t>Условно различают следующие ответные кожные реакции на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слабо выраженная - при наличии инфильтрата размером до 5 мм.</w:t>
      </w:r>
    </w:p>
    <w:p w:rsidR="000A7B83" w:rsidRDefault="000A7B83">
      <w:pPr>
        <w:widowControl w:val="0"/>
        <w:autoSpaceDE w:val="0"/>
        <w:autoSpaceDN w:val="0"/>
        <w:adjustRightInd w:val="0"/>
        <w:ind w:firstLine="540"/>
        <w:rPr>
          <w:rFonts w:cs="Times New Roman"/>
          <w:szCs w:val="28"/>
        </w:rPr>
      </w:pPr>
      <w:r>
        <w:rPr>
          <w:rFonts w:cs="Times New Roman"/>
          <w:szCs w:val="28"/>
        </w:rPr>
        <w:t>умеренно выраженная - при размере инфильтрата 5-9 мм;</w:t>
      </w:r>
    </w:p>
    <w:p w:rsidR="000A7B83" w:rsidRDefault="000A7B83">
      <w:pPr>
        <w:widowControl w:val="0"/>
        <w:autoSpaceDE w:val="0"/>
        <w:autoSpaceDN w:val="0"/>
        <w:adjustRightInd w:val="0"/>
        <w:ind w:firstLine="540"/>
        <w:rPr>
          <w:rFonts w:cs="Times New Roman"/>
          <w:szCs w:val="28"/>
        </w:rPr>
      </w:pPr>
      <w:r>
        <w:rPr>
          <w:rFonts w:cs="Times New Roman"/>
          <w:szCs w:val="28"/>
        </w:rPr>
        <w:t>выраженная - при размере инфильтрата 10 мм и более;</w:t>
      </w:r>
    </w:p>
    <w:p w:rsidR="000A7B83" w:rsidRDefault="000A7B83">
      <w:pPr>
        <w:widowControl w:val="0"/>
        <w:autoSpaceDE w:val="0"/>
        <w:autoSpaceDN w:val="0"/>
        <w:adjustRightInd w:val="0"/>
        <w:ind w:firstLine="540"/>
        <w:rPr>
          <w:rFonts w:cs="Times New Roman"/>
          <w:szCs w:val="28"/>
        </w:rPr>
      </w:pPr>
      <w:r>
        <w:rPr>
          <w:rFonts w:cs="Times New Roman"/>
          <w:szCs w:val="28"/>
        </w:rPr>
        <w:t>гиперергическая - при размере инфильтрата 15 мм и более, при везикуло-некротических изменениях и (или) лимфангоите, лимфадените независимо от размера инфильтрата.</w:t>
      </w:r>
    </w:p>
    <w:p w:rsidR="000A7B83" w:rsidRDefault="000A7B83">
      <w:pPr>
        <w:widowControl w:val="0"/>
        <w:autoSpaceDE w:val="0"/>
        <w:autoSpaceDN w:val="0"/>
        <w:adjustRightInd w:val="0"/>
        <w:ind w:firstLine="540"/>
        <w:rPr>
          <w:rFonts w:cs="Times New Roman"/>
          <w:szCs w:val="28"/>
        </w:rPr>
      </w:pPr>
      <w:r>
        <w:rPr>
          <w:rFonts w:cs="Times New Roman"/>
          <w:szCs w:val="28"/>
        </w:rPr>
        <w:t>В отличие от реакции ГЗТ, кожные проявления неспецифической аллергии (в основном гиперемия) на препарат, как правило, наблюдаются сразу после постановки пробы и через 48-72 ч. обычно исчезают.</w:t>
      </w:r>
    </w:p>
    <w:p w:rsidR="000A7B83" w:rsidRDefault="000A7B83">
      <w:pPr>
        <w:widowControl w:val="0"/>
        <w:autoSpaceDE w:val="0"/>
        <w:autoSpaceDN w:val="0"/>
        <w:adjustRightInd w:val="0"/>
        <w:ind w:firstLine="540"/>
        <w:rPr>
          <w:rFonts w:cs="Times New Roman"/>
          <w:szCs w:val="28"/>
        </w:rPr>
      </w:pPr>
      <w:r>
        <w:rPr>
          <w:rFonts w:cs="Times New Roman"/>
          <w:szCs w:val="28"/>
        </w:rPr>
        <w:t>Отрицательная реакция на пробу.</w:t>
      </w:r>
    </w:p>
    <w:p w:rsidR="000A7B83" w:rsidRDefault="000A7B83">
      <w:pPr>
        <w:widowControl w:val="0"/>
        <w:autoSpaceDE w:val="0"/>
        <w:autoSpaceDN w:val="0"/>
        <w:adjustRightInd w:val="0"/>
        <w:ind w:firstLine="540"/>
        <w:rPr>
          <w:rFonts w:cs="Times New Roman"/>
          <w:szCs w:val="28"/>
        </w:rPr>
      </w:pPr>
      <w:r>
        <w:rPr>
          <w:rFonts w:cs="Times New Roman"/>
          <w:szCs w:val="28"/>
        </w:rPr>
        <w:t>Кожная ГЗТ к препарату, как правило, отсутствует:</w:t>
      </w:r>
    </w:p>
    <w:p w:rsidR="000A7B83" w:rsidRDefault="000A7B83">
      <w:pPr>
        <w:widowControl w:val="0"/>
        <w:autoSpaceDE w:val="0"/>
        <w:autoSpaceDN w:val="0"/>
        <w:adjustRightInd w:val="0"/>
        <w:ind w:firstLine="540"/>
        <w:rPr>
          <w:rFonts w:cs="Times New Roman"/>
          <w:szCs w:val="28"/>
        </w:rPr>
      </w:pPr>
      <w:r>
        <w:rPr>
          <w:rFonts w:cs="Times New Roman"/>
          <w:szCs w:val="28"/>
        </w:rPr>
        <w:t>1) улиц, не инфицированных МВТ;</w:t>
      </w:r>
    </w:p>
    <w:p w:rsidR="000A7B83" w:rsidRDefault="000A7B83">
      <w:pPr>
        <w:widowControl w:val="0"/>
        <w:autoSpaceDE w:val="0"/>
        <w:autoSpaceDN w:val="0"/>
        <w:adjustRightInd w:val="0"/>
        <w:ind w:firstLine="540"/>
        <w:rPr>
          <w:rFonts w:cs="Times New Roman"/>
          <w:szCs w:val="28"/>
        </w:rPr>
      </w:pPr>
      <w:r>
        <w:rPr>
          <w:rFonts w:cs="Times New Roman"/>
          <w:szCs w:val="28"/>
        </w:rPr>
        <w:t>2) у лиц, ранее инфицированных МБТ с неактивной туберкулезной инфекцией;</w:t>
      </w:r>
    </w:p>
    <w:p w:rsidR="000A7B83" w:rsidRDefault="000A7B83">
      <w:pPr>
        <w:widowControl w:val="0"/>
        <w:autoSpaceDE w:val="0"/>
        <w:autoSpaceDN w:val="0"/>
        <w:adjustRightInd w:val="0"/>
        <w:ind w:firstLine="540"/>
        <w:rPr>
          <w:rFonts w:cs="Times New Roman"/>
          <w:szCs w:val="28"/>
        </w:rPr>
      </w:pPr>
      <w:r>
        <w:rPr>
          <w:rFonts w:cs="Times New Roman"/>
          <w:szCs w:val="28"/>
        </w:rPr>
        <w:t>3) у больных туберкулезом в период завершения инволюции туберкулезных изменений при отсутствии клинических, рентгено-томографических, инструментальных и лабораторных признаков активности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4) у лиц, излечившихся от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Одновременно проба с препаратом может быть отрицательной у больных туберкулезом с выраженными иммунопатологическими нарушениями, обусловленными тяжелым течением туберкулезного процесса, у лиц на ранних стадиях инфицирования МБТ, на ранних стадиях туберкулезного процесса, у лиц, имеющих сопутствующие заболевания, сопровождающиеся иммунодефицитным состоянием. В связи с этим при наличии характерных клинико-рентгенологических признаках туберкулеза отрицательная реакция на препарат не должна препятствовать проведению дальнейших мероприятий по диагностике туберкулезной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Лица с сомнительной и положительной реакцией на препарат подлежат обследованию на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Лица старше 18 лет, у которых впервые установлена сомнительная или положительная проба с препаратом, подлежат полному клинико-</w:t>
      </w:r>
      <w:r>
        <w:rPr>
          <w:rFonts w:cs="Times New Roman"/>
          <w:szCs w:val="28"/>
        </w:rPr>
        <w:lastRenderedPageBreak/>
        <w:t>рентгенологическому обследованию в противотуберкулезном диспансере. По итогам обследования, при отсутствии у указанной группы лиц признаков локального туберкулеза, им показано наблюдение у фтизиатра по "0" группе диспансерного учета с проведением лечебно-профилактических мероприятий (по показаниям).</w:t>
      </w:r>
    </w:p>
    <w:p w:rsidR="000A7B83" w:rsidRDefault="000A7B83">
      <w:pPr>
        <w:widowControl w:val="0"/>
        <w:autoSpaceDE w:val="0"/>
        <w:autoSpaceDN w:val="0"/>
        <w:adjustRightInd w:val="0"/>
        <w:ind w:firstLine="540"/>
        <w:rPr>
          <w:rFonts w:cs="Times New Roman"/>
          <w:szCs w:val="28"/>
        </w:rPr>
      </w:pPr>
      <w:r>
        <w:rPr>
          <w:rFonts w:cs="Times New Roman"/>
          <w:szCs w:val="28"/>
        </w:rPr>
        <w:t>Детям и подросткам при наличии сомнительной или положительной реакции на препарат показано полное обследование на туберкулез с последующим лечением и наблюдением в соответствующей группе диспансерного учета. При отрицательном результате реакции на препарат лечение по поводу туберкулезной инфекции не показано. Повторная постановка пробы - через 2 месяца.</w:t>
      </w:r>
    </w:p>
    <w:p w:rsidR="000A7B83" w:rsidRDefault="000A7B83">
      <w:pPr>
        <w:widowControl w:val="0"/>
        <w:autoSpaceDE w:val="0"/>
        <w:autoSpaceDN w:val="0"/>
        <w:adjustRightInd w:val="0"/>
        <w:ind w:firstLine="540"/>
        <w:rPr>
          <w:rFonts w:cs="Times New Roman"/>
          <w:szCs w:val="28"/>
        </w:rPr>
      </w:pPr>
      <w:r>
        <w:rPr>
          <w:rFonts w:cs="Times New Roman"/>
          <w:szCs w:val="28"/>
        </w:rPr>
        <w:t>Противопоказания для постановки пробы:</w:t>
      </w:r>
    </w:p>
    <w:p w:rsidR="000A7B83" w:rsidRDefault="000A7B83">
      <w:pPr>
        <w:widowControl w:val="0"/>
        <w:autoSpaceDE w:val="0"/>
        <w:autoSpaceDN w:val="0"/>
        <w:adjustRightInd w:val="0"/>
        <w:ind w:firstLine="540"/>
        <w:rPr>
          <w:rFonts w:cs="Times New Roman"/>
          <w:szCs w:val="28"/>
        </w:rPr>
      </w:pPr>
      <w:r>
        <w:rPr>
          <w:rFonts w:cs="Times New Roman"/>
          <w:szCs w:val="28"/>
        </w:rPr>
        <w:t>1) острые и хронические (в период обострения) инфекционные заболевания за исключением случаев подозрительных на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2) соматические и др. заболевания в период обострения;</w:t>
      </w:r>
    </w:p>
    <w:p w:rsidR="000A7B83" w:rsidRDefault="000A7B83">
      <w:pPr>
        <w:widowControl w:val="0"/>
        <w:autoSpaceDE w:val="0"/>
        <w:autoSpaceDN w:val="0"/>
        <w:adjustRightInd w:val="0"/>
        <w:ind w:firstLine="540"/>
        <w:rPr>
          <w:rFonts w:cs="Times New Roman"/>
          <w:szCs w:val="28"/>
        </w:rPr>
      </w:pPr>
      <w:r>
        <w:rPr>
          <w:rFonts w:cs="Times New Roman"/>
          <w:szCs w:val="28"/>
        </w:rPr>
        <w:t>3) распространенные кожные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4) аллергические состояния;</w:t>
      </w:r>
    </w:p>
    <w:p w:rsidR="000A7B83" w:rsidRDefault="000A7B83">
      <w:pPr>
        <w:widowControl w:val="0"/>
        <w:autoSpaceDE w:val="0"/>
        <w:autoSpaceDN w:val="0"/>
        <w:adjustRightInd w:val="0"/>
        <w:ind w:firstLine="540"/>
        <w:rPr>
          <w:rFonts w:cs="Times New Roman"/>
          <w:szCs w:val="28"/>
        </w:rPr>
      </w:pPr>
      <w:r>
        <w:rPr>
          <w:rFonts w:cs="Times New Roman"/>
          <w:szCs w:val="28"/>
        </w:rPr>
        <w:t>5) эпилепсия.</w:t>
      </w:r>
    </w:p>
    <w:p w:rsidR="000A7B83" w:rsidRDefault="000A7B83">
      <w:pPr>
        <w:widowControl w:val="0"/>
        <w:autoSpaceDE w:val="0"/>
        <w:autoSpaceDN w:val="0"/>
        <w:adjustRightInd w:val="0"/>
        <w:ind w:firstLine="540"/>
        <w:rPr>
          <w:rFonts w:cs="Times New Roman"/>
          <w:szCs w:val="28"/>
        </w:rPr>
      </w:pPr>
      <w:r>
        <w:rPr>
          <w:rFonts w:cs="Times New Roman"/>
          <w:szCs w:val="28"/>
        </w:rPr>
        <w:t>В детских коллективах, где имеется карантин по детским инфекциям, проба проводится только после снятия карантина.</w:t>
      </w:r>
    </w:p>
    <w:p w:rsidR="000A7B83" w:rsidRDefault="000A7B83">
      <w:pPr>
        <w:widowControl w:val="0"/>
        <w:autoSpaceDE w:val="0"/>
        <w:autoSpaceDN w:val="0"/>
        <w:adjustRightInd w:val="0"/>
        <w:ind w:firstLine="540"/>
        <w:rPr>
          <w:rFonts w:cs="Times New Roman"/>
          <w:szCs w:val="28"/>
        </w:rPr>
      </w:pPr>
      <w:r>
        <w:rPr>
          <w:rFonts w:cs="Times New Roman"/>
          <w:szCs w:val="28"/>
        </w:rPr>
        <w:t>В случаях дифференциальной диагностики локального туберкулеза и других заболеваний, кроме индивидуальной непереносимости туберкулина, противопоказаний для постановки пробы с препаратом не имеется.</w:t>
      </w:r>
    </w:p>
    <w:p w:rsidR="000A7B83" w:rsidRDefault="000A7B83">
      <w:pPr>
        <w:widowControl w:val="0"/>
        <w:autoSpaceDE w:val="0"/>
        <w:autoSpaceDN w:val="0"/>
        <w:adjustRightInd w:val="0"/>
        <w:ind w:firstLine="540"/>
        <w:rPr>
          <w:rFonts w:cs="Times New Roman"/>
          <w:szCs w:val="28"/>
        </w:rPr>
      </w:pPr>
      <w:r>
        <w:rPr>
          <w:rFonts w:cs="Times New Roman"/>
          <w:szCs w:val="28"/>
        </w:rPr>
        <w:t>Побочное действие.</w:t>
      </w:r>
    </w:p>
    <w:p w:rsidR="000A7B83" w:rsidRDefault="000A7B83">
      <w:pPr>
        <w:widowControl w:val="0"/>
        <w:autoSpaceDE w:val="0"/>
        <w:autoSpaceDN w:val="0"/>
        <w:adjustRightInd w:val="0"/>
        <w:ind w:firstLine="540"/>
        <w:rPr>
          <w:rFonts w:cs="Times New Roman"/>
          <w:szCs w:val="28"/>
        </w:rPr>
      </w:pPr>
      <w:r>
        <w:rPr>
          <w:rFonts w:cs="Times New Roman"/>
          <w:szCs w:val="28"/>
        </w:rPr>
        <w:t>У отдельных лиц, как и при проведении туберкулинодиагностики, могут наблюдаться кратковременные признаки общей неспецифической реакции: недомогание, головная боль, повышение температуры тела.</w:t>
      </w:r>
    </w:p>
    <w:p w:rsidR="000A7B83" w:rsidRDefault="000A7B83">
      <w:pPr>
        <w:widowControl w:val="0"/>
        <w:autoSpaceDE w:val="0"/>
        <w:autoSpaceDN w:val="0"/>
        <w:adjustRightInd w:val="0"/>
        <w:ind w:firstLine="540"/>
        <w:rPr>
          <w:rFonts w:cs="Times New Roman"/>
          <w:szCs w:val="28"/>
        </w:rPr>
      </w:pPr>
      <w:r>
        <w:rPr>
          <w:rFonts w:cs="Times New Roman"/>
          <w:szCs w:val="28"/>
        </w:rPr>
        <w:t>Взаимодействие с другими лекарственными препаратами.</w:t>
      </w:r>
    </w:p>
    <w:p w:rsidR="000A7B83" w:rsidRDefault="000A7B83">
      <w:pPr>
        <w:widowControl w:val="0"/>
        <w:autoSpaceDE w:val="0"/>
        <w:autoSpaceDN w:val="0"/>
        <w:adjustRightInd w:val="0"/>
        <w:ind w:firstLine="540"/>
        <w:rPr>
          <w:rFonts w:cs="Times New Roman"/>
          <w:szCs w:val="28"/>
        </w:rPr>
      </w:pPr>
      <w:r>
        <w:rPr>
          <w:rFonts w:cs="Times New Roman"/>
          <w:szCs w:val="28"/>
        </w:rPr>
        <w:t>Здоровым лицам с отрицательным результатом пробы профилактические прививки (кроме БЦЖ) можно проводить непосредственно после оценки и учета результата пробы.</w:t>
      </w:r>
    </w:p>
    <w:p w:rsidR="000A7B83" w:rsidRDefault="000A7B83">
      <w:pPr>
        <w:widowControl w:val="0"/>
        <w:autoSpaceDE w:val="0"/>
        <w:autoSpaceDN w:val="0"/>
        <w:adjustRightInd w:val="0"/>
        <w:ind w:firstLine="540"/>
        <w:rPr>
          <w:rFonts w:cs="Times New Roman"/>
          <w:szCs w:val="28"/>
        </w:rPr>
      </w:pPr>
      <w:r>
        <w:rPr>
          <w:rFonts w:cs="Times New Roman"/>
          <w:szCs w:val="28"/>
        </w:rPr>
        <w:t>Если профилактические прививки уже проведены, то пробу с препаратом осуществляют не ранее, чем 1 месяц после прививки.</w:t>
      </w:r>
    </w:p>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ind w:firstLine="54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04" w:name="Par1497"/>
      <w:bookmarkEnd w:id="104"/>
      <w:r>
        <w:rPr>
          <w:rFonts w:cs="Times New Roman"/>
          <w:szCs w:val="28"/>
        </w:rPr>
        <w:t>Приложение N 5</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05" w:name="Par1501"/>
      <w:bookmarkEnd w:id="105"/>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ВАКЦИНАЦИИ И РЕВАКЦИНАЦИИ ПРОТИВ ТУБЕРКУЛЕЗА</w:t>
      </w:r>
    </w:p>
    <w:p w:rsidR="000A7B83" w:rsidRDefault="000A7B83">
      <w:pPr>
        <w:widowControl w:val="0"/>
        <w:autoSpaceDE w:val="0"/>
        <w:autoSpaceDN w:val="0"/>
        <w:adjustRightInd w:val="0"/>
        <w:jc w:val="center"/>
        <w:rPr>
          <w:rFonts w:cs="Times New Roman"/>
          <w:b/>
          <w:bCs/>
          <w:szCs w:val="28"/>
        </w:rPr>
      </w:pPr>
      <w:r>
        <w:rPr>
          <w:rFonts w:cs="Times New Roman"/>
          <w:b/>
          <w:bCs/>
          <w:szCs w:val="28"/>
        </w:rPr>
        <w:lastRenderedPageBreak/>
        <w:t>ВАКЦИНАМИ БЦЖ И БЦЖ-М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06" w:name="Par1505"/>
      <w:bookmarkEnd w:id="106"/>
      <w:r>
        <w:rPr>
          <w:rFonts w:cs="Times New Roman"/>
          <w:szCs w:val="28"/>
        </w:rPr>
        <w:t>I. ОБЩАЯ ЧАСТЬ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Федеральным </w:t>
      </w:r>
      <w:hyperlink r:id="rId51" w:history="1">
        <w:r>
          <w:rPr>
            <w:rFonts w:cs="Times New Roman"/>
            <w:color w:val="0000FF"/>
            <w:szCs w:val="28"/>
          </w:rPr>
          <w:t>законом</w:t>
        </w:r>
      </w:hyperlink>
      <w:r>
        <w:rPr>
          <w:rFonts w:cs="Times New Roman"/>
          <w:szCs w:val="28"/>
        </w:rPr>
        <w:t xml:space="preserve"> от 17 сентября 1998 г. N 157-ФЗ "Об иммунопрофилактике инфекционных болезней" предусмотрено обязательное проведение профилактических прививок против девяти инфекционных заболеваний, в том числе и туберкулеза.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Приказом Минздрава России от 21.03.2014 N 125н утверждены новые  Национальный </w:t>
      </w:r>
      <w:hyperlink r:id="rId52" w:history="1">
        <w:r>
          <w:rPr>
            <w:rFonts w:cs="Times New Roman"/>
            <w:color w:val="0000FF"/>
            <w:szCs w:val="28"/>
          </w:rPr>
          <w:t>календарь</w:t>
        </w:r>
      </w:hyperlink>
      <w:r>
        <w:rPr>
          <w:rFonts w:cs="Times New Roman"/>
          <w:szCs w:val="28"/>
        </w:rPr>
        <w:t xml:space="preserve"> профилактических прививок и </w:t>
      </w:r>
      <w:hyperlink r:id="rId53" w:history="1">
        <w:r>
          <w:rPr>
            <w:rFonts w:cs="Times New Roman"/>
            <w:color w:val="0000FF"/>
            <w:szCs w:val="28"/>
          </w:rPr>
          <w:t>Календарь</w:t>
        </w:r>
      </w:hyperlink>
      <w:r>
        <w:rPr>
          <w:rFonts w:cs="Times New Roman"/>
          <w:szCs w:val="28"/>
        </w:rPr>
        <w:t xml:space="preserve"> профилактических прививок по эпидемическим показаниям.</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Национальный </w:t>
      </w:r>
      <w:hyperlink r:id="rId54" w:history="1">
        <w:r>
          <w:rPr>
            <w:rFonts w:cs="Times New Roman"/>
            <w:color w:val="0000FF"/>
            <w:szCs w:val="28"/>
          </w:rPr>
          <w:t>календарь</w:t>
        </w:r>
      </w:hyperlink>
      <w:r>
        <w:rPr>
          <w:rFonts w:cs="Times New Roman"/>
          <w:szCs w:val="28"/>
        </w:rPr>
        <w:t xml:space="preserve"> профилактических прививок утвержден приказом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 (признан Минюстом России не нуждающимся в государственной регистрации, письмо от 31.07.2001 N 07/7800-ЮД). В соответствии с ним определен новый календарь вакцинопрофилактики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Специфическую профилактику туберкулеза можно проводить только зарегистрированными в Российской Федерации препаратами - вакциной туберкулезной (БЦЖ) сухой для внутрикожного введения и вакциной туберкулезной (БЦЖ-М) сухой (для щадящей первичной иммунизации).</w:t>
      </w:r>
    </w:p>
    <w:p w:rsidR="000A7B83" w:rsidRDefault="000A7B83">
      <w:pPr>
        <w:widowControl w:val="0"/>
        <w:autoSpaceDE w:val="0"/>
        <w:autoSpaceDN w:val="0"/>
        <w:adjustRightInd w:val="0"/>
        <w:ind w:firstLine="540"/>
        <w:rPr>
          <w:rFonts w:cs="Times New Roman"/>
          <w:szCs w:val="28"/>
        </w:rPr>
      </w:pPr>
      <w:r>
        <w:rPr>
          <w:rFonts w:cs="Times New Roman"/>
          <w:szCs w:val="28"/>
        </w:rPr>
        <w:t>В субъектах Российской Федерации с удовлетворительной эпидемической ситуацией по туберкулезу возможно проведение одной ревакцинации БЦЖ. Увеличение или уменьшение интервала между прививками БЦЖ в субъекте Российской Федерации согласовывается с Минздравом России.</w:t>
      </w:r>
    </w:p>
    <w:p w:rsidR="000A7B83" w:rsidRDefault="000A7B83">
      <w:pPr>
        <w:widowControl w:val="0"/>
        <w:autoSpaceDE w:val="0"/>
        <w:autoSpaceDN w:val="0"/>
        <w:adjustRightInd w:val="0"/>
        <w:ind w:firstLine="540"/>
        <w:rPr>
          <w:rFonts w:cs="Times New Roman"/>
          <w:szCs w:val="28"/>
        </w:rPr>
      </w:pPr>
      <w:r>
        <w:rPr>
          <w:rFonts w:cs="Times New Roman"/>
          <w:szCs w:val="28"/>
        </w:rPr>
        <w:t>Прививки проводит специально обученная медицинская сестра.</w:t>
      </w:r>
    </w:p>
    <w:p w:rsidR="000A7B83" w:rsidRDefault="000A7B83">
      <w:pPr>
        <w:widowControl w:val="0"/>
        <w:autoSpaceDE w:val="0"/>
        <w:autoSpaceDN w:val="0"/>
        <w:adjustRightInd w:val="0"/>
        <w:ind w:firstLine="540"/>
        <w:rPr>
          <w:rFonts w:cs="Times New Roman"/>
          <w:szCs w:val="28"/>
        </w:rPr>
      </w:pPr>
      <w:r>
        <w:rPr>
          <w:rFonts w:cs="Times New Roman"/>
          <w:szCs w:val="28"/>
        </w:rPr>
        <w:t>В медицинской карте врачом в день вакцинации (ревакцинации) должна быть сделана подробная запись с указанием результатов термометрии, развернутым дневником, назначением введения вакцины БЦЖ (БЦЖ-М) с указанием метода введения (в/к), дозы вакцины (0,05 или 0,025), серии, номера, срока годности и изготовителя вакцины. Паспортные данные препарата должны быть лично прочитаны врачом на упаковке и на ампуле с вакциной.</w:t>
      </w:r>
    </w:p>
    <w:p w:rsidR="000A7B83" w:rsidRDefault="000A7B83">
      <w:pPr>
        <w:widowControl w:val="0"/>
        <w:autoSpaceDE w:val="0"/>
        <w:autoSpaceDN w:val="0"/>
        <w:adjustRightInd w:val="0"/>
        <w:ind w:firstLine="540"/>
        <w:rPr>
          <w:rFonts w:cs="Times New Roman"/>
          <w:szCs w:val="28"/>
        </w:rPr>
      </w:pPr>
      <w:r>
        <w:rPr>
          <w:rFonts w:cs="Times New Roman"/>
          <w:szCs w:val="28"/>
        </w:rPr>
        <w:t>Перед вакцинацией (ревакцинацией) врач и медицинская сестра должны обязательно ознакомиться с инструкцией по применению вакцины, а также предварительно информировать родителей ребенка (подростка) об иммунизации и местной реакции на прививку.</w:t>
      </w:r>
    </w:p>
    <w:p w:rsidR="000A7B83" w:rsidRDefault="000A7B83">
      <w:pPr>
        <w:widowControl w:val="0"/>
        <w:autoSpaceDE w:val="0"/>
        <w:autoSpaceDN w:val="0"/>
        <w:adjustRightInd w:val="0"/>
        <w:ind w:firstLine="540"/>
        <w:rPr>
          <w:rFonts w:cs="Times New Roman"/>
          <w:szCs w:val="28"/>
        </w:rPr>
      </w:pPr>
      <w:r>
        <w:rPr>
          <w:rFonts w:cs="Times New Roman"/>
          <w:szCs w:val="28"/>
        </w:rPr>
        <w:t>Проведение прививок на дому разрешают в исключительных случаях решением комиссии, о чем должна быть запись в медицинской карте, и проводят в присутствии врача.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Проведение вакцинации новорожденных в родильном доме (отделении патологии) допускается в детской палате в присутствии врача. В этих случаях формирование укладки для вакцинации производят в специальной комнате.</w:t>
      </w:r>
    </w:p>
    <w:p w:rsidR="000A7B83" w:rsidRDefault="000A7B83">
      <w:pPr>
        <w:widowControl w:val="0"/>
        <w:autoSpaceDE w:val="0"/>
        <w:autoSpaceDN w:val="0"/>
        <w:adjustRightInd w:val="0"/>
        <w:ind w:firstLine="540"/>
        <w:rPr>
          <w:rFonts w:cs="Times New Roman"/>
          <w:szCs w:val="28"/>
        </w:rPr>
      </w:pPr>
      <w:r>
        <w:rPr>
          <w:rFonts w:cs="Times New Roman"/>
          <w:szCs w:val="28"/>
        </w:rPr>
        <w:t>Все необходимые для проведения вакцинации (ревакцинации) БЦЖ предметы (столы, биксы, лотки, шкафы и т.д.) должны быть маркированы. Вакцинацию в родильном доме проводят в утренние часы. В день вакцинации во избежание контаминации никакие другие парентеральные манипуляции ребенку не проводят, в том числе обследование ребенка на фенилкетонурию и врожденный гипотиреоз.</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ранней выпиской из акушерских стационаров, при отсутствии противопоказаний, вакцинация новорожденных против туберкулеза может проводиться с третьих суток жизни; выписка возможна через час после вакцинации при отсутствии реакции на нее.</w:t>
      </w:r>
    </w:p>
    <w:p w:rsidR="000A7B83" w:rsidRDefault="000A7B83">
      <w:pPr>
        <w:widowControl w:val="0"/>
        <w:autoSpaceDE w:val="0"/>
        <w:autoSpaceDN w:val="0"/>
        <w:adjustRightInd w:val="0"/>
        <w:ind w:firstLine="540"/>
        <w:rPr>
          <w:rFonts w:cs="Times New Roman"/>
          <w:szCs w:val="28"/>
        </w:rPr>
      </w:pPr>
      <w:r>
        <w:rPr>
          <w:rFonts w:cs="Times New Roman"/>
          <w:szCs w:val="28"/>
        </w:rPr>
        <w:t>Наблюдение за вакцинированными и ревакцинированными детьми, подростками и взрослыми проводят врачи и медицинские сестры общей лечебной сети. Через 1, 3, 6, 12 месяцев после вакцинации или ревакцинации они должны проверить прививочную реакцию с регистрацией размера и характера местной реакции (папула, пустула с образованием корочки, с отделяемым или без него, рубчик, пигментация и т.д.). Эти сведения должны быть зарегистрированы:</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у посещающих детские учреждения детей и подростков - в учетных формах </w:t>
      </w:r>
      <w:hyperlink r:id="rId55" w:history="1">
        <w:r>
          <w:rPr>
            <w:rFonts w:cs="Times New Roman"/>
            <w:color w:val="0000FF"/>
            <w:szCs w:val="28"/>
          </w:rPr>
          <w:t>N 063/у</w:t>
        </w:r>
      </w:hyperlink>
      <w:r>
        <w:rPr>
          <w:rFonts w:cs="Times New Roman"/>
          <w:szCs w:val="28"/>
        </w:rPr>
        <w:t xml:space="preserve"> и </w:t>
      </w:r>
      <w:hyperlink r:id="rId56" w:history="1">
        <w:r>
          <w:rPr>
            <w:rFonts w:cs="Times New Roman"/>
            <w:color w:val="0000FF"/>
            <w:szCs w:val="28"/>
          </w:rPr>
          <w:t>N 026/у</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у неорганизованных детей - в учетной </w:t>
      </w:r>
      <w:hyperlink r:id="rId57" w:history="1">
        <w:r>
          <w:rPr>
            <w:rFonts w:cs="Times New Roman"/>
            <w:color w:val="0000FF"/>
            <w:szCs w:val="28"/>
          </w:rPr>
          <w:t>форме N 063/у</w:t>
        </w:r>
      </w:hyperlink>
      <w:r>
        <w:rPr>
          <w:rFonts w:cs="Times New Roman"/>
          <w:szCs w:val="28"/>
        </w:rPr>
        <w:t xml:space="preserve"> и в истории развития ребенка </w:t>
      </w:r>
      <w:hyperlink r:id="rId58" w:history="1">
        <w:r>
          <w:rPr>
            <w:rFonts w:cs="Times New Roman"/>
            <w:color w:val="0000FF"/>
            <w:szCs w:val="28"/>
          </w:rPr>
          <w:t>(форма N 112)</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Сведения о характере и размере осложнений после введения вакцины БЦЖ и БЦЖ-М фиксируют в учетных </w:t>
      </w:r>
      <w:hyperlink r:id="rId59" w:history="1">
        <w:r>
          <w:rPr>
            <w:rFonts w:cs="Times New Roman"/>
            <w:color w:val="0000FF"/>
            <w:szCs w:val="28"/>
          </w:rPr>
          <w:t>формах N 063/у</w:t>
        </w:r>
      </w:hyperlink>
      <w:r>
        <w:rPr>
          <w:rFonts w:cs="Times New Roman"/>
          <w:szCs w:val="28"/>
        </w:rPr>
        <w:t xml:space="preserve">; </w:t>
      </w:r>
      <w:hyperlink r:id="rId60" w:history="1">
        <w:r>
          <w:rPr>
            <w:rFonts w:cs="Times New Roman"/>
            <w:color w:val="0000FF"/>
            <w:szCs w:val="28"/>
          </w:rPr>
          <w:t>N 026/у</w:t>
        </w:r>
      </w:hyperlink>
      <w:r>
        <w:rPr>
          <w:rFonts w:cs="Times New Roman"/>
          <w:szCs w:val="28"/>
        </w:rPr>
        <w:t xml:space="preserve"> (например, "лимфаденит 2,0х2,0 см со свищем"). Если причиной осложнений оказывается нарушение техники введения вакцины, применяют меры по их устранению.</w:t>
      </w:r>
    </w:p>
    <w:p w:rsidR="000A7B83" w:rsidRDefault="000A7B83">
      <w:pPr>
        <w:widowControl w:val="0"/>
        <w:autoSpaceDE w:val="0"/>
        <w:autoSpaceDN w:val="0"/>
        <w:adjustRightInd w:val="0"/>
        <w:ind w:firstLine="540"/>
        <w:rPr>
          <w:rFonts w:cs="Times New Roman"/>
          <w:szCs w:val="28"/>
        </w:rPr>
      </w:pPr>
      <w:r>
        <w:rPr>
          <w:rFonts w:cs="Times New Roman"/>
          <w:szCs w:val="28"/>
        </w:rPr>
        <w:t>Лечебно-профилактические учреждения направляют детей и подростков с осложнениями в противотуберкулезный диспансер, где они наблюдаются и получают лечение.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 все случаи осложнений составляют карту (см. </w:t>
      </w:r>
      <w:hyperlink w:anchor="Par1784" w:history="1">
        <w:r>
          <w:rPr>
            <w:rFonts w:cs="Times New Roman"/>
            <w:color w:val="0000FF"/>
            <w:szCs w:val="28"/>
          </w:rPr>
          <w:t>приложение</w:t>
        </w:r>
      </w:hyperlink>
      <w:r>
        <w:rPr>
          <w:rFonts w:cs="Times New Roman"/>
          <w:szCs w:val="28"/>
        </w:rPr>
        <w:t xml:space="preserve">) с точным указанием серии, срока годности вакцины БЦЖ или БЦЖ-М и изготовителя, которую направляют в центр государственного санитарно-эпидемиологического надзора (района, города, области), контролирующий качество прививок. Копии карт отправляют в Республиканский центр по осложнениям противотуберкулезной вакцины Минздрава России при НИИ фтизиопульмонологии ММА им. И.М.Сеченова Минздрава России. Сведения о характере осложнений фиксируют также в учетных </w:t>
      </w:r>
      <w:hyperlink r:id="rId61" w:history="1">
        <w:r>
          <w:rPr>
            <w:rFonts w:cs="Times New Roman"/>
            <w:color w:val="0000FF"/>
            <w:szCs w:val="28"/>
          </w:rPr>
          <w:t>формах N 063/у</w:t>
        </w:r>
      </w:hyperlink>
      <w:r>
        <w:rPr>
          <w:rFonts w:cs="Times New Roman"/>
          <w:szCs w:val="28"/>
        </w:rPr>
        <w:t xml:space="preserve">; </w:t>
      </w:r>
      <w:hyperlink r:id="rId62" w:history="1">
        <w:r>
          <w:rPr>
            <w:rFonts w:cs="Times New Roman"/>
            <w:color w:val="0000FF"/>
            <w:szCs w:val="28"/>
          </w:rPr>
          <w:t>N 112/у</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Прививки против туберкулеза должны проводиться строго согласно инструкциям к применению вакцин БЦЖ и БЦЖ-М.</w:t>
      </w: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вакцинации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Вакцина туберкулезная (БЦЖ) сухая для внутрикожного введения (Вакцина БЦЖ).</w:t>
      </w:r>
    </w:p>
    <w:p w:rsidR="000A7B83" w:rsidRDefault="000A7B83">
      <w:pPr>
        <w:widowControl w:val="0"/>
        <w:autoSpaceDE w:val="0"/>
        <w:autoSpaceDN w:val="0"/>
        <w:adjustRightInd w:val="0"/>
        <w:ind w:firstLine="540"/>
        <w:rPr>
          <w:rFonts w:cs="Times New Roman"/>
          <w:szCs w:val="28"/>
        </w:rPr>
      </w:pPr>
      <w:r>
        <w:rPr>
          <w:rFonts w:cs="Times New Roman"/>
          <w:szCs w:val="28"/>
        </w:rPr>
        <w:t>- Вакцина туберкулезная БЦЖ-М сухая (для щадящей иммунизации).</w:t>
      </w:r>
    </w:p>
    <w:p w:rsidR="000A7B83" w:rsidRDefault="000A7B83">
      <w:pPr>
        <w:widowControl w:val="0"/>
        <w:autoSpaceDE w:val="0"/>
        <w:autoSpaceDN w:val="0"/>
        <w:adjustRightInd w:val="0"/>
        <w:ind w:firstLine="540"/>
        <w:rPr>
          <w:rFonts w:cs="Times New Roman"/>
          <w:szCs w:val="28"/>
        </w:rPr>
      </w:pPr>
      <w:r>
        <w:rPr>
          <w:rFonts w:cs="Times New Roman"/>
          <w:szCs w:val="28"/>
        </w:rPr>
        <w:t>- Туберкулин - аллерген туберкулезный, очищенный в стандартном разведении для внутрикожного применения жидкий.</w:t>
      </w:r>
    </w:p>
    <w:p w:rsidR="000A7B83" w:rsidRDefault="000A7B83">
      <w:pPr>
        <w:widowControl w:val="0"/>
        <w:autoSpaceDE w:val="0"/>
        <w:autoSpaceDN w:val="0"/>
        <w:adjustRightInd w:val="0"/>
        <w:ind w:firstLine="540"/>
        <w:rPr>
          <w:rFonts w:cs="Times New Roman"/>
          <w:szCs w:val="28"/>
        </w:rPr>
      </w:pPr>
      <w:r>
        <w:rPr>
          <w:rFonts w:cs="Times New Roman"/>
          <w:szCs w:val="28"/>
        </w:rPr>
        <w:t>- Одноразовые туберкулиновые шприцы вместимостью 1,0 мл с иглами.</w:t>
      </w:r>
    </w:p>
    <w:p w:rsidR="000A7B83" w:rsidRDefault="000A7B83">
      <w:pPr>
        <w:widowControl w:val="0"/>
        <w:autoSpaceDE w:val="0"/>
        <w:autoSpaceDN w:val="0"/>
        <w:adjustRightInd w:val="0"/>
        <w:ind w:firstLine="540"/>
        <w:rPr>
          <w:rFonts w:cs="Times New Roman"/>
          <w:szCs w:val="28"/>
        </w:rPr>
      </w:pPr>
      <w:r>
        <w:rPr>
          <w:rFonts w:cs="Times New Roman"/>
          <w:szCs w:val="28"/>
        </w:rPr>
        <w:t>- Этиловый спирт (этанол) (70%), антисептическое средство.</w:t>
      </w:r>
    </w:p>
    <w:p w:rsidR="000A7B83" w:rsidRDefault="000A7B83">
      <w:pPr>
        <w:widowControl w:val="0"/>
        <w:autoSpaceDE w:val="0"/>
        <w:autoSpaceDN w:val="0"/>
        <w:adjustRightInd w:val="0"/>
        <w:ind w:firstLine="540"/>
        <w:rPr>
          <w:rFonts w:cs="Times New Roman"/>
          <w:szCs w:val="28"/>
        </w:rPr>
      </w:pPr>
      <w:r>
        <w:rPr>
          <w:rFonts w:cs="Times New Roman"/>
          <w:szCs w:val="28"/>
        </w:rPr>
        <w:t>- Хлорамин-Б (5%).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07" w:name="Par1537"/>
      <w:bookmarkEnd w:id="107"/>
      <w:r>
        <w:rPr>
          <w:rFonts w:cs="Times New Roman"/>
          <w:szCs w:val="28"/>
        </w:rPr>
        <w:t>II. ПРИМЕНЕНИЕ ВАКЦИНЫ ТУБЕРКУЛЕЗНОЙ (БЦЖ) СУХОЙ</w:t>
      </w:r>
    </w:p>
    <w:p w:rsidR="000A7B83" w:rsidRDefault="000A7B83">
      <w:pPr>
        <w:widowControl w:val="0"/>
        <w:autoSpaceDE w:val="0"/>
        <w:autoSpaceDN w:val="0"/>
        <w:adjustRightInd w:val="0"/>
        <w:jc w:val="center"/>
        <w:rPr>
          <w:rFonts w:cs="Times New Roman"/>
          <w:szCs w:val="28"/>
        </w:rPr>
      </w:pPr>
      <w:r>
        <w:rPr>
          <w:rFonts w:cs="Times New Roman"/>
          <w:szCs w:val="28"/>
        </w:rPr>
        <w:t>ДЛЯ ВНУТРИКОЖНОГО ВВЕДЕНИЯ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Препарат представляет собой живые микобактерии вакцинного штамма БЦЖ-1, лиофилизированные в 1,5% растворе глутамината натрия. Пористая масса, порошкообразная или в виде таблетки белого или кремового цвета, гигроскопична.</w:t>
      </w:r>
    </w:p>
    <w:p w:rsidR="000A7B83" w:rsidRDefault="000A7B83">
      <w:pPr>
        <w:widowControl w:val="0"/>
        <w:autoSpaceDE w:val="0"/>
        <w:autoSpaceDN w:val="0"/>
        <w:adjustRightInd w:val="0"/>
        <w:ind w:firstLine="540"/>
        <w:rPr>
          <w:rFonts w:cs="Times New Roman"/>
          <w:szCs w:val="28"/>
        </w:rPr>
      </w:pPr>
      <w:r>
        <w:rPr>
          <w:rFonts w:cs="Times New Roman"/>
          <w:szCs w:val="28"/>
        </w:rPr>
        <w:t>Прививочная доза содержит 0,05 мг в 0,1 мл растворителя.</w:t>
      </w:r>
    </w:p>
    <w:p w:rsidR="000A7B83" w:rsidRDefault="000A7B83">
      <w:pPr>
        <w:widowControl w:val="0"/>
        <w:autoSpaceDE w:val="0"/>
        <w:autoSpaceDN w:val="0"/>
        <w:adjustRightInd w:val="0"/>
        <w:ind w:firstLine="540"/>
        <w:rPr>
          <w:rFonts w:cs="Times New Roman"/>
          <w:szCs w:val="28"/>
        </w:rPr>
      </w:pPr>
      <w:r>
        <w:rPr>
          <w:rFonts w:cs="Times New Roman"/>
          <w:szCs w:val="28"/>
        </w:rPr>
        <w:t>Биологические и иммунологические свойства.</w:t>
      </w:r>
    </w:p>
    <w:p w:rsidR="000A7B83" w:rsidRDefault="000A7B83">
      <w:pPr>
        <w:widowControl w:val="0"/>
        <w:autoSpaceDE w:val="0"/>
        <w:autoSpaceDN w:val="0"/>
        <w:adjustRightInd w:val="0"/>
        <w:ind w:firstLine="540"/>
        <w:rPr>
          <w:rFonts w:cs="Times New Roman"/>
          <w:szCs w:val="28"/>
        </w:rPr>
      </w:pPr>
      <w:r>
        <w:rPr>
          <w:rFonts w:cs="Times New Roman"/>
          <w:szCs w:val="28"/>
        </w:rPr>
        <w:t>Живые микобактерии штамма БЦЖ-1, размножаясь в организме привитого, приводят к развитию длительного иммунитета к туберкулезу.</w:t>
      </w:r>
    </w:p>
    <w:p w:rsidR="000A7B83" w:rsidRDefault="000A7B83">
      <w:pPr>
        <w:widowControl w:val="0"/>
        <w:autoSpaceDE w:val="0"/>
        <w:autoSpaceDN w:val="0"/>
        <w:adjustRightInd w:val="0"/>
        <w:ind w:firstLine="540"/>
        <w:rPr>
          <w:rFonts w:cs="Times New Roman"/>
          <w:szCs w:val="28"/>
        </w:rPr>
      </w:pPr>
      <w:r>
        <w:rPr>
          <w:rFonts w:cs="Times New Roman"/>
          <w:szCs w:val="28"/>
        </w:rPr>
        <w:t>Назначение.</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предназначен для специфической профилактики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Способы применения и дозировки.</w:t>
      </w:r>
    </w:p>
    <w:p w:rsidR="000A7B83" w:rsidRDefault="000A7B83">
      <w:pPr>
        <w:widowControl w:val="0"/>
        <w:autoSpaceDE w:val="0"/>
        <w:autoSpaceDN w:val="0"/>
        <w:adjustRightInd w:val="0"/>
        <w:ind w:firstLine="540"/>
        <w:rPr>
          <w:rFonts w:cs="Times New Roman"/>
          <w:szCs w:val="28"/>
        </w:rPr>
      </w:pPr>
      <w:r>
        <w:rPr>
          <w:rFonts w:cs="Times New Roman"/>
          <w:szCs w:val="28"/>
        </w:rPr>
        <w:t>Вакцину БЦЖ применяют внутрикожно в дозе 0,05 мг в объеме 0,1 мл. Первичную вакцинацию осуществляют здоровым новорожденным детям на 3-7 день жизни.</w:t>
      </w:r>
    </w:p>
    <w:p w:rsidR="000A7B83" w:rsidRDefault="000A7B83">
      <w:pPr>
        <w:widowControl w:val="0"/>
        <w:autoSpaceDE w:val="0"/>
        <w:autoSpaceDN w:val="0"/>
        <w:adjustRightInd w:val="0"/>
        <w:ind w:firstLine="540"/>
        <w:rPr>
          <w:rFonts w:cs="Times New Roman"/>
          <w:szCs w:val="28"/>
        </w:rPr>
      </w:pPr>
      <w:r>
        <w:rPr>
          <w:rFonts w:cs="Times New Roman"/>
          <w:szCs w:val="28"/>
        </w:rPr>
        <w:t>Ревакцинации подлежат дети в возрасте 7 и 14 лет, имеющие отрицательную реакцию на пробу Манту с 2 ТЕ ППД-Л. Реакцию считают отрицательной при полном отсутствии инфильтрата, гиперемии или при наличии уколочной реакции (1 мм). Инфицированные туберкулезными микобактериями дети, имеющие отрицательную реакцию на пробу Манту, ревакцинации не подлежат. Интервал между постановкой пробы Манту и ревакцинацией должен быть не менее 3 дней и не более 2 недель.</w:t>
      </w:r>
    </w:p>
    <w:p w:rsidR="000A7B83" w:rsidRDefault="000A7B83">
      <w:pPr>
        <w:widowControl w:val="0"/>
        <w:autoSpaceDE w:val="0"/>
        <w:autoSpaceDN w:val="0"/>
        <w:adjustRightInd w:val="0"/>
        <w:ind w:firstLine="540"/>
        <w:rPr>
          <w:rFonts w:cs="Times New Roman"/>
          <w:szCs w:val="28"/>
        </w:rPr>
      </w:pPr>
      <w:r>
        <w:rPr>
          <w:rFonts w:cs="Times New Roman"/>
          <w:szCs w:val="28"/>
        </w:rPr>
        <w:t>Прививки должен проводить специально обученный медицинский персонал родильного дома (отделения), отделения выхаживания недоношенных, детских поликлиник или фельдшерско-акушерских пунктов. Вакцинацию новорожденных проводят в утренние часы в специально отведенной комнате после осмотра детей педиатром. В поликлиниках отбор подлежащих прививкам детей предварительно проводит врач (фельдшер) с обязательной термометрией в день проверки, учетом медицинских противопоказаний и данных анамнеза. При необходимости проводят консультацию с врачами-специалистами, исследование крови и мочи. В истории новорожденного (медицинской карте) указывают дату прививки, серию и контрольный номер вакцины, предприятие-изготовитель, срок годности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Для вакцинации (ревакцинации) применяют одноразовые туберкулиновые шприцы вместимостью 1,0 мл с плотно пригнанными поршнями и тонкими иглами с коротким срезом. Запрещается применять шприцы и иглы с истекшим сроком годности и безыгольные инъекторы. После каждой инъекции шприц с иглой и ватные тампоны замачивают в дезинфицирующем растворе (5% хлорамине), затем централизованно уничтожают. Запрещается применение для других целей инструментов, предназначенных для проведения прививок против туберкулеза. В комнате для прививок вакцину хранят (в холодильнике, под замком) и разводят. Лиц, не имеющих отношения к вакцинации БЦЖ, в прививочную комнату не допускают. Во избежание контаминации недопустимо совмещение в один день прививки против туберкулеза с другими парентеральными манипуляциями.</w:t>
      </w:r>
    </w:p>
    <w:p w:rsidR="000A7B83" w:rsidRDefault="000A7B83">
      <w:pPr>
        <w:widowControl w:val="0"/>
        <w:autoSpaceDE w:val="0"/>
        <w:autoSpaceDN w:val="0"/>
        <w:adjustRightInd w:val="0"/>
        <w:ind w:firstLine="540"/>
        <w:rPr>
          <w:rFonts w:cs="Times New Roman"/>
          <w:szCs w:val="28"/>
        </w:rPr>
      </w:pPr>
      <w:r>
        <w:rPr>
          <w:rFonts w:cs="Times New Roman"/>
          <w:szCs w:val="28"/>
        </w:rPr>
        <w:t>Ампулы с вакциной перед вскрытием тщательно просматривают.</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не подлежит применению:</w:t>
      </w:r>
    </w:p>
    <w:p w:rsidR="000A7B83" w:rsidRDefault="000A7B83">
      <w:pPr>
        <w:widowControl w:val="0"/>
        <w:autoSpaceDE w:val="0"/>
        <w:autoSpaceDN w:val="0"/>
        <w:adjustRightInd w:val="0"/>
        <w:ind w:firstLine="540"/>
        <w:rPr>
          <w:rFonts w:cs="Times New Roman"/>
          <w:szCs w:val="28"/>
        </w:rPr>
      </w:pPr>
      <w:r>
        <w:rPr>
          <w:rFonts w:cs="Times New Roman"/>
          <w:szCs w:val="28"/>
        </w:rPr>
        <w:t>- при отсутствии этикетки на ампуле или неправильном ее заполнении;</w:t>
      </w:r>
    </w:p>
    <w:p w:rsidR="000A7B83" w:rsidRDefault="000A7B83">
      <w:pPr>
        <w:widowControl w:val="0"/>
        <w:autoSpaceDE w:val="0"/>
        <w:autoSpaceDN w:val="0"/>
        <w:adjustRightInd w:val="0"/>
        <w:ind w:firstLine="540"/>
        <w:rPr>
          <w:rFonts w:cs="Times New Roman"/>
          <w:szCs w:val="28"/>
        </w:rPr>
      </w:pPr>
      <w:r>
        <w:rPr>
          <w:rFonts w:cs="Times New Roman"/>
          <w:szCs w:val="28"/>
        </w:rPr>
        <w:t>- при истекшем сроке годности;</w:t>
      </w:r>
    </w:p>
    <w:p w:rsidR="000A7B83" w:rsidRDefault="000A7B83">
      <w:pPr>
        <w:widowControl w:val="0"/>
        <w:autoSpaceDE w:val="0"/>
        <w:autoSpaceDN w:val="0"/>
        <w:adjustRightInd w:val="0"/>
        <w:ind w:firstLine="540"/>
        <w:rPr>
          <w:rFonts w:cs="Times New Roman"/>
          <w:szCs w:val="28"/>
        </w:rPr>
      </w:pPr>
      <w:r>
        <w:rPr>
          <w:rFonts w:cs="Times New Roman"/>
          <w:szCs w:val="28"/>
        </w:rPr>
        <w:t>- при наличии трещин и насечек на ампуле;</w:t>
      </w:r>
    </w:p>
    <w:p w:rsidR="000A7B83" w:rsidRDefault="000A7B83">
      <w:pPr>
        <w:widowControl w:val="0"/>
        <w:autoSpaceDE w:val="0"/>
        <w:autoSpaceDN w:val="0"/>
        <w:adjustRightInd w:val="0"/>
        <w:ind w:firstLine="540"/>
        <w:rPr>
          <w:rFonts w:cs="Times New Roman"/>
          <w:szCs w:val="28"/>
        </w:rPr>
      </w:pPr>
      <w:r>
        <w:rPr>
          <w:rFonts w:cs="Times New Roman"/>
          <w:szCs w:val="28"/>
        </w:rPr>
        <w:t>- при изменении физических свойств препарата (сморщенная таблетка, изменение цвета и т.д.);</w:t>
      </w:r>
    </w:p>
    <w:p w:rsidR="000A7B83" w:rsidRDefault="000A7B83">
      <w:pPr>
        <w:widowControl w:val="0"/>
        <w:autoSpaceDE w:val="0"/>
        <w:autoSpaceDN w:val="0"/>
        <w:adjustRightInd w:val="0"/>
        <w:ind w:firstLine="540"/>
        <w:rPr>
          <w:rFonts w:cs="Times New Roman"/>
          <w:szCs w:val="28"/>
        </w:rPr>
      </w:pPr>
      <w:r>
        <w:rPr>
          <w:rFonts w:cs="Times New Roman"/>
          <w:szCs w:val="28"/>
        </w:rPr>
        <w:t>- при наличии посторонних включений или не разбивающихся при встряхивании хлопьев в разведенном препарате.</w:t>
      </w:r>
    </w:p>
    <w:p w:rsidR="000A7B83" w:rsidRDefault="000A7B83">
      <w:pPr>
        <w:widowControl w:val="0"/>
        <w:autoSpaceDE w:val="0"/>
        <w:autoSpaceDN w:val="0"/>
        <w:adjustRightInd w:val="0"/>
        <w:ind w:firstLine="540"/>
        <w:rPr>
          <w:rFonts w:cs="Times New Roman"/>
          <w:szCs w:val="28"/>
        </w:rPr>
      </w:pPr>
      <w:r>
        <w:rPr>
          <w:rFonts w:cs="Times New Roman"/>
          <w:szCs w:val="28"/>
        </w:rPr>
        <w:t>Сухую вакцину разводят непосредственно перед употреблением стерильным 0,9% раствором натрия хлорида, приложенным к вакцине. Растворитель должен быть прозрачным, бесцветным и не иметь посторонних примесей.</w:t>
      </w:r>
    </w:p>
    <w:p w:rsidR="000A7B83" w:rsidRDefault="000A7B83">
      <w:pPr>
        <w:widowControl w:val="0"/>
        <w:autoSpaceDE w:val="0"/>
        <w:autoSpaceDN w:val="0"/>
        <w:adjustRightInd w:val="0"/>
        <w:ind w:firstLine="540"/>
        <w:rPr>
          <w:rFonts w:cs="Times New Roman"/>
          <w:szCs w:val="28"/>
        </w:rPr>
      </w:pPr>
      <w:r>
        <w:rPr>
          <w:rFonts w:cs="Times New Roman"/>
          <w:szCs w:val="28"/>
        </w:rPr>
        <w:t>Шейку и головку ампулы обтирают спиртом, место запайки (головку) надпиливают и осторожно, с помощью пинцета, отламывают. Затем надпиливают и отламывают шейку ампулы, завернув надпиленный конец в стерильную марлевую салфетку.</w:t>
      </w:r>
    </w:p>
    <w:p w:rsidR="000A7B83" w:rsidRDefault="000A7B83">
      <w:pPr>
        <w:widowControl w:val="0"/>
        <w:autoSpaceDE w:val="0"/>
        <w:autoSpaceDN w:val="0"/>
        <w:adjustRightInd w:val="0"/>
        <w:ind w:firstLine="540"/>
        <w:rPr>
          <w:rFonts w:cs="Times New Roman"/>
          <w:szCs w:val="28"/>
        </w:rPr>
      </w:pPr>
      <w:r>
        <w:rPr>
          <w:rFonts w:cs="Times New Roman"/>
          <w:szCs w:val="28"/>
        </w:rPr>
        <w:t>Для получения дозы 0,05 мг БЦЖ в 0,1 мл в ампулу с 20-дозной вакциной переносят стерильным шприцем, вместимостью 2,0 мл, с длинной иглой, 2 мл 0,9% раствора натрия хлорида, а в ампулу с 10-дозной вакциной - 1 мл 0,9% раствора натрия хлорида. Вакцина должна полностью раствориться в течение 1 минуты после 2-3-кратного встряхивания. Не допускается выпадение осадка или образование хлопьев, не разбивающихся при встряхивании.</w:t>
      </w:r>
    </w:p>
    <w:p w:rsidR="000A7B83" w:rsidRDefault="000A7B83">
      <w:pPr>
        <w:widowControl w:val="0"/>
        <w:autoSpaceDE w:val="0"/>
        <w:autoSpaceDN w:val="0"/>
        <w:adjustRightInd w:val="0"/>
        <w:ind w:firstLine="540"/>
        <w:rPr>
          <w:rFonts w:cs="Times New Roman"/>
          <w:szCs w:val="28"/>
        </w:rPr>
      </w:pPr>
      <w:r>
        <w:rPr>
          <w:rFonts w:cs="Times New Roman"/>
          <w:szCs w:val="28"/>
        </w:rPr>
        <w:t>Разведенную вакцину необходимо предохранять от действия солнечного и дневного света (цилиндр из черной бумаги) и употреблять сразу после разведения. Неиспользованную вакцину уничтожают кипячением в течение 30 минут, автоклавированием при 126 град. С 30 мин. или погружением в дезинфицирующий раствор (5% раствор хлорамина) на 60 мин.</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одной прививки шприцем набирают 0,2 мл (2 дозы) разведенной вакцины, затем выпускают через иглу в стерильный ватный тампон 0,1 мл вакцины, чтобы вытеснить воздух и подвести поршень шприца под нужную </w:t>
      </w:r>
      <w:r>
        <w:rPr>
          <w:rFonts w:cs="Times New Roman"/>
          <w:szCs w:val="28"/>
        </w:rPr>
        <w:lastRenderedPageBreak/>
        <w:t>градуировку - 0,1 мл. Перед каждым набором вакцина должна обязательно аккуратно перемешиваться с помощью шприца 2-3 раза. Одним шприцем вакцина может быть введена только одному ребенку.</w:t>
      </w:r>
    </w:p>
    <w:p w:rsidR="000A7B83" w:rsidRDefault="000A7B83">
      <w:pPr>
        <w:widowControl w:val="0"/>
        <w:autoSpaceDE w:val="0"/>
        <w:autoSpaceDN w:val="0"/>
        <w:adjustRightInd w:val="0"/>
        <w:ind w:firstLine="540"/>
        <w:rPr>
          <w:rFonts w:cs="Times New Roman"/>
          <w:szCs w:val="28"/>
        </w:rPr>
      </w:pPr>
      <w:r>
        <w:rPr>
          <w:rFonts w:cs="Times New Roman"/>
          <w:szCs w:val="28"/>
        </w:rPr>
        <w:t>Вакцину БЦЖ вводят строго внутрикожно на границе верхней и средней трети наружной поверхности левого плеча после предварительной обработки кожи 70 град. спиртом. Иглу вводят срезом вверх в поверхностный слой натянутой кожи. Сначала вводят незначительное количество вакцины, чтобы убедиться, что игла вошла точно внутрикожно, а затем всю дозу препарата (всего 0,1 мл). При правильной технике введения должна образоваться папула беловатого цвета диаметром 7-9 мм, исчезающая обычно через 15-20 мин.</w:t>
      </w:r>
    </w:p>
    <w:p w:rsidR="000A7B83" w:rsidRDefault="000A7B83">
      <w:pPr>
        <w:widowControl w:val="0"/>
        <w:autoSpaceDE w:val="0"/>
        <w:autoSpaceDN w:val="0"/>
        <w:adjustRightInd w:val="0"/>
        <w:ind w:firstLine="540"/>
        <w:rPr>
          <w:rFonts w:cs="Times New Roman"/>
          <w:szCs w:val="28"/>
        </w:rPr>
      </w:pPr>
      <w:r>
        <w:rPr>
          <w:rFonts w:cs="Times New Roman"/>
          <w:szCs w:val="28"/>
        </w:rPr>
        <w:t>Введение препарата под кожу недопустимо, так как при этом может образоваться холодный абсцесс.</w:t>
      </w:r>
    </w:p>
    <w:p w:rsidR="000A7B83" w:rsidRDefault="000A7B83">
      <w:pPr>
        <w:widowControl w:val="0"/>
        <w:autoSpaceDE w:val="0"/>
        <w:autoSpaceDN w:val="0"/>
        <w:adjustRightInd w:val="0"/>
        <w:ind w:firstLine="540"/>
        <w:rPr>
          <w:rFonts w:cs="Times New Roman"/>
          <w:szCs w:val="28"/>
        </w:rPr>
      </w:pPr>
      <w:r>
        <w:rPr>
          <w:rFonts w:cs="Times New Roman"/>
          <w:szCs w:val="28"/>
        </w:rPr>
        <w:t>Запрещено наложение повязки и обработка йодом или другими дезинфицирующими растворами место введения вакцины.</w:t>
      </w:r>
    </w:p>
    <w:p w:rsidR="000A7B83" w:rsidRDefault="000A7B83">
      <w:pPr>
        <w:widowControl w:val="0"/>
        <w:autoSpaceDE w:val="0"/>
        <w:autoSpaceDN w:val="0"/>
        <w:adjustRightInd w:val="0"/>
        <w:ind w:firstLine="540"/>
        <w:rPr>
          <w:rFonts w:cs="Times New Roman"/>
          <w:szCs w:val="28"/>
        </w:rPr>
      </w:pPr>
      <w:r>
        <w:rPr>
          <w:rFonts w:cs="Times New Roman"/>
          <w:szCs w:val="28"/>
        </w:rPr>
        <w:t>Реакция на введение.</w:t>
      </w:r>
    </w:p>
    <w:p w:rsidR="000A7B83" w:rsidRDefault="000A7B83">
      <w:pPr>
        <w:widowControl w:val="0"/>
        <w:autoSpaceDE w:val="0"/>
        <w:autoSpaceDN w:val="0"/>
        <w:adjustRightInd w:val="0"/>
        <w:ind w:firstLine="540"/>
        <w:rPr>
          <w:rFonts w:cs="Times New Roman"/>
          <w:szCs w:val="28"/>
        </w:rPr>
      </w:pPr>
      <w:r>
        <w:rPr>
          <w:rFonts w:cs="Times New Roman"/>
          <w:szCs w:val="28"/>
        </w:rPr>
        <w:t>На месте внутрикожного введения вакцины БЦЖ развивается специфическая реакция в виде папулы размером 5-10 мм в диаметре.</w:t>
      </w:r>
    </w:p>
    <w:p w:rsidR="000A7B83" w:rsidRDefault="000A7B83">
      <w:pPr>
        <w:widowControl w:val="0"/>
        <w:autoSpaceDE w:val="0"/>
        <w:autoSpaceDN w:val="0"/>
        <w:adjustRightInd w:val="0"/>
        <w:ind w:firstLine="540"/>
        <w:rPr>
          <w:rFonts w:cs="Times New Roman"/>
          <w:szCs w:val="28"/>
        </w:rPr>
      </w:pPr>
      <w:r>
        <w:rPr>
          <w:rFonts w:cs="Times New Roman"/>
          <w:szCs w:val="28"/>
        </w:rPr>
        <w:t>У новорожденных нормальная прививочная реакция появляется через 4-6 недель. Реакция подвергается обратному развитию в течение 2-3 месяцев, иногда и в более длительные сроки. У ревакцинированных местная реакция развивается через 1-2 недели. Место реакции следует предохранять от механического раздражения, особенно во время водных процедур.</w:t>
      </w:r>
    </w:p>
    <w:p w:rsidR="000A7B83" w:rsidRDefault="000A7B83">
      <w:pPr>
        <w:widowControl w:val="0"/>
        <w:autoSpaceDE w:val="0"/>
        <w:autoSpaceDN w:val="0"/>
        <w:adjustRightInd w:val="0"/>
        <w:ind w:firstLine="540"/>
        <w:rPr>
          <w:rFonts w:cs="Times New Roman"/>
          <w:szCs w:val="28"/>
        </w:rPr>
      </w:pPr>
      <w:r>
        <w:rPr>
          <w:rFonts w:cs="Times New Roman"/>
          <w:szCs w:val="28"/>
        </w:rPr>
        <w:t>У 90-95% вакцинированных на месте прививки должен образоваться поверхностный рубчик до 10,0 мм в диаметре. Осложнения после вакцинации и ревакцинации встречаются редко и обычно носят местный характер.</w:t>
      </w:r>
    </w:p>
    <w:p w:rsidR="000A7B83" w:rsidRDefault="000A7B83">
      <w:pPr>
        <w:widowControl w:val="0"/>
        <w:autoSpaceDE w:val="0"/>
        <w:autoSpaceDN w:val="0"/>
        <w:adjustRightInd w:val="0"/>
        <w:ind w:firstLine="540"/>
        <w:rPr>
          <w:rFonts w:cs="Times New Roman"/>
          <w:szCs w:val="28"/>
        </w:rPr>
      </w:pPr>
      <w:r>
        <w:rPr>
          <w:rFonts w:cs="Times New Roman"/>
          <w:szCs w:val="28"/>
        </w:rPr>
        <w:t>Противопоказания.</w:t>
      </w:r>
    </w:p>
    <w:p w:rsidR="000A7B83" w:rsidRDefault="000A7B83">
      <w:pPr>
        <w:widowControl w:val="0"/>
        <w:autoSpaceDE w:val="0"/>
        <w:autoSpaceDN w:val="0"/>
        <w:adjustRightInd w:val="0"/>
        <w:ind w:firstLine="540"/>
        <w:rPr>
          <w:rFonts w:cs="Times New Roman"/>
          <w:szCs w:val="28"/>
        </w:rPr>
      </w:pPr>
      <w:r>
        <w:rPr>
          <w:rFonts w:cs="Times New Roman"/>
          <w:szCs w:val="28"/>
        </w:rPr>
        <w:t>К вакцинации:</w:t>
      </w:r>
    </w:p>
    <w:p w:rsidR="000A7B83" w:rsidRDefault="000A7B83">
      <w:pPr>
        <w:widowControl w:val="0"/>
        <w:autoSpaceDE w:val="0"/>
        <w:autoSpaceDN w:val="0"/>
        <w:adjustRightInd w:val="0"/>
        <w:ind w:firstLine="540"/>
        <w:rPr>
          <w:rFonts w:cs="Times New Roman"/>
          <w:szCs w:val="28"/>
        </w:rPr>
      </w:pPr>
      <w:r>
        <w:rPr>
          <w:rFonts w:cs="Times New Roman"/>
          <w:szCs w:val="28"/>
        </w:rPr>
        <w:t>1) Недоношенность 2-4 степени (при массе тела при рождении менее 2500 г).</w:t>
      </w:r>
    </w:p>
    <w:p w:rsidR="000A7B83" w:rsidRDefault="000A7B83">
      <w:pPr>
        <w:widowControl w:val="0"/>
        <w:autoSpaceDE w:val="0"/>
        <w:autoSpaceDN w:val="0"/>
        <w:adjustRightInd w:val="0"/>
        <w:ind w:firstLine="540"/>
        <w:rPr>
          <w:rFonts w:cs="Times New Roman"/>
          <w:szCs w:val="28"/>
        </w:rPr>
      </w:pPr>
      <w:r>
        <w:rPr>
          <w:rFonts w:cs="Times New Roman"/>
          <w:szCs w:val="28"/>
        </w:rPr>
        <w:t>2) Вакцинацию откладывают при острых заболеваниях и обострениях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генерализованные кожные поражения и т.п.) до исчезновения клинических проявлений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3) Иммунодефицитное состояние (первичное).</w:t>
      </w:r>
    </w:p>
    <w:p w:rsidR="000A7B83" w:rsidRDefault="000A7B83">
      <w:pPr>
        <w:widowControl w:val="0"/>
        <w:autoSpaceDE w:val="0"/>
        <w:autoSpaceDN w:val="0"/>
        <w:adjustRightInd w:val="0"/>
        <w:ind w:firstLine="540"/>
        <w:rPr>
          <w:rFonts w:cs="Times New Roman"/>
          <w:szCs w:val="28"/>
        </w:rPr>
      </w:pPr>
      <w:r>
        <w:rPr>
          <w:rFonts w:cs="Times New Roman"/>
          <w:szCs w:val="28"/>
        </w:rPr>
        <w:t>4) Генерализованная инфекция БЦЖ, выявленная у других детей в семье.</w:t>
      </w:r>
    </w:p>
    <w:p w:rsidR="000A7B83" w:rsidRDefault="000A7B83">
      <w:pPr>
        <w:widowControl w:val="0"/>
        <w:autoSpaceDE w:val="0"/>
        <w:autoSpaceDN w:val="0"/>
        <w:adjustRightInd w:val="0"/>
        <w:ind w:firstLine="540"/>
        <w:rPr>
          <w:rFonts w:cs="Times New Roman"/>
          <w:szCs w:val="28"/>
        </w:rPr>
      </w:pPr>
      <w:r>
        <w:rPr>
          <w:rFonts w:cs="Times New Roman"/>
          <w:szCs w:val="28"/>
        </w:rPr>
        <w:t>5) ВИЧ-инфекция у матери.</w:t>
      </w:r>
    </w:p>
    <w:p w:rsidR="000A7B83" w:rsidRDefault="000A7B83">
      <w:pPr>
        <w:widowControl w:val="0"/>
        <w:autoSpaceDE w:val="0"/>
        <w:autoSpaceDN w:val="0"/>
        <w:adjustRightInd w:val="0"/>
        <w:ind w:firstLine="540"/>
        <w:rPr>
          <w:rFonts w:cs="Times New Roman"/>
          <w:szCs w:val="28"/>
        </w:rPr>
      </w:pPr>
      <w:r>
        <w:rPr>
          <w:rFonts w:cs="Times New Roman"/>
          <w:szCs w:val="28"/>
        </w:rPr>
        <w:t>Детям, не привитым в период новорожденности, после исключения противопоказаний назначается вакцина БЦЖ-М.</w:t>
      </w:r>
    </w:p>
    <w:p w:rsidR="000A7B83" w:rsidRDefault="000A7B83">
      <w:pPr>
        <w:widowControl w:val="0"/>
        <w:autoSpaceDE w:val="0"/>
        <w:autoSpaceDN w:val="0"/>
        <w:adjustRightInd w:val="0"/>
        <w:ind w:firstLine="540"/>
        <w:rPr>
          <w:rFonts w:cs="Times New Roman"/>
          <w:szCs w:val="28"/>
        </w:rPr>
      </w:pPr>
      <w:r>
        <w:rPr>
          <w:rFonts w:cs="Times New Roman"/>
          <w:szCs w:val="28"/>
        </w:rPr>
        <w:t>К ревакцинации: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 Острые инфекционные и неинфекционные заболевания, обострение хронических заболеваний, в том числе аллергических. Прививку проводят </w:t>
      </w:r>
      <w:r>
        <w:rPr>
          <w:rFonts w:cs="Times New Roman"/>
          <w:szCs w:val="28"/>
        </w:rPr>
        <w:lastRenderedPageBreak/>
        <w:t>через 1 месяц после выздоровления или наступления ремиссии.</w:t>
      </w:r>
    </w:p>
    <w:p w:rsidR="000A7B83" w:rsidRDefault="000A7B83">
      <w:pPr>
        <w:widowControl w:val="0"/>
        <w:autoSpaceDE w:val="0"/>
        <w:autoSpaceDN w:val="0"/>
        <w:adjustRightInd w:val="0"/>
        <w:ind w:firstLine="540"/>
        <w:rPr>
          <w:rFonts w:cs="Times New Roman"/>
          <w:szCs w:val="28"/>
        </w:rPr>
      </w:pPr>
      <w:r>
        <w:rPr>
          <w:rFonts w:cs="Times New Roman"/>
          <w:szCs w:val="28"/>
        </w:rPr>
        <w:t>2. Иммунодефицитные состояния, злокачественные новообразования любой локализации. При назначении иммунодепрессантов и лучевой терапии прививку проводят не ранее, чем через 6 месяцев после окончания лечения.</w:t>
      </w:r>
    </w:p>
    <w:p w:rsidR="000A7B83" w:rsidRDefault="000A7B83">
      <w:pPr>
        <w:widowControl w:val="0"/>
        <w:autoSpaceDE w:val="0"/>
        <w:autoSpaceDN w:val="0"/>
        <w:adjustRightInd w:val="0"/>
        <w:ind w:firstLine="540"/>
        <w:rPr>
          <w:rFonts w:cs="Times New Roman"/>
          <w:szCs w:val="28"/>
        </w:rPr>
      </w:pPr>
      <w:r>
        <w:rPr>
          <w:rFonts w:cs="Times New Roman"/>
          <w:szCs w:val="28"/>
        </w:rPr>
        <w:t>3. Туберкулез, диагноз инфицирования МБТ в анамнезе.</w:t>
      </w:r>
    </w:p>
    <w:p w:rsidR="000A7B83" w:rsidRDefault="000A7B83">
      <w:pPr>
        <w:widowControl w:val="0"/>
        <w:autoSpaceDE w:val="0"/>
        <w:autoSpaceDN w:val="0"/>
        <w:adjustRightInd w:val="0"/>
        <w:ind w:firstLine="540"/>
        <w:rPr>
          <w:rFonts w:cs="Times New Roman"/>
          <w:szCs w:val="28"/>
        </w:rPr>
      </w:pPr>
      <w:r>
        <w:rPr>
          <w:rFonts w:cs="Times New Roman"/>
          <w:szCs w:val="28"/>
        </w:rPr>
        <w:t>4. Положительная и сомнительная реакция Манту с 2 ТЕ ППД-Л.</w:t>
      </w:r>
    </w:p>
    <w:p w:rsidR="000A7B83" w:rsidRDefault="000A7B83">
      <w:pPr>
        <w:widowControl w:val="0"/>
        <w:autoSpaceDE w:val="0"/>
        <w:autoSpaceDN w:val="0"/>
        <w:adjustRightInd w:val="0"/>
        <w:ind w:firstLine="540"/>
        <w:rPr>
          <w:rFonts w:cs="Times New Roman"/>
          <w:szCs w:val="28"/>
        </w:rPr>
      </w:pPr>
      <w:r>
        <w:rPr>
          <w:rFonts w:cs="Times New Roman"/>
          <w:szCs w:val="28"/>
        </w:rPr>
        <w:t>5. Осложненные реакции на предыдущее введение вакцины БЦЖ</w:t>
      </w:r>
    </w:p>
    <w:p w:rsidR="000A7B83" w:rsidRDefault="000A7B83">
      <w:pPr>
        <w:widowControl w:val="0"/>
        <w:autoSpaceDE w:val="0"/>
        <w:autoSpaceDN w:val="0"/>
        <w:adjustRightInd w:val="0"/>
        <w:rPr>
          <w:rFonts w:cs="Times New Roman"/>
          <w:szCs w:val="28"/>
        </w:rPr>
      </w:pPr>
      <w:r>
        <w:rPr>
          <w:rFonts w:cs="Times New Roman"/>
          <w:szCs w:val="28"/>
        </w:rPr>
        <w:t>(келоидный рубец, лимфаденит и др.).</w:t>
      </w:r>
    </w:p>
    <w:p w:rsidR="000A7B83" w:rsidRDefault="000A7B83">
      <w:pPr>
        <w:widowControl w:val="0"/>
        <w:autoSpaceDE w:val="0"/>
        <w:autoSpaceDN w:val="0"/>
        <w:adjustRightInd w:val="0"/>
        <w:ind w:firstLine="540"/>
        <w:rPr>
          <w:rFonts w:cs="Times New Roman"/>
          <w:szCs w:val="28"/>
        </w:rPr>
      </w:pPr>
      <w:r>
        <w:rPr>
          <w:rFonts w:cs="Times New Roman"/>
          <w:szCs w:val="28"/>
        </w:rPr>
        <w:t>При контакте с инфекционными больными в семье, детском учреждении и т.д. прививки проводят по окончании срока карантина или максимального срока инкубационного периода для данного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Лица, временно освобожденные от прививок, должны быть взяты под наблюдение и учет и привиты после полного выздоровления или снятия противопоказаний. В случае необходимости проводят соответствующие клинико-лабораторные обследования.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Дети, не вакцинированные в период новорожденности, получают вакцину БЦЖ-М. Детям в возрасте 2 месяцев и старше предварительно проводят пробу Манту 2ТЕ ППД-Л и вакцинируют только туберкулинотрицательных.</w:t>
      </w:r>
    </w:p>
    <w:p w:rsidR="000A7B83" w:rsidRDefault="000A7B83">
      <w:pPr>
        <w:widowControl w:val="0"/>
        <w:autoSpaceDE w:val="0"/>
        <w:autoSpaceDN w:val="0"/>
        <w:adjustRightInd w:val="0"/>
        <w:ind w:firstLine="540"/>
        <w:rPr>
          <w:rFonts w:cs="Times New Roman"/>
          <w:szCs w:val="28"/>
        </w:rPr>
      </w:pPr>
      <w:r>
        <w:rPr>
          <w:rFonts w:cs="Times New Roman"/>
          <w:szCs w:val="28"/>
        </w:rPr>
        <w:t>Другие профилактические прививки могут быть проведены с интервалом не менее 1 месяца до и после ревакцинации БЦЖ.</w:t>
      </w:r>
    </w:p>
    <w:p w:rsidR="000A7B83" w:rsidRDefault="000A7B83">
      <w:pPr>
        <w:widowControl w:val="0"/>
        <w:autoSpaceDE w:val="0"/>
        <w:autoSpaceDN w:val="0"/>
        <w:adjustRightInd w:val="0"/>
        <w:ind w:firstLine="540"/>
        <w:rPr>
          <w:rFonts w:cs="Times New Roman"/>
          <w:szCs w:val="28"/>
        </w:rPr>
      </w:pPr>
      <w:r>
        <w:rPr>
          <w:rFonts w:cs="Times New Roman"/>
          <w:szCs w:val="28"/>
        </w:rPr>
        <w:t>Форма выпуска:</w:t>
      </w:r>
    </w:p>
    <w:p w:rsidR="000A7B83" w:rsidRDefault="000A7B83">
      <w:pPr>
        <w:widowControl w:val="0"/>
        <w:autoSpaceDE w:val="0"/>
        <w:autoSpaceDN w:val="0"/>
        <w:adjustRightInd w:val="0"/>
        <w:ind w:firstLine="540"/>
        <w:rPr>
          <w:rFonts w:cs="Times New Roman"/>
          <w:szCs w:val="28"/>
        </w:rPr>
      </w:pPr>
      <w:r>
        <w:rPr>
          <w:rFonts w:cs="Times New Roman"/>
          <w:szCs w:val="28"/>
        </w:rPr>
        <w:t>В ампулах, содержащих 0,5 мг (10 доз) или 1,0 мг препарата (20 доз) в комплекте с растворителем - 0,9% раствором натрия хлорида - по 1 или 2 мл в ампуле, соответственно.</w:t>
      </w:r>
    </w:p>
    <w:p w:rsidR="000A7B83" w:rsidRDefault="000A7B83">
      <w:pPr>
        <w:widowControl w:val="0"/>
        <w:autoSpaceDE w:val="0"/>
        <w:autoSpaceDN w:val="0"/>
        <w:adjustRightInd w:val="0"/>
        <w:ind w:firstLine="540"/>
        <w:rPr>
          <w:rFonts w:cs="Times New Roman"/>
          <w:szCs w:val="28"/>
        </w:rPr>
      </w:pPr>
      <w:r>
        <w:rPr>
          <w:rFonts w:cs="Times New Roman"/>
          <w:szCs w:val="28"/>
        </w:rPr>
        <w:t>В одной пачке содержится 5 ампул вакцины БЦЖ и 5 ампул 0,9% раствора натрия хлорида (5 комплектов).</w:t>
      </w:r>
    </w:p>
    <w:p w:rsidR="000A7B83" w:rsidRDefault="000A7B83">
      <w:pPr>
        <w:widowControl w:val="0"/>
        <w:autoSpaceDE w:val="0"/>
        <w:autoSpaceDN w:val="0"/>
        <w:adjustRightInd w:val="0"/>
        <w:ind w:firstLine="540"/>
        <w:rPr>
          <w:rFonts w:cs="Times New Roman"/>
          <w:szCs w:val="28"/>
        </w:rPr>
      </w:pPr>
      <w:r>
        <w:rPr>
          <w:rFonts w:cs="Times New Roman"/>
          <w:szCs w:val="28"/>
        </w:rPr>
        <w:t>Срок годности вакцины БЦЖ - 2 года.</w:t>
      </w:r>
    </w:p>
    <w:p w:rsidR="000A7B83" w:rsidRDefault="000A7B83">
      <w:pPr>
        <w:widowControl w:val="0"/>
        <w:autoSpaceDE w:val="0"/>
        <w:autoSpaceDN w:val="0"/>
        <w:adjustRightInd w:val="0"/>
        <w:ind w:firstLine="540"/>
        <w:rPr>
          <w:rFonts w:cs="Times New Roman"/>
          <w:szCs w:val="28"/>
        </w:rPr>
      </w:pPr>
      <w:r>
        <w:rPr>
          <w:rFonts w:cs="Times New Roman"/>
          <w:szCs w:val="28"/>
        </w:rPr>
        <w:t>Условия хранения и транспортирования: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хранить при температуре 5-8 град. С.</w:t>
      </w:r>
    </w:p>
    <w:p w:rsidR="000A7B83" w:rsidRDefault="000A7B83">
      <w:pPr>
        <w:widowControl w:val="0"/>
        <w:autoSpaceDE w:val="0"/>
        <w:autoSpaceDN w:val="0"/>
        <w:adjustRightInd w:val="0"/>
        <w:ind w:firstLine="540"/>
        <w:rPr>
          <w:rFonts w:cs="Times New Roman"/>
          <w:szCs w:val="28"/>
        </w:rPr>
      </w:pPr>
      <w:r>
        <w:rPr>
          <w:rFonts w:cs="Times New Roman"/>
          <w:szCs w:val="28"/>
        </w:rPr>
        <w:t>Транспортирование всеми видами транспорта при температуре 5-8 град. 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08" w:name="Par1597"/>
      <w:bookmarkEnd w:id="108"/>
      <w:r>
        <w:rPr>
          <w:rFonts w:cs="Times New Roman"/>
          <w:szCs w:val="28"/>
        </w:rPr>
        <w:t>III. ПРИМЕНЕНИЕ ВАКЦИНЫ ТУБЕРКУЛЕЗНОЙ (БЦЖ-М) СУХОЙ</w:t>
      </w:r>
    </w:p>
    <w:p w:rsidR="000A7B83" w:rsidRDefault="000A7B83">
      <w:pPr>
        <w:widowControl w:val="0"/>
        <w:autoSpaceDE w:val="0"/>
        <w:autoSpaceDN w:val="0"/>
        <w:adjustRightInd w:val="0"/>
        <w:jc w:val="center"/>
        <w:rPr>
          <w:rFonts w:cs="Times New Roman"/>
          <w:szCs w:val="28"/>
        </w:rPr>
      </w:pPr>
      <w:r>
        <w:rPr>
          <w:rFonts w:cs="Times New Roman"/>
          <w:szCs w:val="28"/>
        </w:rPr>
        <w:t>(ДЛЯ ЩАДЯЩЕЙ ПЕРВИЧНОЙ ИММУНИЗАЦИИ)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Препарат представляет собой живые микобактерии вакцинного штамма БЦЖ-1, лиофилизированные в 1,5% растворе глутамината натрия. Пористая масса порошкообразная или в виде таблетки белого или кремового цвета. Гигроскопична. Прививочная доза содержит 0,025 мг препарата в 0,1 мл растворителя.</w:t>
      </w:r>
    </w:p>
    <w:p w:rsidR="000A7B83" w:rsidRDefault="000A7B83">
      <w:pPr>
        <w:widowControl w:val="0"/>
        <w:autoSpaceDE w:val="0"/>
        <w:autoSpaceDN w:val="0"/>
        <w:adjustRightInd w:val="0"/>
        <w:ind w:firstLine="540"/>
        <w:rPr>
          <w:rFonts w:cs="Times New Roman"/>
          <w:szCs w:val="28"/>
        </w:rPr>
      </w:pPr>
      <w:r>
        <w:rPr>
          <w:rFonts w:cs="Times New Roman"/>
          <w:szCs w:val="28"/>
        </w:rPr>
        <w:t>Биологические и иммунологические свойства.</w:t>
      </w:r>
    </w:p>
    <w:p w:rsidR="000A7B83" w:rsidRDefault="000A7B83">
      <w:pPr>
        <w:widowControl w:val="0"/>
        <w:autoSpaceDE w:val="0"/>
        <w:autoSpaceDN w:val="0"/>
        <w:adjustRightInd w:val="0"/>
        <w:ind w:firstLine="540"/>
        <w:rPr>
          <w:rFonts w:cs="Times New Roman"/>
          <w:szCs w:val="28"/>
        </w:rPr>
      </w:pPr>
      <w:r>
        <w:rPr>
          <w:rFonts w:cs="Times New Roman"/>
          <w:szCs w:val="28"/>
        </w:rPr>
        <w:t>Живые микобактерии штамма БЦЖ-1, размножаясь в организме привитого, приводят к развитию длительного иммунитета к туберкулезу.</w:t>
      </w:r>
    </w:p>
    <w:p w:rsidR="000A7B83" w:rsidRDefault="000A7B83">
      <w:pPr>
        <w:widowControl w:val="0"/>
        <w:autoSpaceDE w:val="0"/>
        <w:autoSpaceDN w:val="0"/>
        <w:adjustRightInd w:val="0"/>
        <w:ind w:firstLine="540"/>
        <w:rPr>
          <w:rFonts w:cs="Times New Roman"/>
          <w:szCs w:val="28"/>
        </w:rPr>
      </w:pPr>
      <w:r>
        <w:rPr>
          <w:rFonts w:cs="Times New Roman"/>
          <w:szCs w:val="28"/>
        </w:rPr>
        <w:t>Назначение.</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Препарат предназначен для щадящей специфической профилактики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Способы применения и дозировки.</w:t>
      </w:r>
    </w:p>
    <w:p w:rsidR="000A7B83" w:rsidRDefault="000A7B83">
      <w:pPr>
        <w:widowControl w:val="0"/>
        <w:autoSpaceDE w:val="0"/>
        <w:autoSpaceDN w:val="0"/>
        <w:adjustRightInd w:val="0"/>
        <w:ind w:firstLine="540"/>
        <w:rPr>
          <w:rFonts w:cs="Times New Roman"/>
          <w:szCs w:val="28"/>
        </w:rPr>
      </w:pPr>
      <w:r>
        <w:rPr>
          <w:rFonts w:cs="Times New Roman"/>
          <w:szCs w:val="28"/>
        </w:rPr>
        <w:t>Вакцину БЦЖ-М применяют внутрикожно в дозе 0,025 мг в 0,1 мл растворителя.</w:t>
      </w:r>
    </w:p>
    <w:p w:rsidR="000A7B83" w:rsidRDefault="000A7B83">
      <w:pPr>
        <w:widowControl w:val="0"/>
        <w:autoSpaceDE w:val="0"/>
        <w:autoSpaceDN w:val="0"/>
        <w:adjustRightInd w:val="0"/>
        <w:ind w:firstLine="540"/>
        <w:rPr>
          <w:rFonts w:cs="Times New Roman"/>
          <w:szCs w:val="28"/>
        </w:rPr>
      </w:pPr>
      <w:r>
        <w:rPr>
          <w:rFonts w:cs="Times New Roman"/>
          <w:szCs w:val="28"/>
        </w:rPr>
        <w:t>Вакциной БЦЖ-М прививают:</w:t>
      </w:r>
    </w:p>
    <w:p w:rsidR="000A7B83" w:rsidRDefault="000A7B83">
      <w:pPr>
        <w:widowControl w:val="0"/>
        <w:autoSpaceDE w:val="0"/>
        <w:autoSpaceDN w:val="0"/>
        <w:adjustRightInd w:val="0"/>
        <w:ind w:firstLine="540"/>
        <w:rPr>
          <w:rFonts w:cs="Times New Roman"/>
          <w:szCs w:val="28"/>
        </w:rPr>
      </w:pPr>
      <w:r>
        <w:rPr>
          <w:rFonts w:cs="Times New Roman"/>
          <w:szCs w:val="28"/>
        </w:rPr>
        <w:t>1. В роддоме недоношенных новорожденных с массой тела 2000 г и более, при восстановлении первоначальной массы тела - за день перед выпиской.</w:t>
      </w:r>
    </w:p>
    <w:p w:rsidR="000A7B83" w:rsidRDefault="000A7B83">
      <w:pPr>
        <w:widowControl w:val="0"/>
        <w:autoSpaceDE w:val="0"/>
        <w:autoSpaceDN w:val="0"/>
        <w:adjustRightInd w:val="0"/>
        <w:ind w:firstLine="540"/>
        <w:rPr>
          <w:rFonts w:cs="Times New Roman"/>
          <w:szCs w:val="28"/>
        </w:rPr>
      </w:pPr>
      <w:r>
        <w:rPr>
          <w:rFonts w:cs="Times New Roman"/>
          <w:szCs w:val="28"/>
        </w:rPr>
        <w:t>2. В отделениях выхаживания недоношенных новорожденных лечебных стационаров (2-ой этап выхаживания) - детей с массой тела 2300 г и более перед выпиской из стационара домой.</w:t>
      </w:r>
    </w:p>
    <w:p w:rsidR="000A7B83" w:rsidRDefault="000A7B83">
      <w:pPr>
        <w:widowControl w:val="0"/>
        <w:autoSpaceDE w:val="0"/>
        <w:autoSpaceDN w:val="0"/>
        <w:adjustRightInd w:val="0"/>
        <w:ind w:firstLine="540"/>
        <w:rPr>
          <w:rFonts w:cs="Times New Roman"/>
          <w:szCs w:val="28"/>
        </w:rPr>
      </w:pPr>
      <w:r>
        <w:rPr>
          <w:rFonts w:cs="Times New Roman"/>
          <w:szCs w:val="28"/>
        </w:rPr>
        <w:t>3. В детских поликлиниках - детей, не получивших противотуберкулезную прививку в роддоме по медицинским противопоказаниям и подлежащих вакцинации в связи со снятием противопоказаний.</w:t>
      </w:r>
    </w:p>
    <w:p w:rsidR="000A7B83" w:rsidRDefault="000A7B83">
      <w:pPr>
        <w:widowControl w:val="0"/>
        <w:autoSpaceDE w:val="0"/>
        <w:autoSpaceDN w:val="0"/>
        <w:adjustRightInd w:val="0"/>
        <w:ind w:firstLine="540"/>
        <w:rPr>
          <w:rFonts w:cs="Times New Roman"/>
          <w:szCs w:val="28"/>
        </w:rPr>
      </w:pPr>
      <w:r>
        <w:rPr>
          <w:rFonts w:cs="Times New Roman"/>
          <w:szCs w:val="28"/>
        </w:rPr>
        <w:t>4. На территориях с удовлетворительной эпидемиологической ситуацией по туберкулезу вакцину БЦЖ-М применяют для вакцинации всех новорожденных.</w:t>
      </w:r>
    </w:p>
    <w:p w:rsidR="000A7B83" w:rsidRDefault="000A7B83">
      <w:pPr>
        <w:widowControl w:val="0"/>
        <w:autoSpaceDE w:val="0"/>
        <w:autoSpaceDN w:val="0"/>
        <w:adjustRightInd w:val="0"/>
        <w:ind w:firstLine="540"/>
        <w:rPr>
          <w:rFonts w:cs="Times New Roman"/>
          <w:szCs w:val="28"/>
        </w:rPr>
      </w:pPr>
      <w:r>
        <w:rPr>
          <w:rFonts w:cs="Times New Roman"/>
          <w:szCs w:val="28"/>
        </w:rPr>
        <w:t>Детей, которым не была проведена вакцинация в первые дни жизни, вакцинируют в течение первых двух месяцев в детской поликлинике или другом лечебно-профилактическом учреждении без предварительной туберкулинодиагностики.</w:t>
      </w:r>
    </w:p>
    <w:p w:rsidR="000A7B83" w:rsidRDefault="000A7B83">
      <w:pPr>
        <w:widowControl w:val="0"/>
        <w:autoSpaceDE w:val="0"/>
        <w:autoSpaceDN w:val="0"/>
        <w:adjustRightInd w:val="0"/>
        <w:ind w:firstLine="540"/>
        <w:rPr>
          <w:rFonts w:cs="Times New Roman"/>
          <w:szCs w:val="28"/>
        </w:rPr>
      </w:pPr>
      <w:r>
        <w:rPr>
          <w:rFonts w:cs="Times New Roman"/>
          <w:szCs w:val="28"/>
        </w:rPr>
        <w:t>Детям старше 2-месячного возраста перед вакцинацией необходима предварительная постановка пробы Манту с 2 ТЕ ППД-Л. Вакцинируют детей с отрицательной реакцией на туберкулин. Реакцию считают отрицательной при полном отсутствии инфильтрата (гиперемии) или наличия уколочной реакции (1,0 мм). Интервал между пробой Манту и вакцинацией должен быть не менее 3 дней и не более 2 недель.</w:t>
      </w:r>
    </w:p>
    <w:p w:rsidR="000A7B83" w:rsidRDefault="000A7B83">
      <w:pPr>
        <w:widowControl w:val="0"/>
        <w:autoSpaceDE w:val="0"/>
        <w:autoSpaceDN w:val="0"/>
        <w:adjustRightInd w:val="0"/>
        <w:ind w:firstLine="540"/>
        <w:rPr>
          <w:rFonts w:cs="Times New Roman"/>
          <w:szCs w:val="28"/>
        </w:rPr>
      </w:pPr>
      <w:r>
        <w:rPr>
          <w:rFonts w:cs="Times New Roman"/>
          <w:szCs w:val="28"/>
        </w:rPr>
        <w:t>Прививки должен проводить специально обученный медицинский персонал родильного дома (отделения), отделения выхаживания недоношенных, детских поликлиник или фельдшерско-акушерских пунктов. Вакцинацию новорожденных проводят в утренние часы в специально отведенной комнате после осмотра детей педиатром. Проведение прививок на дому запрещается. Отбор подлежащих прививкам детей предварительно проводит врач (фельдшер) с обязательной термометрией в день прививки, учетом медицинских противопоказаний и данных анамнеза. При необходимости проводят консультацию с врачами-специалистами и исследование крови и мочи. В истории болезни новорожденного (медицинской карте) указывают дату прививки, серию и контрольный номер вакцины, предприятие-изготовитель, срок годности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вакцинации применяют одноразовые стерильные туберкулиновые шприцы, вместимостью 1,0 мл, с плотно пригнанными поршнями и тонкими короткими иглами с коротким срезом. Запрещается применять шприцы и иглы с истекшим сроком годности и безыгольные инъекторы. После каждой </w:t>
      </w:r>
      <w:r>
        <w:rPr>
          <w:rFonts w:cs="Times New Roman"/>
          <w:szCs w:val="28"/>
        </w:rPr>
        <w:lastRenderedPageBreak/>
        <w:t>инъекции шприц с иглой и ватные тампоны замачивают в дезинфицирующем растворе (5% хлорамине), затем централизованно уничтожают. Запрещается применение для других целей инструментов, предназначенных для проведения прививок против туберкулеза. В комнате для прививок вакцину хранят (в холодильнике, под замком) и разводят. Лиц, не имеющих отношения к вакцинации БЦЖ, в прививочную комнату не допускают. Во избежание контаминации недопустимо совмещение в один день прививки против туберкулеза с другими парентеральными манипуляциями.</w:t>
      </w:r>
    </w:p>
    <w:p w:rsidR="000A7B83" w:rsidRDefault="000A7B83">
      <w:pPr>
        <w:widowControl w:val="0"/>
        <w:autoSpaceDE w:val="0"/>
        <w:autoSpaceDN w:val="0"/>
        <w:adjustRightInd w:val="0"/>
        <w:ind w:firstLine="540"/>
        <w:rPr>
          <w:rFonts w:cs="Times New Roman"/>
          <w:szCs w:val="28"/>
        </w:rPr>
      </w:pPr>
      <w:r>
        <w:rPr>
          <w:rFonts w:cs="Times New Roman"/>
          <w:szCs w:val="28"/>
        </w:rPr>
        <w:t>Ампулы с вакциной перед вскрытием тщательно просматривают. Препарат не подлежит применению:</w:t>
      </w:r>
    </w:p>
    <w:p w:rsidR="000A7B83" w:rsidRDefault="000A7B83">
      <w:pPr>
        <w:widowControl w:val="0"/>
        <w:autoSpaceDE w:val="0"/>
        <w:autoSpaceDN w:val="0"/>
        <w:adjustRightInd w:val="0"/>
        <w:ind w:firstLine="540"/>
        <w:rPr>
          <w:rFonts w:cs="Times New Roman"/>
          <w:szCs w:val="28"/>
        </w:rPr>
      </w:pPr>
      <w:r>
        <w:rPr>
          <w:rFonts w:cs="Times New Roman"/>
          <w:szCs w:val="28"/>
        </w:rPr>
        <w:t>- при отсутствии этикетки на ампуле или неправильном ее заполнении;</w:t>
      </w:r>
    </w:p>
    <w:p w:rsidR="000A7B83" w:rsidRDefault="000A7B83">
      <w:pPr>
        <w:widowControl w:val="0"/>
        <w:autoSpaceDE w:val="0"/>
        <w:autoSpaceDN w:val="0"/>
        <w:adjustRightInd w:val="0"/>
        <w:ind w:firstLine="540"/>
        <w:rPr>
          <w:rFonts w:cs="Times New Roman"/>
          <w:szCs w:val="28"/>
        </w:rPr>
      </w:pPr>
      <w:r>
        <w:rPr>
          <w:rFonts w:cs="Times New Roman"/>
          <w:szCs w:val="28"/>
        </w:rPr>
        <w:t>- при истекшем сроке годности;</w:t>
      </w:r>
    </w:p>
    <w:p w:rsidR="000A7B83" w:rsidRDefault="000A7B83">
      <w:pPr>
        <w:widowControl w:val="0"/>
        <w:autoSpaceDE w:val="0"/>
        <w:autoSpaceDN w:val="0"/>
        <w:adjustRightInd w:val="0"/>
        <w:ind w:firstLine="540"/>
        <w:rPr>
          <w:rFonts w:cs="Times New Roman"/>
          <w:szCs w:val="28"/>
        </w:rPr>
      </w:pPr>
      <w:r>
        <w:rPr>
          <w:rFonts w:cs="Times New Roman"/>
          <w:szCs w:val="28"/>
        </w:rPr>
        <w:t>- при наличии трещин и насечек на ампуле;</w:t>
      </w:r>
    </w:p>
    <w:p w:rsidR="000A7B83" w:rsidRDefault="000A7B83">
      <w:pPr>
        <w:widowControl w:val="0"/>
        <w:autoSpaceDE w:val="0"/>
        <w:autoSpaceDN w:val="0"/>
        <w:adjustRightInd w:val="0"/>
        <w:ind w:firstLine="540"/>
        <w:rPr>
          <w:rFonts w:cs="Times New Roman"/>
          <w:szCs w:val="28"/>
        </w:rPr>
      </w:pPr>
      <w:r>
        <w:rPr>
          <w:rFonts w:cs="Times New Roman"/>
          <w:szCs w:val="28"/>
        </w:rPr>
        <w:t>- при изменении физических свойств препарата (сморщенная таблетка, изменение цвета и т.д.);</w:t>
      </w:r>
    </w:p>
    <w:p w:rsidR="000A7B83" w:rsidRDefault="000A7B83">
      <w:pPr>
        <w:widowControl w:val="0"/>
        <w:autoSpaceDE w:val="0"/>
        <w:autoSpaceDN w:val="0"/>
        <w:adjustRightInd w:val="0"/>
        <w:ind w:firstLine="540"/>
        <w:rPr>
          <w:rFonts w:cs="Times New Roman"/>
          <w:szCs w:val="28"/>
        </w:rPr>
      </w:pPr>
      <w:r>
        <w:rPr>
          <w:rFonts w:cs="Times New Roman"/>
          <w:szCs w:val="28"/>
        </w:rPr>
        <w:t>- при наличии посторонних включений или не разбивающихся хлопьев в разведенном препарате.</w:t>
      </w:r>
    </w:p>
    <w:p w:rsidR="000A7B83" w:rsidRDefault="000A7B83">
      <w:pPr>
        <w:widowControl w:val="0"/>
        <w:autoSpaceDE w:val="0"/>
        <w:autoSpaceDN w:val="0"/>
        <w:adjustRightInd w:val="0"/>
        <w:ind w:firstLine="540"/>
        <w:rPr>
          <w:rFonts w:cs="Times New Roman"/>
          <w:szCs w:val="28"/>
        </w:rPr>
      </w:pPr>
      <w:r>
        <w:rPr>
          <w:rFonts w:cs="Times New Roman"/>
          <w:szCs w:val="28"/>
        </w:rPr>
        <w:t>Сухую вакцину разводят непосредственно перед употреблением стерильным 0,9% раствором натрия хлорида, приложенного к вакцине. Растворитель должен быть прозрачным, бесцветным и не иметь посторонних включений.</w:t>
      </w:r>
    </w:p>
    <w:p w:rsidR="000A7B83" w:rsidRDefault="000A7B83">
      <w:pPr>
        <w:widowControl w:val="0"/>
        <w:autoSpaceDE w:val="0"/>
        <w:autoSpaceDN w:val="0"/>
        <w:adjustRightInd w:val="0"/>
        <w:ind w:firstLine="540"/>
        <w:rPr>
          <w:rFonts w:cs="Times New Roman"/>
          <w:szCs w:val="28"/>
        </w:rPr>
      </w:pPr>
      <w:r>
        <w:rPr>
          <w:rFonts w:cs="Times New Roman"/>
          <w:szCs w:val="28"/>
        </w:rPr>
        <w:t>Шейку и головку ампулы протирают спиртом, место запайки (головку) надпиливают и осторожно, с помощью пинцета, отламывают. Затем надпиливают и отламывают шейку ампулы, завернув надпиленный конец в стерильную марлевую салфетку.</w:t>
      </w:r>
    </w:p>
    <w:p w:rsidR="000A7B83" w:rsidRDefault="000A7B83">
      <w:pPr>
        <w:widowControl w:val="0"/>
        <w:autoSpaceDE w:val="0"/>
        <w:autoSpaceDN w:val="0"/>
        <w:adjustRightInd w:val="0"/>
        <w:ind w:firstLine="540"/>
        <w:rPr>
          <w:rFonts w:cs="Times New Roman"/>
          <w:szCs w:val="28"/>
        </w:rPr>
      </w:pPr>
      <w:r>
        <w:rPr>
          <w:rFonts w:cs="Times New Roman"/>
          <w:szCs w:val="28"/>
        </w:rPr>
        <w:t>Для получения дозы 0,025 мг БЦЖ-М в 0,1 мл в ампулу с вакциной переносят стерильным шприцем с длинной иглой 2 мл 0,9% раствора натрия хлорида. Вакцина должна полностью раствориться в течение 1 мин. после 2-3-х кратного встряхивания.</w:t>
      </w:r>
    </w:p>
    <w:p w:rsidR="000A7B83" w:rsidRDefault="000A7B83">
      <w:pPr>
        <w:widowControl w:val="0"/>
        <w:autoSpaceDE w:val="0"/>
        <w:autoSpaceDN w:val="0"/>
        <w:adjustRightInd w:val="0"/>
        <w:ind w:firstLine="540"/>
        <w:rPr>
          <w:rFonts w:cs="Times New Roman"/>
          <w:szCs w:val="28"/>
        </w:rPr>
      </w:pPr>
      <w:r>
        <w:rPr>
          <w:rFonts w:cs="Times New Roman"/>
          <w:szCs w:val="28"/>
        </w:rPr>
        <w:t>Не допускается выпадение осадка или образование хлопьев, не разбивающихся при встряхивании.</w:t>
      </w:r>
    </w:p>
    <w:p w:rsidR="000A7B83" w:rsidRDefault="000A7B83">
      <w:pPr>
        <w:widowControl w:val="0"/>
        <w:autoSpaceDE w:val="0"/>
        <w:autoSpaceDN w:val="0"/>
        <w:adjustRightInd w:val="0"/>
        <w:ind w:firstLine="540"/>
        <w:rPr>
          <w:rFonts w:cs="Times New Roman"/>
          <w:szCs w:val="28"/>
        </w:rPr>
      </w:pPr>
      <w:r>
        <w:rPr>
          <w:rFonts w:cs="Times New Roman"/>
          <w:szCs w:val="28"/>
        </w:rPr>
        <w:t>Разведенную вакцину необходимо предохранять от действия солнечного и дневного света (цилиндр из черной бумаги) и употреблять сразу после разведения. Неиспользованную вакцину уничтожают кипячением в течение 30 мин. автоклавированием при 126 град. С 30 мин. или погружением в дезинфицирующий раствор (5% раствор хлорамина) на 60 мин.</w:t>
      </w:r>
    </w:p>
    <w:p w:rsidR="000A7B83" w:rsidRDefault="000A7B83">
      <w:pPr>
        <w:widowControl w:val="0"/>
        <w:autoSpaceDE w:val="0"/>
        <w:autoSpaceDN w:val="0"/>
        <w:adjustRightInd w:val="0"/>
        <w:ind w:firstLine="540"/>
        <w:rPr>
          <w:rFonts w:cs="Times New Roman"/>
          <w:szCs w:val="28"/>
        </w:rPr>
      </w:pPr>
      <w:r>
        <w:rPr>
          <w:rFonts w:cs="Times New Roman"/>
          <w:szCs w:val="28"/>
        </w:rPr>
        <w:t>Для одной прививки стерильным шприцем набирают 0,2 мл (2 дозы) разведенной вакцины, затем выпускают через иглу в стерильный ватный тампон 0,1 мл вакцины, чтобы вытеснить воздух и подвести поршень под нужную градуировку - 0,1 мл. Перед каждым набором двух доз вакцину обязательно аккуратно перемешивают с помощью шприца 2-3 раза. Одним шприцем вакцина может быть введена только одному ребенку.</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Вакцину БЦЖ-М вводят строго внутрикожно на границе верхней и средней трети наружной поверхности левого плеча после предварительной обработки кожи 70 град. спиртом. Иглу вводят срезом вверх в </w:t>
      </w:r>
      <w:r>
        <w:rPr>
          <w:rFonts w:cs="Times New Roman"/>
          <w:szCs w:val="28"/>
        </w:rPr>
        <w:lastRenderedPageBreak/>
        <w:t>поверхностный слой натянутой кожи. Сначала вводят незначительное количество вакцины, чтобы убедиться, что игла вошла точно внутрикожно, а затем всю дозу препарата (всего 0,1 мл). При правильной технике введения должна образоваться папула беловатого цвета диаметром не менее 7-9 мм, исчезающая обычно через 15-20 мин.</w:t>
      </w:r>
    </w:p>
    <w:p w:rsidR="000A7B83" w:rsidRDefault="000A7B83">
      <w:pPr>
        <w:widowControl w:val="0"/>
        <w:autoSpaceDE w:val="0"/>
        <w:autoSpaceDN w:val="0"/>
        <w:adjustRightInd w:val="0"/>
        <w:ind w:firstLine="540"/>
        <w:rPr>
          <w:rFonts w:cs="Times New Roman"/>
          <w:szCs w:val="28"/>
        </w:rPr>
      </w:pPr>
      <w:r>
        <w:rPr>
          <w:rFonts w:cs="Times New Roman"/>
          <w:szCs w:val="28"/>
        </w:rPr>
        <w:t>Введение препарата под кожу недопустимо, так как при этом может образоваться холодный абсцесс.</w:t>
      </w:r>
    </w:p>
    <w:p w:rsidR="000A7B83" w:rsidRDefault="000A7B83">
      <w:pPr>
        <w:widowControl w:val="0"/>
        <w:autoSpaceDE w:val="0"/>
        <w:autoSpaceDN w:val="0"/>
        <w:adjustRightInd w:val="0"/>
        <w:ind w:firstLine="540"/>
        <w:rPr>
          <w:rFonts w:cs="Times New Roman"/>
          <w:szCs w:val="28"/>
        </w:rPr>
      </w:pPr>
      <w:r>
        <w:rPr>
          <w:rFonts w:cs="Times New Roman"/>
          <w:szCs w:val="28"/>
        </w:rPr>
        <w:t>Запрещено наложение повязки и обработка йодом и другими дезинфицирующими растворами места введения вакцины.</w:t>
      </w:r>
    </w:p>
    <w:p w:rsidR="000A7B83" w:rsidRDefault="000A7B83">
      <w:pPr>
        <w:widowControl w:val="0"/>
        <w:autoSpaceDE w:val="0"/>
        <w:autoSpaceDN w:val="0"/>
        <w:adjustRightInd w:val="0"/>
        <w:ind w:firstLine="540"/>
        <w:rPr>
          <w:rFonts w:cs="Times New Roman"/>
          <w:szCs w:val="28"/>
        </w:rPr>
      </w:pPr>
      <w:r>
        <w:rPr>
          <w:rFonts w:cs="Times New Roman"/>
          <w:szCs w:val="28"/>
        </w:rPr>
        <w:t>Реакция на введение.</w:t>
      </w:r>
    </w:p>
    <w:p w:rsidR="000A7B83" w:rsidRDefault="000A7B83">
      <w:pPr>
        <w:widowControl w:val="0"/>
        <w:autoSpaceDE w:val="0"/>
        <w:autoSpaceDN w:val="0"/>
        <w:adjustRightInd w:val="0"/>
        <w:ind w:firstLine="540"/>
        <w:rPr>
          <w:rFonts w:cs="Times New Roman"/>
          <w:szCs w:val="28"/>
        </w:rPr>
      </w:pPr>
      <w:r>
        <w:rPr>
          <w:rFonts w:cs="Times New Roman"/>
          <w:szCs w:val="28"/>
        </w:rPr>
        <w:t>На месте внутрикожного введения вакцины БЦЖ-М развивается специфическая реакция в виде папулы размером 5-10 мм в диаметре.</w:t>
      </w:r>
    </w:p>
    <w:p w:rsidR="000A7B83" w:rsidRDefault="000A7B83">
      <w:pPr>
        <w:widowControl w:val="0"/>
        <w:autoSpaceDE w:val="0"/>
        <w:autoSpaceDN w:val="0"/>
        <w:adjustRightInd w:val="0"/>
        <w:ind w:firstLine="540"/>
        <w:rPr>
          <w:rFonts w:cs="Times New Roman"/>
          <w:szCs w:val="28"/>
        </w:rPr>
      </w:pPr>
      <w:r>
        <w:rPr>
          <w:rFonts w:cs="Times New Roman"/>
          <w:szCs w:val="28"/>
        </w:rPr>
        <w:t>У новорожденных нормальная прививочная реакция проявляется через 4-6 недель. Реакция подвергается обратному развитию в течение 2-3-х месяцев, иногда и в более длительные сроки.</w:t>
      </w:r>
    </w:p>
    <w:p w:rsidR="000A7B83" w:rsidRDefault="000A7B83">
      <w:pPr>
        <w:widowControl w:val="0"/>
        <w:autoSpaceDE w:val="0"/>
        <w:autoSpaceDN w:val="0"/>
        <w:adjustRightInd w:val="0"/>
        <w:ind w:firstLine="540"/>
        <w:rPr>
          <w:rFonts w:cs="Times New Roman"/>
          <w:szCs w:val="28"/>
        </w:rPr>
      </w:pPr>
      <w:r>
        <w:rPr>
          <w:rFonts w:cs="Times New Roman"/>
          <w:szCs w:val="28"/>
        </w:rPr>
        <w:t>Место реакции следует предохранять от механического раздражения, особенно во время водных процедур.</w:t>
      </w:r>
    </w:p>
    <w:p w:rsidR="000A7B83" w:rsidRDefault="000A7B83">
      <w:pPr>
        <w:widowControl w:val="0"/>
        <w:autoSpaceDE w:val="0"/>
        <w:autoSpaceDN w:val="0"/>
        <w:adjustRightInd w:val="0"/>
        <w:ind w:firstLine="540"/>
        <w:rPr>
          <w:rFonts w:cs="Times New Roman"/>
          <w:szCs w:val="28"/>
        </w:rPr>
      </w:pPr>
      <w:r>
        <w:rPr>
          <w:rFonts w:cs="Times New Roman"/>
          <w:szCs w:val="28"/>
        </w:rPr>
        <w:t>Осложнения после вакцинации встречаются редко и обычно носят местный характер.</w:t>
      </w:r>
    </w:p>
    <w:p w:rsidR="000A7B83" w:rsidRDefault="000A7B83">
      <w:pPr>
        <w:widowControl w:val="0"/>
        <w:autoSpaceDE w:val="0"/>
        <w:autoSpaceDN w:val="0"/>
        <w:adjustRightInd w:val="0"/>
        <w:ind w:firstLine="540"/>
        <w:rPr>
          <w:rFonts w:cs="Times New Roman"/>
          <w:szCs w:val="28"/>
        </w:rPr>
      </w:pPr>
      <w:r>
        <w:rPr>
          <w:rFonts w:cs="Times New Roman"/>
          <w:szCs w:val="28"/>
        </w:rPr>
        <w:t>Противопоказания для вакцинации вакциной БЦЖ-М новорожденных.</w:t>
      </w:r>
    </w:p>
    <w:p w:rsidR="000A7B83" w:rsidRDefault="000A7B83">
      <w:pPr>
        <w:widowControl w:val="0"/>
        <w:autoSpaceDE w:val="0"/>
        <w:autoSpaceDN w:val="0"/>
        <w:adjustRightInd w:val="0"/>
        <w:ind w:firstLine="540"/>
        <w:rPr>
          <w:rFonts w:cs="Times New Roman"/>
          <w:szCs w:val="28"/>
        </w:rPr>
      </w:pPr>
      <w:r>
        <w:rPr>
          <w:rFonts w:cs="Times New Roman"/>
          <w:szCs w:val="28"/>
        </w:rPr>
        <w:t>1. Недоношенность - масса тела при рождении менее 2000 г.</w:t>
      </w:r>
    </w:p>
    <w:p w:rsidR="000A7B83" w:rsidRDefault="000A7B83">
      <w:pPr>
        <w:widowControl w:val="0"/>
        <w:autoSpaceDE w:val="0"/>
        <w:autoSpaceDN w:val="0"/>
        <w:adjustRightInd w:val="0"/>
        <w:ind w:firstLine="540"/>
        <w:rPr>
          <w:rFonts w:cs="Times New Roman"/>
          <w:szCs w:val="28"/>
        </w:rPr>
      </w:pPr>
      <w:r>
        <w:rPr>
          <w:rFonts w:cs="Times New Roman"/>
          <w:szCs w:val="28"/>
        </w:rPr>
        <w:t>2. Вакцинацию откладывают при острых заболеваниях и обострениях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генерализованные кожные поражения и т.п.) до исчезновения клинических проявлений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3. Иммунодефицитное состояние (первичное).</w:t>
      </w:r>
    </w:p>
    <w:p w:rsidR="000A7B83" w:rsidRDefault="000A7B83">
      <w:pPr>
        <w:widowControl w:val="0"/>
        <w:autoSpaceDE w:val="0"/>
        <w:autoSpaceDN w:val="0"/>
        <w:adjustRightInd w:val="0"/>
        <w:ind w:firstLine="540"/>
        <w:rPr>
          <w:rFonts w:cs="Times New Roman"/>
          <w:szCs w:val="28"/>
        </w:rPr>
      </w:pPr>
      <w:r>
        <w:rPr>
          <w:rFonts w:cs="Times New Roman"/>
          <w:szCs w:val="28"/>
        </w:rPr>
        <w:t>4. Генерализованная инфекция БЦЖ, выявленная у других детей в семье.</w:t>
      </w:r>
    </w:p>
    <w:p w:rsidR="000A7B83" w:rsidRDefault="000A7B83">
      <w:pPr>
        <w:widowControl w:val="0"/>
        <w:autoSpaceDE w:val="0"/>
        <w:autoSpaceDN w:val="0"/>
        <w:adjustRightInd w:val="0"/>
        <w:ind w:firstLine="540"/>
        <w:rPr>
          <w:rFonts w:cs="Times New Roman"/>
          <w:szCs w:val="28"/>
        </w:rPr>
      </w:pPr>
      <w:r>
        <w:rPr>
          <w:rFonts w:cs="Times New Roman"/>
          <w:szCs w:val="28"/>
        </w:rPr>
        <w:t>5. ВИЧ-инфекция у матери.</w:t>
      </w:r>
    </w:p>
    <w:p w:rsidR="000A7B83" w:rsidRDefault="000A7B83">
      <w:pPr>
        <w:widowControl w:val="0"/>
        <w:autoSpaceDE w:val="0"/>
        <w:autoSpaceDN w:val="0"/>
        <w:adjustRightInd w:val="0"/>
        <w:ind w:firstLine="540"/>
        <w:rPr>
          <w:rFonts w:cs="Times New Roman"/>
          <w:szCs w:val="28"/>
        </w:rPr>
      </w:pPr>
      <w:r>
        <w:rPr>
          <w:rFonts w:cs="Times New Roman"/>
          <w:szCs w:val="28"/>
        </w:rPr>
        <w:t>Лица, временно освобожденные от прививок, должны быть взяты под наблюдение и учет, и привиты после полного выздоровления или снятия противопоказаний. При необходимости проводят соответствующие клинико-лабораторные обследования.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Дети, не вакцинированные в период новорожденности, получают вакцину БЦЖ-М после отмены противопоказаний.</w:t>
      </w:r>
    </w:p>
    <w:p w:rsidR="000A7B83" w:rsidRDefault="000A7B83">
      <w:pPr>
        <w:widowControl w:val="0"/>
        <w:autoSpaceDE w:val="0"/>
        <w:autoSpaceDN w:val="0"/>
        <w:adjustRightInd w:val="0"/>
        <w:ind w:firstLine="540"/>
        <w:rPr>
          <w:rFonts w:cs="Times New Roman"/>
          <w:szCs w:val="28"/>
        </w:rPr>
      </w:pPr>
      <w:r>
        <w:rPr>
          <w:rFonts w:cs="Times New Roman"/>
          <w:szCs w:val="28"/>
        </w:rPr>
        <w:t>Форма выпуска.</w:t>
      </w:r>
    </w:p>
    <w:p w:rsidR="000A7B83" w:rsidRDefault="000A7B83">
      <w:pPr>
        <w:widowControl w:val="0"/>
        <w:autoSpaceDE w:val="0"/>
        <w:autoSpaceDN w:val="0"/>
        <w:adjustRightInd w:val="0"/>
        <w:ind w:firstLine="540"/>
        <w:rPr>
          <w:rFonts w:cs="Times New Roman"/>
          <w:szCs w:val="28"/>
        </w:rPr>
      </w:pPr>
      <w:r>
        <w:rPr>
          <w:rFonts w:cs="Times New Roman"/>
          <w:szCs w:val="28"/>
        </w:rPr>
        <w:t>В ампулах, содержащих 0,5 мг препарата (20 доз) в комплекте с растворителем - 0,9% раствором натрия хлорида по 2 мл в ампуле.</w:t>
      </w:r>
    </w:p>
    <w:p w:rsidR="000A7B83" w:rsidRDefault="000A7B83">
      <w:pPr>
        <w:widowControl w:val="0"/>
        <w:autoSpaceDE w:val="0"/>
        <w:autoSpaceDN w:val="0"/>
        <w:adjustRightInd w:val="0"/>
        <w:ind w:firstLine="540"/>
        <w:rPr>
          <w:rFonts w:cs="Times New Roman"/>
          <w:szCs w:val="28"/>
        </w:rPr>
      </w:pPr>
      <w:r>
        <w:rPr>
          <w:rFonts w:cs="Times New Roman"/>
          <w:szCs w:val="28"/>
        </w:rPr>
        <w:t>В одной пачке содержится 5 ампул вакцины БЦЖ-М и 5 ампул 0,9% раствора натрия хлорида (5 комплектов).</w:t>
      </w:r>
    </w:p>
    <w:p w:rsidR="000A7B83" w:rsidRDefault="000A7B83">
      <w:pPr>
        <w:widowControl w:val="0"/>
        <w:autoSpaceDE w:val="0"/>
        <w:autoSpaceDN w:val="0"/>
        <w:adjustRightInd w:val="0"/>
        <w:ind w:firstLine="540"/>
        <w:rPr>
          <w:rFonts w:cs="Times New Roman"/>
          <w:szCs w:val="28"/>
        </w:rPr>
      </w:pPr>
      <w:r>
        <w:rPr>
          <w:rFonts w:cs="Times New Roman"/>
          <w:szCs w:val="28"/>
        </w:rPr>
        <w:t>Срок годности вакцины БЦЖ-М - 1 год.</w:t>
      </w:r>
    </w:p>
    <w:p w:rsidR="000A7B83" w:rsidRDefault="000A7B83">
      <w:pPr>
        <w:widowControl w:val="0"/>
        <w:autoSpaceDE w:val="0"/>
        <w:autoSpaceDN w:val="0"/>
        <w:adjustRightInd w:val="0"/>
        <w:ind w:firstLine="540"/>
        <w:rPr>
          <w:rFonts w:cs="Times New Roman"/>
          <w:szCs w:val="28"/>
        </w:rPr>
      </w:pPr>
      <w:r>
        <w:rPr>
          <w:rFonts w:cs="Times New Roman"/>
          <w:szCs w:val="28"/>
        </w:rPr>
        <w:t>Условия хранения и транспортирования.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хранится при температуре 5-8 град. С.</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Транспортирование всеми видами транспорта при температуре 5-8 град. </w:t>
      </w:r>
      <w:r>
        <w:rPr>
          <w:rFonts w:cs="Times New Roman"/>
          <w:szCs w:val="28"/>
        </w:rPr>
        <w:lastRenderedPageBreak/>
        <w:t>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09" w:name="Par1652"/>
      <w:bookmarkEnd w:id="109"/>
      <w:r>
        <w:rPr>
          <w:rFonts w:cs="Times New Roman"/>
          <w:szCs w:val="28"/>
        </w:rPr>
        <w:t>IV. ОСЛОЖНЕНИЯ ПОСЛЕ ВВЕДЕНИЯ ВАКЦИНЫ БЦЖ И БЦЖ-М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Причинами возникновения осложнений после иммунизации туберкулезной вакциной, помимо биологических свойств штамма, могут являться нарушения техники внутрикожного введения препарата, показаний к проведению прививки, а также сопутствующая патология у ребенка до прививки и в период развития местной прививочной реакции.</w:t>
      </w:r>
    </w:p>
    <w:p w:rsidR="000A7B83" w:rsidRDefault="000A7B83">
      <w:pPr>
        <w:widowControl w:val="0"/>
        <w:autoSpaceDE w:val="0"/>
        <w:autoSpaceDN w:val="0"/>
        <w:adjustRightInd w:val="0"/>
        <w:ind w:firstLine="540"/>
        <w:rPr>
          <w:rFonts w:cs="Times New Roman"/>
          <w:szCs w:val="28"/>
        </w:rPr>
      </w:pPr>
      <w:r>
        <w:rPr>
          <w:rFonts w:cs="Times New Roman"/>
          <w:szCs w:val="28"/>
        </w:rPr>
        <w:t>Осложнения делят на четыре категории:</w:t>
      </w:r>
    </w:p>
    <w:p w:rsidR="000A7B83" w:rsidRDefault="000A7B83">
      <w:pPr>
        <w:widowControl w:val="0"/>
        <w:autoSpaceDE w:val="0"/>
        <w:autoSpaceDN w:val="0"/>
        <w:adjustRightInd w:val="0"/>
        <w:ind w:firstLine="540"/>
        <w:rPr>
          <w:rFonts w:cs="Times New Roman"/>
          <w:szCs w:val="28"/>
        </w:rPr>
      </w:pPr>
      <w:r>
        <w:rPr>
          <w:rFonts w:cs="Times New Roman"/>
          <w:szCs w:val="28"/>
        </w:rPr>
        <w:t>1-я категория - локальные кожные поражения (подкожные инфильтраты, холодные абсцессы, язвы) и регионарные лимфадениты;</w:t>
      </w:r>
    </w:p>
    <w:p w:rsidR="000A7B83" w:rsidRDefault="000A7B83">
      <w:pPr>
        <w:widowControl w:val="0"/>
        <w:autoSpaceDE w:val="0"/>
        <w:autoSpaceDN w:val="0"/>
        <w:adjustRightInd w:val="0"/>
        <w:ind w:firstLine="540"/>
        <w:rPr>
          <w:rFonts w:cs="Times New Roman"/>
          <w:szCs w:val="28"/>
        </w:rPr>
      </w:pPr>
      <w:r>
        <w:rPr>
          <w:rFonts w:cs="Times New Roman"/>
          <w:szCs w:val="28"/>
        </w:rPr>
        <w:t>2-я категория - персистирующая и диссеминированная БЦЖ - инфекция без летального исхода (волчанка, оститы и др.);</w:t>
      </w:r>
    </w:p>
    <w:p w:rsidR="000A7B83" w:rsidRDefault="000A7B83">
      <w:pPr>
        <w:widowControl w:val="0"/>
        <w:autoSpaceDE w:val="0"/>
        <w:autoSpaceDN w:val="0"/>
        <w:adjustRightInd w:val="0"/>
        <w:ind w:firstLine="540"/>
        <w:rPr>
          <w:rFonts w:cs="Times New Roman"/>
          <w:szCs w:val="28"/>
        </w:rPr>
      </w:pPr>
      <w:r>
        <w:rPr>
          <w:rFonts w:cs="Times New Roman"/>
          <w:szCs w:val="28"/>
        </w:rPr>
        <w:t>3-я категория - диссеминированная БЦЖ - инфекция, генерализованное поражение с летальным исходом, которое отмечают при врожденном иммунодефиците;</w:t>
      </w:r>
    </w:p>
    <w:p w:rsidR="000A7B83" w:rsidRDefault="000A7B83">
      <w:pPr>
        <w:widowControl w:val="0"/>
        <w:autoSpaceDE w:val="0"/>
        <w:autoSpaceDN w:val="0"/>
        <w:adjustRightInd w:val="0"/>
        <w:ind w:firstLine="540"/>
        <w:rPr>
          <w:rFonts w:cs="Times New Roman"/>
          <w:szCs w:val="28"/>
        </w:rPr>
      </w:pPr>
      <w:r>
        <w:rPr>
          <w:rFonts w:cs="Times New Roman"/>
          <w:szCs w:val="28"/>
        </w:rPr>
        <w:t>4-я категория - пост-БЦЖ - синдром (проявления заболевания, возникшего вскоре после вакцинации БЦЖ, главным образом аллергического характера: узловатая эритема, кольцевидная гранулема, сыпи и т.п.).</w:t>
      </w:r>
    </w:p>
    <w:p w:rsidR="000A7B83" w:rsidRDefault="000A7B83">
      <w:pPr>
        <w:widowControl w:val="0"/>
        <w:autoSpaceDE w:val="0"/>
        <w:autoSpaceDN w:val="0"/>
        <w:adjustRightInd w:val="0"/>
        <w:ind w:firstLine="540"/>
        <w:rPr>
          <w:rFonts w:cs="Times New Roman"/>
          <w:szCs w:val="28"/>
        </w:rPr>
      </w:pPr>
      <w:r>
        <w:rPr>
          <w:rFonts w:cs="Times New Roman"/>
          <w:szCs w:val="28"/>
        </w:rPr>
        <w:t>Учитывая важность своевременного выявления и необходимость проведения адекватных мероприятий в случаях возникновения осложнения после введения вакцины БЦЖ или БЦЖ-М, показан следующий комплекс организационных действий по своевременному выявлению заболевания, последующему лечению и диспансерному наблюдению за детьми с данной патологией.</w:t>
      </w:r>
    </w:p>
    <w:p w:rsidR="000A7B83" w:rsidRDefault="000A7B83">
      <w:pPr>
        <w:widowControl w:val="0"/>
        <w:autoSpaceDE w:val="0"/>
        <w:autoSpaceDN w:val="0"/>
        <w:adjustRightInd w:val="0"/>
        <w:ind w:firstLine="540"/>
        <w:rPr>
          <w:rFonts w:cs="Times New Roman"/>
          <w:szCs w:val="28"/>
        </w:rPr>
      </w:pPr>
      <w:r>
        <w:rPr>
          <w:rFonts w:cs="Times New Roman"/>
          <w:szCs w:val="28"/>
        </w:rPr>
        <w:t>Алгоритм (последовательность) действия врача включает в себя следующие этапы обследования ребенка после введения ему противотуберкулезной вакцины:</w:t>
      </w:r>
    </w:p>
    <w:p w:rsidR="000A7B83" w:rsidRDefault="000A7B83">
      <w:pPr>
        <w:widowControl w:val="0"/>
        <w:autoSpaceDE w:val="0"/>
        <w:autoSpaceDN w:val="0"/>
        <w:adjustRightInd w:val="0"/>
        <w:ind w:firstLine="540"/>
        <w:rPr>
          <w:rFonts w:cs="Times New Roman"/>
          <w:szCs w:val="28"/>
        </w:rPr>
      </w:pPr>
      <w:r>
        <w:rPr>
          <w:rFonts w:cs="Times New Roman"/>
          <w:szCs w:val="28"/>
        </w:rPr>
        <w:t>1 этап. При осмотре педиатром в условиях детской поликлиники необходимо помнить, что каждого ребенка, привитого внутрикожно туберкулезной вакциной, до заживления местной прививочной реакции осматривает педиатр в возрасте 1, 3, 6, 12 месяцев. При осмотре педиатр обращает внимание на место введения вакцины и состояние региональных (шейных, подмышечных, над- и подключичных)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Изъязвление на месте введения вакцины более 10 мм или увеличение свыше 10 мм одного из указанных периферических лимфатических узлов, или длительное, свыше 6 месяцев, не заживление местной прививочной реакции - является показанием для направления ребенка на консультацию к детскому фтизиатру. Показано дополнительное обследование у детского фтизиатра также детей с подмышечными (аксиллярными), над-, подключичными лимфаденитами, выявленными случайно при рентгенологическом обследовании органов грудной клетки по поводу небольшого увеличения лимфатического узла, "виража" туберкулиновых реакций, гиперчувствительности к туберкулину, симптомов туберкулезной </w:t>
      </w:r>
      <w:r>
        <w:rPr>
          <w:rFonts w:cs="Times New Roman"/>
          <w:szCs w:val="28"/>
        </w:rPr>
        <w:lastRenderedPageBreak/>
        <w:t>интоксикации, частых простудных заболеваний, наличии костного очага, расцененного как остеомиелит, хронические синовииты и артриты.</w:t>
      </w:r>
    </w:p>
    <w:p w:rsidR="000A7B83" w:rsidRDefault="000A7B83">
      <w:pPr>
        <w:widowControl w:val="0"/>
        <w:autoSpaceDE w:val="0"/>
        <w:autoSpaceDN w:val="0"/>
        <w:adjustRightInd w:val="0"/>
        <w:ind w:firstLine="540"/>
        <w:rPr>
          <w:rFonts w:cs="Times New Roman"/>
          <w:szCs w:val="28"/>
        </w:rPr>
      </w:pPr>
      <w:r>
        <w:rPr>
          <w:rFonts w:cs="Times New Roman"/>
          <w:szCs w:val="28"/>
        </w:rPr>
        <w:t>2 этап. В условиях детской поликлиники фтизиатр на основании клинических проявлений заболевания определяет объем диагностических мероприятий для подтверждения диагноза. Клинические критерии поствакцинальных осложнений, позволяющие отличить их от неспецифических поражений, приведены ниже.</w:t>
      </w:r>
    </w:p>
    <w:p w:rsidR="000A7B83" w:rsidRDefault="000A7B83">
      <w:pPr>
        <w:widowControl w:val="0"/>
        <w:autoSpaceDE w:val="0"/>
        <w:autoSpaceDN w:val="0"/>
        <w:adjustRightInd w:val="0"/>
        <w:ind w:firstLine="540"/>
        <w:rPr>
          <w:rFonts w:cs="Times New Roman"/>
          <w:szCs w:val="28"/>
        </w:rPr>
      </w:pPr>
      <w:r>
        <w:rPr>
          <w:rFonts w:cs="Times New Roman"/>
          <w:szCs w:val="28"/>
        </w:rPr>
        <w:t>Лимфадениты (региональные, чаще подмышечные (аксиллярные), иногда над- или подключичные, встречаются в основном у детей раннего возраста):</w:t>
      </w:r>
    </w:p>
    <w:p w:rsidR="000A7B83" w:rsidRDefault="000A7B83">
      <w:pPr>
        <w:widowControl w:val="0"/>
        <w:autoSpaceDE w:val="0"/>
        <w:autoSpaceDN w:val="0"/>
        <w:adjustRightInd w:val="0"/>
        <w:ind w:firstLine="540"/>
        <w:rPr>
          <w:rFonts w:cs="Times New Roman"/>
          <w:szCs w:val="28"/>
        </w:rPr>
      </w:pPr>
      <w:r>
        <w:rPr>
          <w:rFonts w:cs="Times New Roman"/>
          <w:szCs w:val="28"/>
        </w:rPr>
        <w:t>- увеличение лимфатических узлов до IV ("фасоли"), V ("лесного ореха") и позже - VI ("грецкого ореха") размеров;</w:t>
      </w:r>
    </w:p>
    <w:p w:rsidR="000A7B83" w:rsidRDefault="000A7B83">
      <w:pPr>
        <w:widowControl w:val="0"/>
        <w:autoSpaceDE w:val="0"/>
        <w:autoSpaceDN w:val="0"/>
        <w:adjustRightInd w:val="0"/>
        <w:ind w:firstLine="540"/>
        <w:rPr>
          <w:rFonts w:cs="Times New Roman"/>
          <w:szCs w:val="28"/>
        </w:rPr>
      </w:pPr>
      <w:r>
        <w:rPr>
          <w:rFonts w:cs="Times New Roman"/>
          <w:szCs w:val="28"/>
        </w:rPr>
        <w:t>- консистенция лимфатических узлов вначале - мягкая, эластическая, позже - плотная;</w:t>
      </w:r>
    </w:p>
    <w:p w:rsidR="000A7B83" w:rsidRDefault="000A7B83">
      <w:pPr>
        <w:widowControl w:val="0"/>
        <w:autoSpaceDE w:val="0"/>
        <w:autoSpaceDN w:val="0"/>
        <w:adjustRightInd w:val="0"/>
        <w:ind w:firstLine="540"/>
        <w:rPr>
          <w:rFonts w:cs="Times New Roman"/>
          <w:szCs w:val="28"/>
        </w:rPr>
      </w:pPr>
      <w:r>
        <w:rPr>
          <w:rFonts w:cs="Times New Roman"/>
          <w:szCs w:val="28"/>
        </w:rPr>
        <w:t>- пальпация лимфатических узлов безболезненна;</w:t>
      </w:r>
    </w:p>
    <w:p w:rsidR="000A7B83" w:rsidRDefault="000A7B83">
      <w:pPr>
        <w:widowControl w:val="0"/>
        <w:autoSpaceDE w:val="0"/>
        <w:autoSpaceDN w:val="0"/>
        <w:adjustRightInd w:val="0"/>
        <w:ind w:firstLine="540"/>
        <w:rPr>
          <w:rFonts w:cs="Times New Roman"/>
          <w:szCs w:val="28"/>
        </w:rPr>
      </w:pPr>
      <w:r>
        <w:rPr>
          <w:rFonts w:cs="Times New Roman"/>
          <w:szCs w:val="28"/>
        </w:rPr>
        <w:t>- кожа над ними не изменена или розоватого цвета;</w:t>
      </w:r>
    </w:p>
    <w:p w:rsidR="000A7B83" w:rsidRDefault="000A7B83">
      <w:pPr>
        <w:widowControl w:val="0"/>
        <w:autoSpaceDE w:val="0"/>
        <w:autoSpaceDN w:val="0"/>
        <w:adjustRightInd w:val="0"/>
        <w:ind w:firstLine="540"/>
        <w:rPr>
          <w:rFonts w:cs="Times New Roman"/>
          <w:szCs w:val="28"/>
        </w:rPr>
      </w:pPr>
      <w:r>
        <w:rPr>
          <w:rFonts w:cs="Times New Roman"/>
          <w:szCs w:val="28"/>
        </w:rPr>
        <w:t>- может сопровождаться казеификацией с прорывом казеозных масс наружу и образованием свища с умеренным или обильным гнойным отделяемым.</w:t>
      </w:r>
    </w:p>
    <w:p w:rsidR="000A7B83" w:rsidRDefault="000A7B83">
      <w:pPr>
        <w:widowControl w:val="0"/>
        <w:autoSpaceDE w:val="0"/>
        <w:autoSpaceDN w:val="0"/>
        <w:adjustRightInd w:val="0"/>
        <w:ind w:firstLine="540"/>
        <w:rPr>
          <w:rFonts w:cs="Times New Roman"/>
          <w:szCs w:val="28"/>
        </w:rPr>
      </w:pPr>
      <w:r>
        <w:rPr>
          <w:rFonts w:cs="Times New Roman"/>
          <w:szCs w:val="28"/>
        </w:rPr>
        <w:t>Инфильтрат развивается в месте введения вакцины:</w:t>
      </w:r>
    </w:p>
    <w:p w:rsidR="000A7B83" w:rsidRDefault="000A7B83">
      <w:pPr>
        <w:widowControl w:val="0"/>
        <w:autoSpaceDE w:val="0"/>
        <w:autoSpaceDN w:val="0"/>
        <w:adjustRightInd w:val="0"/>
        <w:ind w:firstLine="540"/>
        <w:rPr>
          <w:rFonts w:cs="Times New Roman"/>
          <w:szCs w:val="28"/>
        </w:rPr>
      </w:pPr>
      <w:r>
        <w:rPr>
          <w:rFonts w:cs="Times New Roman"/>
          <w:szCs w:val="28"/>
        </w:rPr>
        <w:t>- в центре может быть изъязвление;</w:t>
      </w:r>
    </w:p>
    <w:p w:rsidR="000A7B83" w:rsidRDefault="000A7B83">
      <w:pPr>
        <w:widowControl w:val="0"/>
        <w:autoSpaceDE w:val="0"/>
        <w:autoSpaceDN w:val="0"/>
        <w:adjustRightInd w:val="0"/>
        <w:ind w:firstLine="540"/>
        <w:rPr>
          <w:rFonts w:cs="Times New Roman"/>
          <w:szCs w:val="28"/>
        </w:rPr>
      </w:pPr>
      <w:r>
        <w:rPr>
          <w:rFonts w:cs="Times New Roman"/>
          <w:szCs w:val="28"/>
        </w:rPr>
        <w:t>- размер от 15 до 30 мм - и более;</w:t>
      </w:r>
    </w:p>
    <w:p w:rsidR="000A7B83" w:rsidRDefault="000A7B83">
      <w:pPr>
        <w:widowControl w:val="0"/>
        <w:autoSpaceDE w:val="0"/>
        <w:autoSpaceDN w:val="0"/>
        <w:adjustRightInd w:val="0"/>
        <w:ind w:firstLine="540"/>
        <w:rPr>
          <w:rFonts w:cs="Times New Roman"/>
          <w:szCs w:val="28"/>
        </w:rPr>
      </w:pPr>
      <w:r>
        <w:rPr>
          <w:rFonts w:cs="Times New Roman"/>
          <w:szCs w:val="28"/>
        </w:rPr>
        <w:t>- сопровождается увеличением региональных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Холодный абсцесс (скрофулодерма):</w:t>
      </w:r>
    </w:p>
    <w:p w:rsidR="000A7B83" w:rsidRDefault="000A7B83">
      <w:pPr>
        <w:widowControl w:val="0"/>
        <w:autoSpaceDE w:val="0"/>
        <w:autoSpaceDN w:val="0"/>
        <w:adjustRightInd w:val="0"/>
        <w:ind w:firstLine="540"/>
        <w:rPr>
          <w:rFonts w:cs="Times New Roman"/>
          <w:szCs w:val="28"/>
        </w:rPr>
      </w:pPr>
      <w:r>
        <w:rPr>
          <w:rFonts w:cs="Times New Roman"/>
          <w:szCs w:val="28"/>
        </w:rPr>
        <w:t>- опухолевидное образование без изменения кожи над ним;</w:t>
      </w:r>
    </w:p>
    <w:p w:rsidR="000A7B83" w:rsidRDefault="000A7B83">
      <w:pPr>
        <w:widowControl w:val="0"/>
        <w:autoSpaceDE w:val="0"/>
        <w:autoSpaceDN w:val="0"/>
        <w:adjustRightInd w:val="0"/>
        <w:ind w:firstLine="540"/>
        <w:rPr>
          <w:rFonts w:cs="Times New Roman"/>
          <w:szCs w:val="28"/>
        </w:rPr>
      </w:pPr>
      <w:r>
        <w:rPr>
          <w:rFonts w:cs="Times New Roman"/>
          <w:szCs w:val="28"/>
        </w:rPr>
        <w:t>- пальпация безболезненная, в центре определяют флюктуацию;</w:t>
      </w:r>
    </w:p>
    <w:p w:rsidR="000A7B83" w:rsidRDefault="000A7B83">
      <w:pPr>
        <w:widowControl w:val="0"/>
        <w:autoSpaceDE w:val="0"/>
        <w:autoSpaceDN w:val="0"/>
        <w:adjustRightInd w:val="0"/>
        <w:ind w:firstLine="540"/>
        <w:rPr>
          <w:rFonts w:cs="Times New Roman"/>
          <w:szCs w:val="28"/>
        </w:rPr>
      </w:pPr>
      <w:r>
        <w:rPr>
          <w:rFonts w:cs="Times New Roman"/>
          <w:szCs w:val="28"/>
        </w:rPr>
        <w:t>- нередко сопровождается реактивным увеличением подмышечных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 изъязвление (в случае несвоевременного диагностирования холодного абсцесса и его самопроизвольного вскрытия).</w:t>
      </w:r>
    </w:p>
    <w:p w:rsidR="000A7B83" w:rsidRDefault="000A7B83">
      <w:pPr>
        <w:widowControl w:val="0"/>
        <w:autoSpaceDE w:val="0"/>
        <w:autoSpaceDN w:val="0"/>
        <w:adjustRightInd w:val="0"/>
        <w:ind w:firstLine="540"/>
        <w:rPr>
          <w:rFonts w:cs="Times New Roman"/>
          <w:szCs w:val="28"/>
        </w:rPr>
      </w:pPr>
      <w:r>
        <w:rPr>
          <w:rFonts w:cs="Times New Roman"/>
          <w:szCs w:val="28"/>
        </w:rPr>
        <w:t>Язва (дефект кожи и подкожно-жировой клетчатки в месте введения вакцины):</w:t>
      </w:r>
    </w:p>
    <w:p w:rsidR="000A7B83" w:rsidRDefault="000A7B83">
      <w:pPr>
        <w:widowControl w:val="0"/>
        <w:autoSpaceDE w:val="0"/>
        <w:autoSpaceDN w:val="0"/>
        <w:adjustRightInd w:val="0"/>
        <w:ind w:firstLine="540"/>
        <w:rPr>
          <w:rFonts w:cs="Times New Roman"/>
          <w:szCs w:val="28"/>
        </w:rPr>
      </w:pPr>
      <w:r>
        <w:rPr>
          <w:rFonts w:cs="Times New Roman"/>
          <w:szCs w:val="28"/>
        </w:rPr>
        <w:t>- размер язвы от 10 до 20-30 мм в диаметре (края ее подрыты, инфильтрация вокруг выражена слабо, дно покрыто обильным гнойным отделяемым).</w:t>
      </w:r>
    </w:p>
    <w:p w:rsidR="000A7B83" w:rsidRDefault="000A7B83">
      <w:pPr>
        <w:widowControl w:val="0"/>
        <w:autoSpaceDE w:val="0"/>
        <w:autoSpaceDN w:val="0"/>
        <w:adjustRightInd w:val="0"/>
        <w:ind w:firstLine="540"/>
        <w:rPr>
          <w:rFonts w:cs="Times New Roman"/>
          <w:szCs w:val="28"/>
        </w:rPr>
      </w:pPr>
      <w:r>
        <w:rPr>
          <w:rFonts w:cs="Times New Roman"/>
          <w:szCs w:val="28"/>
        </w:rPr>
        <w:t>Келоидный рубец (опухолевидное образование в месте введения вакцины различной величины, возвышающееся над уровнем кожи). В отличие от рубца, формирующегося при нормальном течении вакцинного процесса, келоид:</w:t>
      </w:r>
    </w:p>
    <w:p w:rsidR="000A7B83" w:rsidRDefault="000A7B83">
      <w:pPr>
        <w:widowControl w:val="0"/>
        <w:autoSpaceDE w:val="0"/>
        <w:autoSpaceDN w:val="0"/>
        <w:adjustRightInd w:val="0"/>
        <w:ind w:firstLine="540"/>
        <w:rPr>
          <w:rFonts w:cs="Times New Roman"/>
          <w:szCs w:val="28"/>
        </w:rPr>
      </w:pPr>
      <w:r>
        <w:rPr>
          <w:rFonts w:cs="Times New Roman"/>
          <w:szCs w:val="28"/>
        </w:rPr>
        <w:t>- имеет плотную, иногда хрящевидную консистенцию;</w:t>
      </w:r>
    </w:p>
    <w:p w:rsidR="000A7B83" w:rsidRDefault="000A7B83">
      <w:pPr>
        <w:widowControl w:val="0"/>
        <w:autoSpaceDE w:val="0"/>
        <w:autoSpaceDN w:val="0"/>
        <w:adjustRightInd w:val="0"/>
        <w:ind w:firstLine="540"/>
        <w:rPr>
          <w:rFonts w:cs="Times New Roman"/>
          <w:szCs w:val="28"/>
        </w:rPr>
      </w:pPr>
      <w:r>
        <w:rPr>
          <w:rFonts w:cs="Times New Roman"/>
          <w:szCs w:val="28"/>
        </w:rPr>
        <w:t>- в толще келоида имеются хорошо видимые при осмотре капилляры;</w:t>
      </w:r>
    </w:p>
    <w:p w:rsidR="000A7B83" w:rsidRDefault="000A7B83">
      <w:pPr>
        <w:widowControl w:val="0"/>
        <w:autoSpaceDE w:val="0"/>
        <w:autoSpaceDN w:val="0"/>
        <w:adjustRightInd w:val="0"/>
        <w:ind w:firstLine="540"/>
        <w:rPr>
          <w:rFonts w:cs="Times New Roman"/>
          <w:szCs w:val="28"/>
        </w:rPr>
      </w:pPr>
      <w:r>
        <w:rPr>
          <w:rFonts w:cs="Times New Roman"/>
          <w:szCs w:val="28"/>
        </w:rPr>
        <w:t>- форма рубца округлая, элипсовидная, иногда звездчатая; поверхность гладкая, глянцевая;</w:t>
      </w:r>
    </w:p>
    <w:p w:rsidR="000A7B83" w:rsidRDefault="000A7B83">
      <w:pPr>
        <w:widowControl w:val="0"/>
        <w:autoSpaceDE w:val="0"/>
        <w:autoSpaceDN w:val="0"/>
        <w:adjustRightInd w:val="0"/>
        <w:ind w:firstLine="540"/>
        <w:rPr>
          <w:rFonts w:cs="Times New Roman"/>
          <w:szCs w:val="28"/>
        </w:rPr>
      </w:pPr>
      <w:r>
        <w:rPr>
          <w:rFonts w:cs="Times New Roman"/>
          <w:szCs w:val="28"/>
        </w:rPr>
        <w:t>- окраска от бледно-розовой, интенсивно розовой с синюшным оттенком до коричневатой;</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сопровождается чувством зуда в его области, к зуду присоединяются болевые ощущения.</w:t>
      </w:r>
    </w:p>
    <w:p w:rsidR="000A7B83" w:rsidRDefault="000A7B83">
      <w:pPr>
        <w:widowControl w:val="0"/>
        <w:autoSpaceDE w:val="0"/>
        <w:autoSpaceDN w:val="0"/>
        <w:adjustRightInd w:val="0"/>
        <w:ind w:firstLine="540"/>
        <w:rPr>
          <w:rFonts w:cs="Times New Roman"/>
          <w:szCs w:val="28"/>
        </w:rPr>
      </w:pPr>
      <w:r>
        <w:rPr>
          <w:rFonts w:cs="Times New Roman"/>
          <w:szCs w:val="28"/>
        </w:rPr>
        <w:t>Оститы - поражение костной системы (клиническая картина соответствует очагу поражения). Критерием, позволяющим предположить поствакцинальную этиологию процесса, является возраст ребенка от 6 мес. до 1 года и ограниченность очага поражения.</w:t>
      </w:r>
    </w:p>
    <w:p w:rsidR="000A7B83" w:rsidRDefault="000A7B83">
      <w:pPr>
        <w:widowControl w:val="0"/>
        <w:autoSpaceDE w:val="0"/>
        <w:autoSpaceDN w:val="0"/>
        <w:adjustRightInd w:val="0"/>
        <w:ind w:firstLine="540"/>
        <w:rPr>
          <w:rFonts w:cs="Times New Roman"/>
          <w:szCs w:val="28"/>
        </w:rPr>
      </w:pPr>
      <w:r>
        <w:rPr>
          <w:rFonts w:cs="Times New Roman"/>
          <w:szCs w:val="28"/>
        </w:rPr>
        <w:t>В условиях детской поликлиники проводят следующие дополнительные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лабораторные методы: общие анализы крови и мочи;</w:t>
      </w:r>
    </w:p>
    <w:p w:rsidR="000A7B83" w:rsidRDefault="000A7B83">
      <w:pPr>
        <w:widowControl w:val="0"/>
        <w:autoSpaceDE w:val="0"/>
        <w:autoSpaceDN w:val="0"/>
        <w:adjustRightInd w:val="0"/>
        <w:ind w:firstLine="540"/>
        <w:rPr>
          <w:rFonts w:cs="Times New Roman"/>
          <w:szCs w:val="28"/>
        </w:rPr>
      </w:pPr>
      <w:r>
        <w:rPr>
          <w:rFonts w:cs="Times New Roman"/>
          <w:szCs w:val="28"/>
        </w:rPr>
        <w:t>- туберкулинодиагностику: проба Манту с 2ТЕ ППД-Л (если осложнение диагностируют через 12 месяцев или позже после иммунизации туберкулезной вакциной);</w:t>
      </w:r>
    </w:p>
    <w:p w:rsidR="000A7B83" w:rsidRDefault="000A7B83">
      <w:pPr>
        <w:widowControl w:val="0"/>
        <w:autoSpaceDE w:val="0"/>
        <w:autoSpaceDN w:val="0"/>
        <w:adjustRightInd w:val="0"/>
        <w:ind w:firstLine="540"/>
        <w:rPr>
          <w:rFonts w:cs="Times New Roman"/>
          <w:szCs w:val="28"/>
        </w:rPr>
      </w:pPr>
      <w:r>
        <w:rPr>
          <w:rFonts w:cs="Times New Roman"/>
          <w:szCs w:val="28"/>
        </w:rPr>
        <w:t>- обзорную рентгенограмму органов грудной клетки.</w:t>
      </w:r>
    </w:p>
    <w:p w:rsidR="000A7B83" w:rsidRDefault="000A7B83">
      <w:pPr>
        <w:widowControl w:val="0"/>
        <w:autoSpaceDE w:val="0"/>
        <w:autoSpaceDN w:val="0"/>
        <w:adjustRightInd w:val="0"/>
        <w:ind w:firstLine="540"/>
        <w:rPr>
          <w:rFonts w:cs="Times New Roman"/>
          <w:szCs w:val="28"/>
        </w:rPr>
      </w:pPr>
      <w:r>
        <w:rPr>
          <w:rFonts w:cs="Times New Roman"/>
          <w:szCs w:val="28"/>
        </w:rPr>
        <w:t>3 этап. После клинико-рентгенологического обследования ребенка с подозрением на осложнение направляют в специализированное противотуберкулезное отделение для верификации диагноза и назначения лечения.</w:t>
      </w:r>
    </w:p>
    <w:p w:rsidR="000A7B83" w:rsidRDefault="000A7B83">
      <w:pPr>
        <w:widowControl w:val="0"/>
        <w:autoSpaceDE w:val="0"/>
        <w:autoSpaceDN w:val="0"/>
        <w:adjustRightInd w:val="0"/>
        <w:ind w:firstLine="540"/>
        <w:rPr>
          <w:rFonts w:cs="Times New Roman"/>
          <w:szCs w:val="28"/>
        </w:rPr>
      </w:pPr>
      <w:r>
        <w:rPr>
          <w:rFonts w:cs="Times New Roman"/>
          <w:szCs w:val="28"/>
        </w:rPr>
        <w:t>В условиях противотуберкулезного диспансера проводят дополнительное рентгено-томографическое обследование и верификацию диагноза.</w:t>
      </w:r>
    </w:p>
    <w:p w:rsidR="000A7B83" w:rsidRDefault="000A7B83">
      <w:pPr>
        <w:widowControl w:val="0"/>
        <w:autoSpaceDE w:val="0"/>
        <w:autoSpaceDN w:val="0"/>
        <w:adjustRightInd w:val="0"/>
        <w:ind w:firstLine="540"/>
        <w:rPr>
          <w:rFonts w:cs="Times New Roman"/>
          <w:szCs w:val="28"/>
        </w:rPr>
      </w:pPr>
      <w:r>
        <w:rPr>
          <w:rFonts w:cs="Times New Roman"/>
          <w:szCs w:val="28"/>
        </w:rPr>
        <w:t>Томографическое исследование органов грудной клетки показано:</w:t>
      </w:r>
    </w:p>
    <w:p w:rsidR="000A7B83" w:rsidRDefault="000A7B83">
      <w:pPr>
        <w:widowControl w:val="0"/>
        <w:autoSpaceDE w:val="0"/>
        <w:autoSpaceDN w:val="0"/>
        <w:adjustRightInd w:val="0"/>
        <w:ind w:firstLine="540"/>
        <w:rPr>
          <w:rFonts w:cs="Times New Roman"/>
          <w:szCs w:val="28"/>
        </w:rPr>
      </w:pPr>
      <w:r>
        <w:rPr>
          <w:rFonts w:cs="Times New Roman"/>
          <w:szCs w:val="28"/>
        </w:rPr>
        <w:t>- при наличии патологических изменений на обзорной рентгенограмме органов грудной клетки, требующих томографии средостения для верификации диагноза;</w:t>
      </w:r>
    </w:p>
    <w:p w:rsidR="000A7B83" w:rsidRDefault="000A7B83">
      <w:pPr>
        <w:widowControl w:val="0"/>
        <w:autoSpaceDE w:val="0"/>
        <w:autoSpaceDN w:val="0"/>
        <w:adjustRightInd w:val="0"/>
        <w:ind w:firstLine="540"/>
        <w:rPr>
          <w:rFonts w:cs="Times New Roman"/>
          <w:szCs w:val="28"/>
        </w:rPr>
      </w:pPr>
      <w:r>
        <w:rPr>
          <w:rFonts w:cs="Times New Roman"/>
          <w:szCs w:val="28"/>
        </w:rPr>
        <w:t>- при выявлении костно-суставной патологии.</w:t>
      </w:r>
    </w:p>
    <w:p w:rsidR="000A7B83" w:rsidRDefault="000A7B83">
      <w:pPr>
        <w:widowControl w:val="0"/>
        <w:autoSpaceDE w:val="0"/>
        <w:autoSpaceDN w:val="0"/>
        <w:adjustRightInd w:val="0"/>
        <w:ind w:firstLine="540"/>
        <w:rPr>
          <w:rFonts w:cs="Times New Roman"/>
          <w:szCs w:val="28"/>
        </w:rPr>
      </w:pPr>
      <w:r>
        <w:rPr>
          <w:rFonts w:cs="Times New Roman"/>
          <w:szCs w:val="28"/>
        </w:rPr>
        <w:t>При подозрении на БЦЖ-остит дополнительно проводят обзорные рентгенографии пораженного отдела в двух проекциях, которые позволяют выявить характерные признаки патологии, регионарный остеопороз, атрофию кости, очаги деструкции в эпиметафизарных отделах длинных трубчатых костей с тенями плотных включений, секвестров, контактную деструкцию суставных поверхностей, сужение суставной щели, уплотнение теней мягких тканей суставов.</w:t>
      </w:r>
    </w:p>
    <w:p w:rsidR="000A7B83" w:rsidRDefault="000A7B83">
      <w:pPr>
        <w:widowControl w:val="0"/>
        <w:autoSpaceDE w:val="0"/>
        <w:autoSpaceDN w:val="0"/>
        <w:adjustRightInd w:val="0"/>
        <w:ind w:firstLine="540"/>
        <w:rPr>
          <w:rFonts w:cs="Times New Roman"/>
          <w:szCs w:val="28"/>
        </w:rPr>
      </w:pPr>
      <w:r>
        <w:rPr>
          <w:rFonts w:cs="Times New Roman"/>
          <w:szCs w:val="28"/>
        </w:rPr>
        <w:t>Для верификации диагноза БЦЖита используют преимущественно бактериологические методы (выделение культуры возбудителя с доказательством его принадлежности к M.bovis BCG с помощью определения ее биологических свойств: скорости роста, морфологии, тинкториальные свойств, нитрат-редуктазной пробы, каталазной активности, лекарственной устойчивости, с обращением особого внимания на лекарственную чувствительность к циклосерину). По возможности используют также молекулярно-биологические методы идентификации 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случае невозможности верифицировать принадлежность возбудителя к M.bovis BCG, диагноз поствакцинального осложнения устанавливают на основании комплексного обследования (клинического, рентгенологического, лабораторного). После постановки диагноза фтизиатр на основании </w:t>
      </w:r>
      <w:r>
        <w:rPr>
          <w:rFonts w:cs="Times New Roman"/>
          <w:szCs w:val="28"/>
        </w:rPr>
        <w:lastRenderedPageBreak/>
        <w:t>клинических проявлений заболевания определяет объем мероприятий для лечения ребенка и назначает противотуберкулезную терапию.</w:t>
      </w:r>
    </w:p>
    <w:p w:rsidR="000A7B83" w:rsidRDefault="000A7B83">
      <w:pPr>
        <w:widowControl w:val="0"/>
        <w:autoSpaceDE w:val="0"/>
        <w:autoSpaceDN w:val="0"/>
        <w:adjustRightInd w:val="0"/>
        <w:ind w:firstLine="540"/>
        <w:rPr>
          <w:rFonts w:cs="Times New Roman"/>
          <w:szCs w:val="28"/>
        </w:rPr>
      </w:pPr>
      <w:r>
        <w:rPr>
          <w:rFonts w:cs="Times New Roman"/>
          <w:szCs w:val="28"/>
        </w:rPr>
        <w:t>Лечение поствакцинального осложнения проводит фтизиатр, в условиях противотуберкулезного диспансера, по общим принципам лечения ребенка больного внелегочным туберкулезом, с индивидуализацией в зависимости от вида осложнения и распространенности процесса. Госпитализация в специализированный стационар показана в случае невозможности адекватного проведения терапии в амбулаторных условиях. Проведение любых других профилактических прививок во время лечения ребенка (подростка) по поводу осложнения категорически запрещается.</w:t>
      </w:r>
    </w:p>
    <w:p w:rsidR="000A7B83" w:rsidRDefault="000A7B83">
      <w:pPr>
        <w:widowControl w:val="0"/>
        <w:autoSpaceDE w:val="0"/>
        <w:autoSpaceDN w:val="0"/>
        <w:adjustRightInd w:val="0"/>
        <w:ind w:firstLine="540"/>
        <w:rPr>
          <w:rFonts w:cs="Times New Roman"/>
          <w:szCs w:val="28"/>
        </w:rPr>
      </w:pPr>
      <w:r>
        <w:rPr>
          <w:rFonts w:cs="Times New Roman"/>
          <w:szCs w:val="28"/>
        </w:rPr>
        <w:t>Заключительным 4 этапом алгоритма врачебных мероприятий после постановки диагноза поствакцинального осложнения на месте введения вакцины БЦЖ является информирование о выявленном осложнении медицинских учреждений, занимающихся данными проблемами, а именно:</w:t>
      </w:r>
    </w:p>
    <w:p w:rsidR="000A7B83" w:rsidRDefault="000A7B83">
      <w:pPr>
        <w:widowControl w:val="0"/>
        <w:autoSpaceDE w:val="0"/>
        <w:autoSpaceDN w:val="0"/>
        <w:adjustRightInd w:val="0"/>
        <w:ind w:firstLine="540"/>
        <w:rPr>
          <w:rFonts w:cs="Times New Roman"/>
          <w:szCs w:val="28"/>
        </w:rPr>
      </w:pPr>
      <w:r>
        <w:rPr>
          <w:rFonts w:cs="Times New Roman"/>
          <w:szCs w:val="28"/>
        </w:rPr>
        <w:t>- незамедлительно ставят в известность руководителя медицинского учреждения и направляют экстренное извещение в центр государственного санитарно-эпидемиологического надзора;</w:t>
      </w:r>
    </w:p>
    <w:p w:rsidR="000A7B83" w:rsidRDefault="000A7B83">
      <w:pPr>
        <w:widowControl w:val="0"/>
        <w:autoSpaceDE w:val="0"/>
        <w:autoSpaceDN w:val="0"/>
        <w:adjustRightInd w:val="0"/>
        <w:ind w:firstLine="540"/>
        <w:rPr>
          <w:rFonts w:cs="Times New Roman"/>
          <w:szCs w:val="28"/>
        </w:rPr>
      </w:pPr>
      <w:r>
        <w:rPr>
          <w:rFonts w:cs="Times New Roman"/>
          <w:szCs w:val="28"/>
        </w:rPr>
        <w:t>- составляют "</w:t>
      </w:r>
      <w:hyperlink w:anchor="Par1784" w:history="1">
        <w:r>
          <w:rPr>
            <w:rFonts w:cs="Times New Roman"/>
            <w:color w:val="0000FF"/>
            <w:szCs w:val="28"/>
          </w:rPr>
          <w:t>Карту</w:t>
        </w:r>
      </w:hyperlink>
      <w:r>
        <w:rPr>
          <w:rFonts w:cs="Times New Roman"/>
          <w:szCs w:val="28"/>
        </w:rPr>
        <w:t xml:space="preserve"> регистрации больного с осложнениями после иммунизации туберкулезной вакциной" (приложение 1) и направляют в Республиканский центр по осложнениям противотуберкулезной вакцины Минздрава России при НИИ фтизиопульмонологии Минздрава России;</w:t>
      </w:r>
    </w:p>
    <w:p w:rsidR="000A7B83" w:rsidRDefault="000A7B83">
      <w:pPr>
        <w:widowControl w:val="0"/>
        <w:autoSpaceDE w:val="0"/>
        <w:autoSpaceDN w:val="0"/>
        <w:adjustRightInd w:val="0"/>
        <w:ind w:firstLine="540"/>
        <w:rPr>
          <w:rFonts w:cs="Times New Roman"/>
          <w:szCs w:val="28"/>
        </w:rPr>
      </w:pPr>
      <w:r>
        <w:rPr>
          <w:rFonts w:cs="Times New Roman"/>
          <w:szCs w:val="28"/>
        </w:rPr>
        <w:t>- обо всех случаях осложнений и необычных реакций или несоответствиях физических свойств туберкулезной вакцины сообщают в ГИСК им. Л.А.Тарасевича Минздрава России.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10" w:name="Par1707"/>
      <w:bookmarkEnd w:id="110"/>
      <w:r>
        <w:rPr>
          <w:rFonts w:cs="Times New Roman"/>
          <w:szCs w:val="28"/>
        </w:rPr>
        <w:t>V. ОРГАНИЗАЦИЯ ВАКЦИНАЦИИ НОВОРОЖДЕННЫХ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Организует вакцинацию новорожденных главный врач родильного дома (зав. отделением).</w:t>
      </w:r>
    </w:p>
    <w:p w:rsidR="000A7B83" w:rsidRDefault="000A7B83">
      <w:pPr>
        <w:widowControl w:val="0"/>
        <w:autoSpaceDE w:val="0"/>
        <w:autoSpaceDN w:val="0"/>
        <w:adjustRightInd w:val="0"/>
        <w:ind w:firstLine="540"/>
        <w:rPr>
          <w:rFonts w:cs="Times New Roman"/>
          <w:szCs w:val="28"/>
        </w:rPr>
      </w:pPr>
      <w:r>
        <w:rPr>
          <w:rFonts w:cs="Times New Roman"/>
          <w:szCs w:val="28"/>
        </w:rPr>
        <w:t>2. Главный врач родильного дома (отделения) выделяет не менее двух медсестер для прохождения специальной подготовки по технике введения вакцины.</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3. При направлении в детскую поликлинику обменной карты (учетная </w:t>
      </w:r>
      <w:hyperlink r:id="rId63" w:history="1">
        <w:r>
          <w:rPr>
            <w:rFonts w:cs="Times New Roman"/>
            <w:color w:val="0000FF"/>
            <w:szCs w:val="28"/>
          </w:rPr>
          <w:t>форма N 0113/у</w:t>
        </w:r>
      </w:hyperlink>
      <w:r>
        <w:rPr>
          <w:rFonts w:cs="Times New Roman"/>
          <w:szCs w:val="28"/>
        </w:rPr>
        <w:t>) родильный дом (отделение) отмечает в ней дату внутрикожной вакцинации, серию вакцины, срок ее годности и название института-изготовителя.</w:t>
      </w:r>
    </w:p>
    <w:p w:rsidR="000A7B83" w:rsidRDefault="000A7B83">
      <w:pPr>
        <w:widowControl w:val="0"/>
        <w:autoSpaceDE w:val="0"/>
        <w:autoSpaceDN w:val="0"/>
        <w:adjustRightInd w:val="0"/>
        <w:ind w:firstLine="540"/>
        <w:rPr>
          <w:rFonts w:cs="Times New Roman"/>
          <w:szCs w:val="28"/>
        </w:rPr>
      </w:pPr>
      <w:r>
        <w:rPr>
          <w:rFonts w:cs="Times New Roman"/>
          <w:szCs w:val="28"/>
        </w:rPr>
        <w:t>4. Родильный дом (отделение) информирует родителей, что через 4-6 недель после внутрикожной вакцинации у ребенка должна развиться местная прививочная реакция, при появлении которой ребенка необходимо показать участковому врачу-педиатру. Место реакции категорически запрещается обрабатывать любыми растворами и смазывать различными мазями.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5. Детям, родившимся вне родильного дома, а также новорожденным, которым по каким-либо причинам не была сделана прививка, вакцинацию проводят в детской поликлинике (в детском отделении больницы, на фельдшерско-акушерском пункте) специально обученной методике </w:t>
      </w:r>
      <w:r>
        <w:rPr>
          <w:rFonts w:cs="Times New Roman"/>
          <w:szCs w:val="28"/>
        </w:rPr>
        <w:lastRenderedPageBreak/>
        <w:t>внутрикожной вакцинации медицинской сестрой (фельдшером).</w:t>
      </w:r>
    </w:p>
    <w:p w:rsidR="000A7B83" w:rsidRDefault="000A7B83">
      <w:pPr>
        <w:widowControl w:val="0"/>
        <w:autoSpaceDE w:val="0"/>
        <w:autoSpaceDN w:val="0"/>
        <w:adjustRightInd w:val="0"/>
        <w:ind w:firstLine="540"/>
        <w:rPr>
          <w:rFonts w:cs="Times New Roman"/>
          <w:szCs w:val="28"/>
        </w:rPr>
      </w:pPr>
      <w:r>
        <w:rPr>
          <w:rFonts w:cs="Times New Roman"/>
          <w:szCs w:val="28"/>
        </w:rPr>
        <w:t>Для вакцинации новорожденных внутрикожным методом в детской комнате родильного дома (отделения) необходимо иметь:</w:t>
      </w:r>
    </w:p>
    <w:p w:rsidR="000A7B83" w:rsidRDefault="000A7B83">
      <w:pPr>
        <w:widowControl w:val="0"/>
        <w:autoSpaceDE w:val="0"/>
        <w:autoSpaceDN w:val="0"/>
        <w:adjustRightInd w:val="0"/>
        <w:ind w:firstLine="540"/>
        <w:rPr>
          <w:rFonts w:cs="Times New Roman"/>
          <w:szCs w:val="28"/>
        </w:rPr>
      </w:pPr>
      <w:r>
        <w:rPr>
          <w:rFonts w:cs="Times New Roman"/>
          <w:szCs w:val="28"/>
        </w:rPr>
        <w:t>Холодильник для хранения вакцины БЦЖ и БЦЖ-М при температуре не выше +8 град. С.</w:t>
      </w:r>
    </w:p>
    <w:p w:rsidR="000A7B83" w:rsidRDefault="000A7B83">
      <w:pPr>
        <w:widowControl w:val="0"/>
        <w:autoSpaceDE w:val="0"/>
        <w:autoSpaceDN w:val="0"/>
        <w:adjustRightInd w:val="0"/>
        <w:ind w:firstLine="540"/>
        <w:rPr>
          <w:rFonts w:cs="Times New Roman"/>
          <w:szCs w:val="28"/>
        </w:rPr>
      </w:pPr>
      <w:r>
        <w:rPr>
          <w:rFonts w:cs="Times New Roman"/>
          <w:szCs w:val="28"/>
        </w:rPr>
        <w:t>Шприцы 2-5-ти граммовые одноразового применения для разведения вакцины - 2-3 шт.</w:t>
      </w:r>
    </w:p>
    <w:p w:rsidR="000A7B83" w:rsidRDefault="000A7B83">
      <w:pPr>
        <w:widowControl w:val="0"/>
        <w:autoSpaceDE w:val="0"/>
        <w:autoSpaceDN w:val="0"/>
        <w:adjustRightInd w:val="0"/>
        <w:ind w:firstLine="540"/>
        <w:rPr>
          <w:rFonts w:cs="Times New Roman"/>
          <w:szCs w:val="28"/>
        </w:rPr>
      </w:pPr>
      <w:r>
        <w:rPr>
          <w:rFonts w:cs="Times New Roman"/>
          <w:szCs w:val="28"/>
        </w:rPr>
        <w:t>Шприцы одноразовые туберкулиновые с хорошо пригнанным поршнем и тонкой короткой иглой с коротким косым срезом - не менее 10-15 шт. на один день работы.</w:t>
      </w:r>
    </w:p>
    <w:p w:rsidR="000A7B83" w:rsidRDefault="000A7B83">
      <w:pPr>
        <w:widowControl w:val="0"/>
        <w:autoSpaceDE w:val="0"/>
        <w:autoSpaceDN w:val="0"/>
        <w:adjustRightInd w:val="0"/>
        <w:ind w:firstLine="540"/>
        <w:rPr>
          <w:rFonts w:cs="Times New Roman"/>
          <w:szCs w:val="28"/>
        </w:rPr>
      </w:pPr>
      <w:r>
        <w:rPr>
          <w:rFonts w:cs="Times New Roman"/>
          <w:szCs w:val="28"/>
        </w:rPr>
        <w:t>Иглы инъекционные N 840 для разведения вакцины - 2-3 шт.</w:t>
      </w:r>
    </w:p>
    <w:p w:rsidR="000A7B83" w:rsidRDefault="000A7B83">
      <w:pPr>
        <w:widowControl w:val="0"/>
        <w:autoSpaceDE w:val="0"/>
        <w:autoSpaceDN w:val="0"/>
        <w:adjustRightInd w:val="0"/>
        <w:ind w:firstLine="540"/>
        <w:rPr>
          <w:rFonts w:cs="Times New Roman"/>
          <w:szCs w:val="28"/>
        </w:rPr>
      </w:pPr>
      <w:r>
        <w:rPr>
          <w:rFonts w:cs="Times New Roman"/>
          <w:szCs w:val="28"/>
        </w:rPr>
        <w:t>Этиловый спирт (70%) регистрационный N 74\614\11(12).</w:t>
      </w:r>
    </w:p>
    <w:p w:rsidR="000A7B83" w:rsidRDefault="000A7B83">
      <w:pPr>
        <w:widowControl w:val="0"/>
        <w:autoSpaceDE w:val="0"/>
        <w:autoSpaceDN w:val="0"/>
        <w:adjustRightInd w:val="0"/>
        <w:ind w:firstLine="540"/>
        <w:rPr>
          <w:rFonts w:cs="Times New Roman"/>
          <w:szCs w:val="28"/>
        </w:rPr>
      </w:pPr>
      <w:r>
        <w:rPr>
          <w:rFonts w:cs="Times New Roman"/>
          <w:szCs w:val="28"/>
        </w:rPr>
        <w:t>Хлорамин (5%), регистрационный N 67\554\250. Готовят в день вакцинации.</w:t>
      </w:r>
    </w:p>
    <w:p w:rsidR="000A7B83" w:rsidRDefault="000A7B83">
      <w:pPr>
        <w:widowControl w:val="0"/>
        <w:autoSpaceDE w:val="0"/>
        <w:autoSpaceDN w:val="0"/>
        <w:adjustRightInd w:val="0"/>
        <w:ind w:firstLine="540"/>
        <w:rPr>
          <w:rFonts w:cs="Times New Roman"/>
          <w:szCs w:val="28"/>
        </w:rPr>
      </w:pPr>
      <w:r>
        <w:rPr>
          <w:rFonts w:cs="Times New Roman"/>
          <w:szCs w:val="28"/>
        </w:rPr>
        <w:t>Все необходимые для внутрикожной вакцинации предметы должны храниться под замком в отдельном шкафчике. Использование их для каких-либо других целей категорически запрещается.</w:t>
      </w:r>
    </w:p>
    <w:p w:rsidR="000A7B83" w:rsidRDefault="000A7B83">
      <w:pPr>
        <w:widowControl w:val="0"/>
        <w:autoSpaceDE w:val="0"/>
        <w:autoSpaceDN w:val="0"/>
        <w:adjustRightInd w:val="0"/>
        <w:ind w:firstLine="540"/>
        <w:rPr>
          <w:rFonts w:cs="Times New Roman"/>
          <w:szCs w:val="28"/>
        </w:rPr>
      </w:pPr>
      <w:r>
        <w:rPr>
          <w:rFonts w:cs="Times New Roman"/>
          <w:szCs w:val="28"/>
        </w:rPr>
        <w:t>При проведении вакцинации детей, которые не были вакцинированы в период новорожденности, в поликлинике необходимо дополнительно иметь инструментарий для проведения туберкулиновой пробы Манту.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11" w:name="Par1724"/>
      <w:bookmarkEnd w:id="111"/>
      <w:r>
        <w:rPr>
          <w:rFonts w:cs="Times New Roman"/>
          <w:szCs w:val="28"/>
        </w:rPr>
        <w:t>VI. ОРГАНИЗАЦИЯ РЕВАКЦИНАЦИИ ПРОТИВ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Постановку пробы Манту с 2 ТЕ ППД-Л и противотуберкулезную ревакцинацию осуществляет один и тот же состав специально подготовленных средних медицинских работников детских городских, районных и центральных районных поликлиник, объединенных в бригады по 2 человека.</w:t>
      </w:r>
    </w:p>
    <w:p w:rsidR="000A7B83" w:rsidRDefault="000A7B83">
      <w:pPr>
        <w:widowControl w:val="0"/>
        <w:autoSpaceDE w:val="0"/>
        <w:autoSpaceDN w:val="0"/>
        <w:adjustRightInd w:val="0"/>
        <w:ind w:firstLine="540"/>
        <w:rPr>
          <w:rFonts w:cs="Times New Roman"/>
          <w:szCs w:val="28"/>
        </w:rPr>
      </w:pPr>
      <w:r>
        <w:rPr>
          <w:rFonts w:cs="Times New Roman"/>
          <w:szCs w:val="28"/>
        </w:rPr>
        <w:t>2. Состав бригады и планы-графики их работы ежегодно оформляют приказом главного врача соответствующего лечебно-профилактического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3. Медицинские сестры, входящие в бригаду, должны хорошо владеть методикой постановки, оценки проб Манту и проведения прививок. Пробы ставит одна медицинская сестра, оценку пробы должны проводить оба члена бригады, а прививки, в зависимости от числа подлежащих лиц, могут проводить одна или обе медицинские сестры. На время работы к бригаде подключается медицинский работник учреждения, где проводят массовую туберкулинодиагностику и ревакцинацию.</w:t>
      </w:r>
    </w:p>
    <w:p w:rsidR="000A7B83" w:rsidRDefault="000A7B83">
      <w:pPr>
        <w:widowControl w:val="0"/>
        <w:autoSpaceDE w:val="0"/>
        <w:autoSpaceDN w:val="0"/>
        <w:adjustRightInd w:val="0"/>
        <w:ind w:firstLine="540"/>
        <w:rPr>
          <w:rFonts w:cs="Times New Roman"/>
          <w:szCs w:val="28"/>
        </w:rPr>
      </w:pPr>
      <w:r>
        <w:rPr>
          <w:rFonts w:cs="Times New Roman"/>
          <w:szCs w:val="28"/>
        </w:rPr>
        <w:t>4. Медицинские работники на местах проводят отбор на пробы и прививки, организуют поток, отбирают и направляют к фтизиатру лиц, нуждающихся в дообследовании на туберкулез; оформляют документацию, составляют отчет о проделанной работе. Врачи детских и подростковых учреждений, работники госсанэпиднадзора и фтизиатры контролируют работу на местах.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5. В плане-графике работы бригад необходимо предусмотреть </w:t>
      </w:r>
      <w:r>
        <w:rPr>
          <w:rFonts w:cs="Times New Roman"/>
          <w:szCs w:val="28"/>
        </w:rPr>
        <w:lastRenderedPageBreak/>
        <w:t>повторный выход их в течение года для охвата детей и подростков, отсутствовавших по болезни или имевших временные медицинские отводы при первом массовом обследовании коллектива.</w:t>
      </w:r>
    </w:p>
    <w:p w:rsidR="000A7B83" w:rsidRDefault="000A7B83">
      <w:pPr>
        <w:widowControl w:val="0"/>
        <w:autoSpaceDE w:val="0"/>
        <w:autoSpaceDN w:val="0"/>
        <w:adjustRightInd w:val="0"/>
        <w:ind w:firstLine="540"/>
        <w:rPr>
          <w:rFonts w:cs="Times New Roman"/>
          <w:szCs w:val="28"/>
        </w:rPr>
      </w:pPr>
      <w:r>
        <w:rPr>
          <w:rFonts w:cs="Times New Roman"/>
          <w:szCs w:val="28"/>
        </w:rPr>
        <w:t>6. В каждом противотуберкулезном диспансере (отделении) выделяется лицо, ответственное за противотуберкулезные прививки, на которое возлагают контроль за работой бригад района, методическую помощь и ревакцинацию неинфицированных лиц.</w:t>
      </w:r>
    </w:p>
    <w:p w:rsidR="000A7B83" w:rsidRDefault="000A7B83">
      <w:pPr>
        <w:widowControl w:val="0"/>
        <w:autoSpaceDE w:val="0"/>
        <w:autoSpaceDN w:val="0"/>
        <w:adjustRightInd w:val="0"/>
        <w:ind w:firstLine="540"/>
        <w:rPr>
          <w:rFonts w:cs="Times New Roman"/>
          <w:szCs w:val="28"/>
        </w:rPr>
      </w:pPr>
      <w:r>
        <w:rPr>
          <w:rFonts w:cs="Times New Roman"/>
          <w:szCs w:val="28"/>
        </w:rPr>
        <w:t>7. Полный охват контингентов, подлежащих противотуберкулезным прививкам, а также качество внутрикожной ревакцинации обеспечивает главный врач поликлиники, центральной и районной больницы, амбулатории, районный педиатр, главный врач противотуберкулезного диспансера, главный врач государственного центра санитарно-эпидемиологического надзора и лица, непосредственно выполняющие эту работу.</w:t>
      </w:r>
    </w:p>
    <w:p w:rsidR="000A7B83" w:rsidRDefault="000A7B83">
      <w:pPr>
        <w:widowControl w:val="0"/>
        <w:autoSpaceDE w:val="0"/>
        <w:autoSpaceDN w:val="0"/>
        <w:adjustRightInd w:val="0"/>
        <w:ind w:firstLine="540"/>
        <w:rPr>
          <w:rFonts w:cs="Times New Roman"/>
          <w:szCs w:val="28"/>
        </w:rPr>
      </w:pPr>
      <w:r>
        <w:rPr>
          <w:rFonts w:cs="Times New Roman"/>
          <w:szCs w:val="28"/>
        </w:rPr>
        <w:t>Главные врачи противотуберкулезного диспансера (областного, районного подчинения) должны организовать в детском отделении прием врача для лечения детей (раннего, школьного возрастов) с постпрививочными осложнениями. Лечение должен проводить обученный врач-фтизиопедиатр, прием детей необходимо организовать в определенные дни.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12" w:name="Par1735"/>
      <w:bookmarkEnd w:id="112"/>
      <w:r>
        <w:rPr>
          <w:rFonts w:cs="Times New Roman"/>
          <w:szCs w:val="28"/>
        </w:rPr>
        <w:t>VII. ИНСТРУМЕНТАРИЙ ДЛЯ ПРОВЕДЕНИЯ ПРОБЫ МАНТУ</w:t>
      </w:r>
    </w:p>
    <w:p w:rsidR="000A7B83" w:rsidRDefault="000A7B83">
      <w:pPr>
        <w:widowControl w:val="0"/>
        <w:autoSpaceDE w:val="0"/>
        <w:autoSpaceDN w:val="0"/>
        <w:adjustRightInd w:val="0"/>
        <w:jc w:val="center"/>
        <w:rPr>
          <w:rFonts w:cs="Times New Roman"/>
          <w:szCs w:val="28"/>
        </w:rPr>
      </w:pPr>
      <w:r>
        <w:rPr>
          <w:rFonts w:cs="Times New Roman"/>
          <w:szCs w:val="28"/>
        </w:rPr>
        <w:t>ПЕРЕД РЕВАКЦИНАЦИЕЙ И ДЛЯ РЕВАКЦИНАЦИИ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использовании туберкулиновых однограммовых шприцев одноразового применения необходимо на один день работы бригады 150 шприцев с хорошо пригнанными поршнями с коротким косым срезом; 3-5 штук 2-5 граммовых шприцев с иглами для разведения вакцины. На год количество шприцев и игл планируют из расчета числа подлежащих для ревакцинации лиц: для школьников 1-х классов - 50%; 9-х классов - 30% учащихся.</w:t>
      </w:r>
    </w:p>
    <w:p w:rsidR="000A7B83" w:rsidRDefault="000A7B83">
      <w:pPr>
        <w:widowControl w:val="0"/>
        <w:autoSpaceDE w:val="0"/>
        <w:autoSpaceDN w:val="0"/>
        <w:adjustRightInd w:val="0"/>
        <w:ind w:firstLine="540"/>
        <w:rPr>
          <w:rFonts w:cs="Times New Roman"/>
          <w:szCs w:val="28"/>
        </w:rPr>
      </w:pPr>
      <w:r>
        <w:rPr>
          <w:rFonts w:cs="Times New Roman"/>
          <w:szCs w:val="28"/>
        </w:rPr>
        <w:t>Перечень инструментария многоразового применения:</w:t>
      </w:r>
    </w:p>
    <w:p w:rsidR="000A7B83" w:rsidRDefault="000A7B83">
      <w:pPr>
        <w:widowControl w:val="0"/>
        <w:autoSpaceDE w:val="0"/>
        <w:autoSpaceDN w:val="0"/>
        <w:adjustRightInd w:val="0"/>
        <w:ind w:firstLine="540"/>
        <w:rPr>
          <w:rFonts w:cs="Times New Roman"/>
          <w:szCs w:val="28"/>
        </w:rPr>
      </w:pPr>
      <w:r>
        <w:rPr>
          <w:rFonts w:cs="Times New Roman"/>
          <w:szCs w:val="28"/>
        </w:rPr>
        <w:t>- Бикс 18х14 см для ваты - 1 шт.</w:t>
      </w:r>
    </w:p>
    <w:p w:rsidR="000A7B83" w:rsidRDefault="000A7B83">
      <w:pPr>
        <w:widowControl w:val="0"/>
        <w:autoSpaceDE w:val="0"/>
        <w:autoSpaceDN w:val="0"/>
        <w:adjustRightInd w:val="0"/>
        <w:ind w:firstLine="540"/>
        <w:rPr>
          <w:rFonts w:cs="Times New Roman"/>
          <w:szCs w:val="28"/>
        </w:rPr>
      </w:pPr>
      <w:r>
        <w:rPr>
          <w:rFonts w:cs="Times New Roman"/>
          <w:szCs w:val="28"/>
        </w:rPr>
        <w:t>- Стерилизаторы - укладка для шприцов емкостью 5,0; 2,0 гр. - 2 шт.</w:t>
      </w:r>
    </w:p>
    <w:p w:rsidR="000A7B83" w:rsidRDefault="000A7B83">
      <w:pPr>
        <w:widowControl w:val="0"/>
        <w:autoSpaceDE w:val="0"/>
        <w:autoSpaceDN w:val="0"/>
        <w:adjustRightInd w:val="0"/>
        <w:ind w:firstLine="540"/>
        <w:rPr>
          <w:rFonts w:cs="Times New Roman"/>
          <w:szCs w:val="28"/>
        </w:rPr>
      </w:pPr>
      <w:r>
        <w:rPr>
          <w:rFonts w:cs="Times New Roman"/>
          <w:szCs w:val="28"/>
        </w:rPr>
        <w:t>- Шприцы 2-5-миллилитровые - 3-5 шт.</w:t>
      </w:r>
    </w:p>
    <w:p w:rsidR="000A7B83" w:rsidRDefault="000A7B83">
      <w:pPr>
        <w:widowControl w:val="0"/>
        <w:autoSpaceDE w:val="0"/>
        <w:autoSpaceDN w:val="0"/>
        <w:adjustRightInd w:val="0"/>
        <w:ind w:firstLine="540"/>
        <w:rPr>
          <w:rFonts w:cs="Times New Roman"/>
          <w:szCs w:val="28"/>
        </w:rPr>
      </w:pPr>
      <w:r>
        <w:rPr>
          <w:rFonts w:cs="Times New Roman"/>
          <w:szCs w:val="28"/>
        </w:rPr>
        <w:t>- Иглы инъекционные N 804 для извлечения туберкулина из флакона и для разведения вакцины - 3-5 шт.</w:t>
      </w:r>
    </w:p>
    <w:p w:rsidR="000A7B83" w:rsidRDefault="000A7B83">
      <w:pPr>
        <w:widowControl w:val="0"/>
        <w:autoSpaceDE w:val="0"/>
        <w:autoSpaceDN w:val="0"/>
        <w:adjustRightInd w:val="0"/>
        <w:ind w:firstLine="540"/>
        <w:rPr>
          <w:rFonts w:cs="Times New Roman"/>
          <w:szCs w:val="28"/>
        </w:rPr>
      </w:pPr>
      <w:r>
        <w:rPr>
          <w:rFonts w:cs="Times New Roman"/>
          <w:szCs w:val="28"/>
        </w:rPr>
        <w:t>- Пинцеты анатомические длиной 15 см - 2 шт.</w:t>
      </w:r>
    </w:p>
    <w:p w:rsidR="000A7B83" w:rsidRDefault="000A7B83">
      <w:pPr>
        <w:widowControl w:val="0"/>
        <w:autoSpaceDE w:val="0"/>
        <w:autoSpaceDN w:val="0"/>
        <w:adjustRightInd w:val="0"/>
        <w:ind w:firstLine="540"/>
        <w:rPr>
          <w:rFonts w:cs="Times New Roman"/>
          <w:szCs w:val="28"/>
        </w:rPr>
      </w:pPr>
      <w:r>
        <w:rPr>
          <w:rFonts w:cs="Times New Roman"/>
          <w:szCs w:val="28"/>
        </w:rPr>
        <w:t>- Напильник для вскрытия ампул - 1 шт.</w:t>
      </w:r>
    </w:p>
    <w:p w:rsidR="000A7B83" w:rsidRDefault="000A7B83">
      <w:pPr>
        <w:widowControl w:val="0"/>
        <w:autoSpaceDE w:val="0"/>
        <w:autoSpaceDN w:val="0"/>
        <w:adjustRightInd w:val="0"/>
        <w:ind w:firstLine="540"/>
        <w:rPr>
          <w:rFonts w:cs="Times New Roman"/>
          <w:szCs w:val="28"/>
        </w:rPr>
      </w:pPr>
      <w:r>
        <w:rPr>
          <w:rFonts w:cs="Times New Roman"/>
          <w:szCs w:val="28"/>
        </w:rPr>
        <w:t>- Линейки миллиметровые длинной 100 мм (из пластмассы) - 6 шт. или специальные штангенциркули.</w:t>
      </w:r>
    </w:p>
    <w:p w:rsidR="000A7B83" w:rsidRDefault="000A7B83">
      <w:pPr>
        <w:widowControl w:val="0"/>
        <w:autoSpaceDE w:val="0"/>
        <w:autoSpaceDN w:val="0"/>
        <w:adjustRightInd w:val="0"/>
        <w:ind w:firstLine="540"/>
        <w:rPr>
          <w:rFonts w:cs="Times New Roman"/>
          <w:szCs w:val="28"/>
        </w:rPr>
      </w:pPr>
      <w:r>
        <w:rPr>
          <w:rFonts w:cs="Times New Roman"/>
          <w:szCs w:val="28"/>
        </w:rPr>
        <w:t>- Склянки для медикаментов емкостью 10 мл - 2 шт.</w:t>
      </w:r>
    </w:p>
    <w:p w:rsidR="000A7B83" w:rsidRDefault="000A7B83">
      <w:pPr>
        <w:widowControl w:val="0"/>
        <w:autoSpaceDE w:val="0"/>
        <w:autoSpaceDN w:val="0"/>
        <w:adjustRightInd w:val="0"/>
        <w:ind w:firstLine="540"/>
        <w:rPr>
          <w:rFonts w:cs="Times New Roman"/>
          <w:szCs w:val="28"/>
        </w:rPr>
      </w:pPr>
      <w:r>
        <w:rPr>
          <w:rFonts w:cs="Times New Roman"/>
          <w:szCs w:val="28"/>
        </w:rPr>
        <w:t>- Бутылка емкостью 0,25-0,5 л для дезинфицирующих растворов - 1 шт.</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проведения туберкулинодиагностики и ревакцинации в крупных коллективах бригадным методом, когда работают одновременно 2 </w:t>
      </w:r>
      <w:r>
        <w:rPr>
          <w:rFonts w:cs="Times New Roman"/>
          <w:szCs w:val="28"/>
        </w:rPr>
        <w:lastRenderedPageBreak/>
        <w:t>медицинские сестры, в условиях непрерывного потока обследуемых следует использовать набор инструментария в соответствии с "</w:t>
      </w:r>
      <w:hyperlink w:anchor="Par1172" w:history="1">
        <w:r>
          <w:rPr>
            <w:rFonts w:cs="Times New Roman"/>
            <w:color w:val="0000FF"/>
            <w:szCs w:val="28"/>
          </w:rPr>
          <w:t>Инструкцией</w:t>
        </w:r>
      </w:hyperlink>
      <w:r>
        <w:rPr>
          <w:rFonts w:cs="Times New Roman"/>
          <w:szCs w:val="28"/>
        </w:rPr>
        <w:t xml:space="preserve"> по применению туберкулиновых проб".</w:t>
      </w:r>
    </w:p>
    <w:p w:rsidR="000A7B83" w:rsidRDefault="000A7B83">
      <w:pPr>
        <w:widowControl w:val="0"/>
        <w:autoSpaceDE w:val="0"/>
        <w:autoSpaceDN w:val="0"/>
        <w:adjustRightInd w:val="0"/>
        <w:ind w:firstLine="540"/>
        <w:rPr>
          <w:rFonts w:cs="Times New Roman"/>
          <w:szCs w:val="28"/>
        </w:rPr>
      </w:pPr>
      <w:r>
        <w:rPr>
          <w:rFonts w:cs="Times New Roman"/>
          <w:szCs w:val="28"/>
        </w:rPr>
        <w:t>Инструментарий для производства туберкулиновой пробы и ревакцинации должен быть раздельным и иметь соответствующую маркировку. Одним стерильным шприцем туберкулин или вакцина БЦЖ могут быть введены только одному человеку.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13" w:name="Par1752"/>
      <w:bookmarkEnd w:id="113"/>
      <w:r>
        <w:rPr>
          <w:rFonts w:cs="Times New Roman"/>
          <w:szCs w:val="28"/>
        </w:rPr>
        <w:t>VIII. СОСТАВЛЕНИЕ ПЛАНА ПРИВИВОК И КОНТРОЛЬ ЕГО</w:t>
      </w:r>
    </w:p>
    <w:p w:rsidR="000A7B83" w:rsidRDefault="000A7B83">
      <w:pPr>
        <w:widowControl w:val="0"/>
        <w:autoSpaceDE w:val="0"/>
        <w:autoSpaceDN w:val="0"/>
        <w:adjustRightInd w:val="0"/>
        <w:jc w:val="center"/>
        <w:rPr>
          <w:rFonts w:cs="Times New Roman"/>
          <w:szCs w:val="28"/>
        </w:rPr>
      </w:pPr>
      <w:r>
        <w:rPr>
          <w:rFonts w:cs="Times New Roman"/>
          <w:szCs w:val="28"/>
        </w:rPr>
        <w:t>ВЫПОЛНЕНИЯ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Составление плана противотуберкулезных прививок возлагают на главных врачей центра государственного санитарно-эпидемиологического надзора, родильного дома, детской и общей поликлиники, противотуберкулезного диспансера (в пределах района и объема деятельности каждого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2. Сводный план прививок против туберкулеза по району, городу, области составляет центр государственного санитарно-эпидемиологического надзора совместно с главными педиатрами и противотуберкулезными диспансерами.</w:t>
      </w:r>
    </w:p>
    <w:p w:rsidR="000A7B83" w:rsidRDefault="000A7B83">
      <w:pPr>
        <w:widowControl w:val="0"/>
        <w:autoSpaceDE w:val="0"/>
        <w:autoSpaceDN w:val="0"/>
        <w:adjustRightInd w:val="0"/>
        <w:ind w:firstLine="540"/>
        <w:rPr>
          <w:rFonts w:cs="Times New Roman"/>
          <w:szCs w:val="28"/>
        </w:rPr>
      </w:pPr>
      <w:r>
        <w:rPr>
          <w:rFonts w:cs="Times New Roman"/>
          <w:szCs w:val="28"/>
        </w:rPr>
        <w:t>3. В плане ревакцинации по району, городу, области предусматривают:</w:t>
      </w:r>
    </w:p>
    <w:p w:rsidR="000A7B83" w:rsidRDefault="000A7B83">
      <w:pPr>
        <w:widowControl w:val="0"/>
        <w:autoSpaceDE w:val="0"/>
        <w:autoSpaceDN w:val="0"/>
        <w:adjustRightInd w:val="0"/>
        <w:ind w:firstLine="540"/>
        <w:rPr>
          <w:rFonts w:cs="Times New Roman"/>
          <w:szCs w:val="28"/>
        </w:rPr>
      </w:pPr>
      <w:r>
        <w:rPr>
          <w:rFonts w:cs="Times New Roman"/>
          <w:szCs w:val="28"/>
        </w:rPr>
        <w:t>учет числа детей и подростков, подлежащих противотуберкулезным прививкам;</w:t>
      </w:r>
    </w:p>
    <w:p w:rsidR="000A7B83" w:rsidRDefault="000A7B83">
      <w:pPr>
        <w:widowControl w:val="0"/>
        <w:autoSpaceDE w:val="0"/>
        <w:autoSpaceDN w:val="0"/>
        <w:adjustRightInd w:val="0"/>
        <w:ind w:firstLine="540"/>
        <w:rPr>
          <w:rFonts w:cs="Times New Roman"/>
          <w:szCs w:val="28"/>
        </w:rPr>
      </w:pPr>
      <w:r>
        <w:rPr>
          <w:rFonts w:cs="Times New Roman"/>
          <w:szCs w:val="28"/>
        </w:rPr>
        <w:t>календарный план обследования контингентов и проведение ревакцинации БЦЖ с учетом времени проведения других прививок;</w:t>
      </w:r>
    </w:p>
    <w:p w:rsidR="000A7B83" w:rsidRDefault="000A7B83">
      <w:pPr>
        <w:widowControl w:val="0"/>
        <w:autoSpaceDE w:val="0"/>
        <w:autoSpaceDN w:val="0"/>
        <w:adjustRightInd w:val="0"/>
        <w:ind w:firstLine="540"/>
        <w:rPr>
          <w:rFonts w:cs="Times New Roman"/>
          <w:szCs w:val="28"/>
        </w:rPr>
      </w:pPr>
      <w:r>
        <w:rPr>
          <w:rFonts w:cs="Times New Roman"/>
          <w:szCs w:val="28"/>
        </w:rPr>
        <w:t>подготовка медицинского персонала для проведения прививок и его инструктирование.</w:t>
      </w:r>
    </w:p>
    <w:p w:rsidR="000A7B83" w:rsidRDefault="000A7B83">
      <w:pPr>
        <w:widowControl w:val="0"/>
        <w:autoSpaceDE w:val="0"/>
        <w:autoSpaceDN w:val="0"/>
        <w:adjustRightInd w:val="0"/>
        <w:ind w:firstLine="540"/>
        <w:rPr>
          <w:rFonts w:cs="Times New Roman"/>
          <w:szCs w:val="28"/>
        </w:rPr>
      </w:pPr>
      <w:r>
        <w:rPr>
          <w:rFonts w:cs="Times New Roman"/>
          <w:szCs w:val="28"/>
        </w:rPr>
        <w:t>4. Учет лиц, подлежащих прививкам в детских и подростковых коллективах, проводят врачи общей педиатрической сети, обслуживающие эти коллективы и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5. При составлении плана вакцинации за основу берут рождаемость в данном районе, городе, плана ревакцинации - число детей, подростков и взрослых, подлежащих ревакцинации с учетом процента лиц, отрицательно реагирующих на пробу Манту с 2 ТЕ ППД-Л.</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6. Контроль за выполнением плана противотуберкулезных прививок на местах осуществляет центр государственного санитарно-эпидемиологического надзора, которому ежемесячно представляют отчет по </w:t>
      </w:r>
      <w:hyperlink r:id="rId64" w:history="1">
        <w:r>
          <w:rPr>
            <w:rFonts w:cs="Times New Roman"/>
            <w:color w:val="0000FF"/>
            <w:szCs w:val="28"/>
          </w:rPr>
          <w:t>форме N 086/у</w:t>
        </w:r>
      </w:hyperlink>
      <w:r>
        <w:rPr>
          <w:rFonts w:cs="Times New Roman"/>
          <w:szCs w:val="28"/>
        </w:rPr>
        <w:t xml:space="preserve"> учреждения, проводящие прививки.</w:t>
      </w:r>
    </w:p>
    <w:p w:rsidR="000A7B83" w:rsidRDefault="000A7B83">
      <w:pPr>
        <w:widowControl w:val="0"/>
        <w:autoSpaceDE w:val="0"/>
        <w:autoSpaceDN w:val="0"/>
        <w:adjustRightInd w:val="0"/>
        <w:ind w:firstLine="540"/>
        <w:rPr>
          <w:rFonts w:cs="Times New Roman"/>
          <w:szCs w:val="28"/>
        </w:rPr>
      </w:pPr>
      <w:r>
        <w:rPr>
          <w:rFonts w:cs="Times New Roman"/>
          <w:szCs w:val="28"/>
        </w:rPr>
        <w:t>7. Потребность в туберкулине исчисляют из расчета две дозы по 0,1 мл на каждое обследуемое лицо. При этом необходимо учитывать, что в ампулах по 3 мл - 30 доз - на обследование 15 человек. Один литр туберкулина содержит 10000 доз, которые используют для обследования 5000 человек.</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8. Потребность в вакцине БЦЖ и БЦЖ-М для вакцинации новорожденных исчисляют из расчета 20-30 ампул туберкулезной вакцины сухой для внутрикожного введения и растворителя (в комплекте) в месяц на </w:t>
      </w:r>
      <w:r>
        <w:rPr>
          <w:rFonts w:cs="Times New Roman"/>
          <w:szCs w:val="28"/>
        </w:rPr>
        <w:lastRenderedPageBreak/>
        <w:t>одно родильное отделение, где рождается 5-10 детей в день. При этом необходимо учитывать также наличие 10- или 20-дозной вакцины БЦЖ.</w:t>
      </w:r>
    </w:p>
    <w:p w:rsidR="000A7B83" w:rsidRDefault="000A7B83">
      <w:pPr>
        <w:widowControl w:val="0"/>
        <w:autoSpaceDE w:val="0"/>
        <w:autoSpaceDN w:val="0"/>
        <w:adjustRightInd w:val="0"/>
        <w:ind w:firstLine="540"/>
        <w:rPr>
          <w:rFonts w:cs="Times New Roman"/>
          <w:szCs w:val="28"/>
        </w:rPr>
      </w:pPr>
      <w:r>
        <w:rPr>
          <w:rFonts w:cs="Times New Roman"/>
          <w:szCs w:val="28"/>
        </w:rPr>
        <w:t>9. Потребность в вакцине БЦЖ для ревакцинации в коллективах исчисляют из расчета одна ампула сухой вакцины, содержащей 10 доз, на 5 детей, а содержащей 20 доз - на 10 детей, подлежащих ревакцинации в коллективах, т.е. 2 дозы на каждого прививаемого. При этом учитывают число детей с хроническими заболеваниями, которые нуждаются в прививках вакциной БЦЖ-М.</w:t>
      </w:r>
    </w:p>
    <w:p w:rsidR="000A7B83" w:rsidRDefault="000A7B83">
      <w:pPr>
        <w:widowControl w:val="0"/>
        <w:autoSpaceDE w:val="0"/>
        <w:autoSpaceDN w:val="0"/>
        <w:adjustRightInd w:val="0"/>
        <w:ind w:firstLine="540"/>
        <w:rPr>
          <w:rFonts w:cs="Times New Roman"/>
          <w:szCs w:val="28"/>
        </w:rPr>
      </w:pPr>
      <w:r>
        <w:rPr>
          <w:rFonts w:cs="Times New Roman"/>
          <w:szCs w:val="28"/>
        </w:rPr>
        <w:t>10. Количество вакцины при хранении не должно превышать месячный запас.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114" w:name="Par1773"/>
      <w:bookmarkEnd w:id="114"/>
      <w:r>
        <w:rPr>
          <w:rFonts w:cs="Times New Roman"/>
          <w:szCs w:val="28"/>
        </w:rPr>
        <w:t>Приложение</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w:t>
      </w:r>
    </w:p>
    <w:p w:rsidR="000A7B83" w:rsidRDefault="000A7B83">
      <w:pPr>
        <w:widowControl w:val="0"/>
        <w:autoSpaceDE w:val="0"/>
        <w:autoSpaceDN w:val="0"/>
        <w:adjustRightInd w:val="0"/>
        <w:jc w:val="right"/>
        <w:rPr>
          <w:rFonts w:cs="Times New Roman"/>
          <w:szCs w:val="28"/>
        </w:rPr>
      </w:pPr>
      <w:r>
        <w:rPr>
          <w:rFonts w:cs="Times New Roman"/>
          <w:szCs w:val="28"/>
        </w:rPr>
        <w:t>вакцинации и ревакцинации</w:t>
      </w:r>
    </w:p>
    <w:p w:rsidR="000A7B83" w:rsidRDefault="000A7B83">
      <w:pPr>
        <w:widowControl w:val="0"/>
        <w:autoSpaceDE w:val="0"/>
        <w:autoSpaceDN w:val="0"/>
        <w:adjustRightInd w:val="0"/>
        <w:jc w:val="right"/>
        <w:rPr>
          <w:rFonts w:cs="Times New Roman"/>
          <w:szCs w:val="28"/>
        </w:rPr>
      </w:pPr>
      <w:r>
        <w:rPr>
          <w:rFonts w:cs="Times New Roman"/>
          <w:szCs w:val="28"/>
        </w:rPr>
        <w:t>против туберкулеза вакцинами</w:t>
      </w:r>
    </w:p>
    <w:p w:rsidR="000A7B83" w:rsidRDefault="000A7B83">
      <w:pPr>
        <w:widowControl w:val="0"/>
        <w:autoSpaceDE w:val="0"/>
        <w:autoSpaceDN w:val="0"/>
        <w:adjustRightInd w:val="0"/>
        <w:jc w:val="right"/>
        <w:rPr>
          <w:rFonts w:cs="Times New Roman"/>
          <w:szCs w:val="28"/>
        </w:rPr>
      </w:pPr>
      <w:r>
        <w:rPr>
          <w:rFonts w:cs="Times New Roman"/>
          <w:szCs w:val="28"/>
        </w:rPr>
        <w:t>БЦЖ и БЦЖ-М</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Учреждение, приславшее карту регистрации</w:t>
      </w:r>
    </w:p>
    <w:p w:rsidR="000A7B83" w:rsidRDefault="000A7B83">
      <w:pPr>
        <w:pStyle w:val="ConsPlusNonformat"/>
      </w:pPr>
      <w:r>
        <w:t xml:space="preserve">          (название, адрес)</w:t>
      </w:r>
    </w:p>
    <w:p w:rsidR="000A7B83" w:rsidRDefault="000A7B83">
      <w:pPr>
        <w:pStyle w:val="ConsPlusNonformat"/>
      </w:pPr>
      <w:r>
        <w:t xml:space="preserve"> ________________________________________</w:t>
      </w:r>
    </w:p>
    <w:p w:rsidR="000A7B83" w:rsidRDefault="000A7B83">
      <w:pPr>
        <w:pStyle w:val="ConsPlusNonformat"/>
      </w:pPr>
      <w:r>
        <w:t xml:space="preserve"> ________________________________________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115" w:name="Par1784"/>
      <w:bookmarkEnd w:id="115"/>
      <w:r>
        <w:rPr>
          <w:rFonts w:cs="Times New Roman"/>
          <w:szCs w:val="28"/>
        </w:rPr>
        <w:t>КАРТА</w:t>
      </w:r>
    </w:p>
    <w:p w:rsidR="000A7B83" w:rsidRDefault="000A7B83">
      <w:pPr>
        <w:widowControl w:val="0"/>
        <w:autoSpaceDE w:val="0"/>
        <w:autoSpaceDN w:val="0"/>
        <w:adjustRightInd w:val="0"/>
        <w:jc w:val="center"/>
        <w:rPr>
          <w:rFonts w:cs="Times New Roman"/>
          <w:szCs w:val="28"/>
        </w:rPr>
      </w:pPr>
      <w:r>
        <w:rPr>
          <w:rFonts w:cs="Times New Roman"/>
          <w:szCs w:val="28"/>
        </w:rPr>
        <w:t>РЕГИСТРАЦИИ БОЛЬНОГО С ОСЛОЖНЕНИЕМ ПОСЛЕ ИММУНИЗАЦИИ</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ТУБЕРКУЛЕЗНОЙ ВАКЦИНОЙ</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1. Фамилия     │ │ │ │ │ │ │ │ │ │ │ │ │ │ │ │ │ │ │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Имя         │ │ │ │ │ │ │ │ │ │ │ │ │ │ │ │ │ │ │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Отчество    │ │ │ │ │ │ │ │ │ │ │ │ │ │ │ │ │ │ │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2. Дата рождения _ _._ _. _ _ _ _</w:t>
      </w:r>
    </w:p>
    <w:p w:rsidR="000A7B83" w:rsidRDefault="000A7B83">
      <w:pPr>
        <w:pStyle w:val="ConsPlusNonformat"/>
      </w:pPr>
      <w:r>
        <w:t xml:space="preserve"> 3. Пол    М      Ж        4. Вид поселения: город, село</w:t>
      </w:r>
    </w:p>
    <w:p w:rsidR="000A7B83" w:rsidRDefault="000A7B83">
      <w:pPr>
        <w:pStyle w:val="ConsPlusNonformat"/>
      </w:pPr>
      <w:r>
        <w:t xml:space="preserve"> 5. Адрес: область/район/город______________________________________</w:t>
      </w:r>
    </w:p>
    <w:p w:rsidR="000A7B83" w:rsidRDefault="000A7B83">
      <w:pPr>
        <w:pStyle w:val="ConsPlusNonformat"/>
      </w:pPr>
      <w:r>
        <w:t xml:space="preserve"> нас. пункт _______________________________  улица _________________</w:t>
      </w:r>
    </w:p>
    <w:p w:rsidR="000A7B83" w:rsidRDefault="000A7B83">
      <w:pPr>
        <w:pStyle w:val="ConsPlusNonformat"/>
      </w:pPr>
      <w:r>
        <w:t xml:space="preserve"> дом/корп. ______ кв. ______</w:t>
      </w:r>
    </w:p>
    <w:p w:rsidR="000A7B83" w:rsidRDefault="000A7B83">
      <w:pPr>
        <w:pStyle w:val="ConsPlusNonformat"/>
      </w:pPr>
      <w:r>
        <w:t xml:space="preserve"> 6. Дошкольник: посещающий ДДУ, неорганизованный;</w:t>
      </w:r>
    </w:p>
    <w:p w:rsidR="000A7B83" w:rsidRDefault="000A7B83">
      <w:pPr>
        <w:pStyle w:val="ConsPlusNonformat"/>
      </w:pPr>
      <w:r>
        <w:t xml:space="preserve">    Школьник: до 15 лет</w:t>
      </w:r>
    </w:p>
    <w:p w:rsidR="000A7B83" w:rsidRDefault="000A7B83">
      <w:pPr>
        <w:pStyle w:val="ConsPlusNonformat"/>
      </w:pPr>
      <w:r>
        <w:t xml:space="preserve">    Подросток: учащийся, работающий, неорганизованный, инвалид;</w:t>
      </w:r>
    </w:p>
    <w:p w:rsidR="000A7B83" w:rsidRDefault="000A7B83">
      <w:pPr>
        <w:pStyle w:val="ConsPlusNonformat"/>
      </w:pPr>
      <w:r>
        <w:t xml:space="preserve">    Место обучения/работы __________________________________________</w:t>
      </w:r>
    </w:p>
    <w:p w:rsidR="000A7B83" w:rsidRDefault="000A7B83">
      <w:pPr>
        <w:pStyle w:val="ConsPlusNonformat"/>
      </w:pPr>
    </w:p>
    <w:p w:rsidR="000A7B83" w:rsidRDefault="000A7B83">
      <w:pPr>
        <w:pStyle w:val="ConsPlusNonformat"/>
      </w:pPr>
      <w:r>
        <w:t xml:space="preserve"> 7. Дата  вакцинации/ревакцинации I/ревакцинации II  _ _._ _._ _ _ _</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       ┌─┐       ┌─┬─┬─┬─┬─┐       ┌─┬─┬─┬─┬─┐</w:t>
      </w:r>
    </w:p>
    <w:p w:rsidR="000A7B83" w:rsidRDefault="000A7B83">
      <w:pPr>
        <w:pStyle w:val="ConsPlusCell"/>
        <w:rPr>
          <w:rFonts w:ascii="Courier New" w:hAnsi="Courier New" w:cs="Courier New"/>
          <w:sz w:val="20"/>
          <w:szCs w:val="20"/>
        </w:rPr>
      </w:pPr>
      <w:r>
        <w:rPr>
          <w:rFonts w:ascii="Courier New" w:hAnsi="Courier New" w:cs="Courier New"/>
          <w:sz w:val="20"/>
          <w:szCs w:val="20"/>
        </w:rPr>
        <w:lastRenderedPageBreak/>
        <w:t xml:space="preserve"> 8. Тип  БЦЖ │ │ БЦЖ-М │ │ Серия │ │ │ │ │ │ Номер │ │ │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вакцины:</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Число лиц, привитых данной серией __________</w:t>
      </w:r>
    </w:p>
    <w:p w:rsidR="000A7B83" w:rsidRDefault="000A7B83">
      <w:pPr>
        <w:pStyle w:val="ConsPlusNonformat"/>
      </w:pPr>
      <w:r>
        <w:t xml:space="preserve"> 9. Срок годности _ _._ _. _ _ _ _</w:t>
      </w:r>
    </w:p>
    <w:p w:rsidR="000A7B83" w:rsidRDefault="000A7B83">
      <w:pPr>
        <w:pStyle w:val="ConsPlusNonformat"/>
      </w:pPr>
      <w:r>
        <w:t xml:space="preserve"> 10. Завод-изготовитель: Ставрополь, Москва, импорт, прочее ________</w:t>
      </w:r>
    </w:p>
    <w:p w:rsidR="000A7B83" w:rsidRDefault="000A7B83">
      <w:pPr>
        <w:pStyle w:val="ConsPlusNonformat"/>
      </w:pPr>
      <w:r>
        <w:t xml:space="preserve"> 11. Условия хранения ______________________________________________</w:t>
      </w:r>
    </w:p>
    <w:p w:rsidR="000A7B83" w:rsidRDefault="000A7B83">
      <w:pPr>
        <w:pStyle w:val="ConsPlusNonformat"/>
      </w:pPr>
      <w:r>
        <w:t xml:space="preserve"> 12. Где   проводили  прививку:  роддом,  род.  отделение  больницы,</w:t>
      </w:r>
    </w:p>
    <w:p w:rsidR="000A7B83" w:rsidRDefault="000A7B83">
      <w:pPr>
        <w:pStyle w:val="ConsPlusNonformat"/>
      </w:pPr>
      <w:r>
        <w:t xml:space="preserve"> поликлиника,     школа,    детсад,    тубкабинет,    ПТД,    прочее</w:t>
      </w:r>
    </w:p>
    <w:p w:rsidR="000A7B83" w:rsidRDefault="000A7B83">
      <w:pPr>
        <w:pStyle w:val="ConsPlusNonformat"/>
      </w:pPr>
      <w:r>
        <w:t xml:space="preserve"> ___________________________________________________________________</w:t>
      </w:r>
    </w:p>
    <w:p w:rsidR="000A7B83" w:rsidRDefault="000A7B83">
      <w:pPr>
        <w:pStyle w:val="ConsPlusNonformat"/>
      </w:pPr>
      <w:r>
        <w:t xml:space="preserve"> 13. Осмотрен  перед  прививкой:  врачом,   мед.   сестрой,   прочее</w:t>
      </w:r>
    </w:p>
    <w:p w:rsidR="000A7B83" w:rsidRDefault="000A7B83">
      <w:pPr>
        <w:pStyle w:val="ConsPlusNonformat"/>
      </w:pPr>
      <w:r>
        <w:t xml:space="preserve"> __________________ Температура перед вакцинацией _ _._</w:t>
      </w:r>
    </w:p>
    <w:p w:rsidR="000A7B83" w:rsidRDefault="000A7B83">
      <w:pPr>
        <w:pStyle w:val="ConsPlusNonformat"/>
      </w:pPr>
      <w:r>
        <w:t xml:space="preserve"> 14. Индивидуальные  особенности  ребенка   на   момент   проведения</w:t>
      </w:r>
    </w:p>
    <w:p w:rsidR="000A7B83" w:rsidRDefault="000A7B83">
      <w:pPr>
        <w:pStyle w:val="ConsPlusNonformat"/>
      </w:pPr>
      <w:r>
        <w:t xml:space="preserve"> прививки.</w:t>
      </w:r>
    </w:p>
    <w:p w:rsidR="000A7B83" w:rsidRDefault="000A7B83">
      <w:pPr>
        <w:pStyle w:val="ConsPlusNonformat"/>
      </w:pPr>
      <w:r>
        <w:t xml:space="preserve"> При вакцинации: Недоношенность 2-4 ст. (при массе тела при рождении</w:t>
      </w:r>
    </w:p>
    <w:p w:rsidR="000A7B83" w:rsidRDefault="000A7B83">
      <w:pPr>
        <w:pStyle w:val="ConsPlusNonformat"/>
      </w:pPr>
      <w:r>
        <w:t xml:space="preserve"> менее 2500 г),</w:t>
      </w:r>
    </w:p>
    <w:p w:rsidR="000A7B83" w:rsidRDefault="000A7B83">
      <w:pPr>
        <w:pStyle w:val="ConsPlusNonformat"/>
      </w:pPr>
      <w:r>
        <w:t xml:space="preserve"> Острые заболевания  (внутриутробная  инфекция,   гнойно-септические</w:t>
      </w:r>
    </w:p>
    <w:p w:rsidR="000A7B83" w:rsidRDefault="000A7B83">
      <w:pPr>
        <w:pStyle w:val="ConsPlusNonformat"/>
      </w:pPr>
      <w:r>
        <w:t xml:space="preserve"> заболевания, гемолитическая  болезнь  новорожденных среднетяжелой и</w:t>
      </w:r>
    </w:p>
    <w:p w:rsidR="000A7B83" w:rsidRDefault="000A7B83">
      <w:pPr>
        <w:pStyle w:val="ConsPlusNonformat"/>
      </w:pPr>
      <w:r>
        <w:t xml:space="preserve"> тяжелой формы,  тяжелые  поражения  нервной  системы  с  выраженной</w:t>
      </w:r>
    </w:p>
    <w:p w:rsidR="000A7B83" w:rsidRDefault="000A7B83">
      <w:pPr>
        <w:pStyle w:val="ConsPlusNonformat"/>
      </w:pPr>
      <w:r>
        <w:t xml:space="preserve"> неврологической симптоматикой,  генерализованные  кожные поражения,</w:t>
      </w:r>
    </w:p>
    <w:p w:rsidR="000A7B83" w:rsidRDefault="000A7B83">
      <w:pPr>
        <w:pStyle w:val="ConsPlusNonformat"/>
      </w:pPr>
      <w:r>
        <w:t xml:space="preserve"> прочее ___________________),</w:t>
      </w:r>
    </w:p>
    <w:p w:rsidR="000A7B83" w:rsidRDefault="000A7B83">
      <w:pPr>
        <w:pStyle w:val="ConsPlusNonformat"/>
      </w:pPr>
      <w:r>
        <w:t xml:space="preserve"> Иммунодефицитное состояние       (первичное),       новообразования</w:t>
      </w:r>
    </w:p>
    <w:p w:rsidR="000A7B83" w:rsidRDefault="000A7B83">
      <w:pPr>
        <w:pStyle w:val="ConsPlusNonformat"/>
      </w:pPr>
      <w:r>
        <w:t xml:space="preserve"> злокачественные,</w:t>
      </w:r>
    </w:p>
    <w:p w:rsidR="000A7B83" w:rsidRDefault="000A7B83">
      <w:pPr>
        <w:pStyle w:val="ConsPlusNonformat"/>
      </w:pPr>
      <w:r>
        <w:t xml:space="preserve"> Лучевая терапия/иммунодепрессанты,</w:t>
      </w:r>
    </w:p>
    <w:p w:rsidR="000A7B83" w:rsidRDefault="000A7B83">
      <w:pPr>
        <w:pStyle w:val="ConsPlusNonformat"/>
      </w:pPr>
      <w:r>
        <w:t xml:space="preserve"> Генерализованная инфекция БЦЖ,  выявленная у других детей в  семье,</w:t>
      </w:r>
    </w:p>
    <w:p w:rsidR="000A7B83" w:rsidRDefault="000A7B83">
      <w:pPr>
        <w:pStyle w:val="ConsPlusNonformat"/>
      </w:pPr>
      <w:r>
        <w:t xml:space="preserve"> ВИЧ-инфекции матери.</w:t>
      </w:r>
    </w:p>
    <w:p w:rsidR="000A7B83" w:rsidRDefault="000A7B83">
      <w:pPr>
        <w:pStyle w:val="ConsPlusNonformat"/>
      </w:pPr>
      <w:r>
        <w:t xml:space="preserve"> При    ревакцинации:   острые    инфекционные   и    неинфекционные</w:t>
      </w:r>
    </w:p>
    <w:p w:rsidR="000A7B83" w:rsidRDefault="000A7B83">
      <w:pPr>
        <w:pStyle w:val="ConsPlusNonformat"/>
      </w:pPr>
      <w:r>
        <w:t xml:space="preserve"> заболевания _______________,</w:t>
      </w:r>
    </w:p>
    <w:p w:rsidR="000A7B83" w:rsidRDefault="000A7B83">
      <w:pPr>
        <w:pStyle w:val="ConsPlusNonformat"/>
      </w:pPr>
      <w:r>
        <w:t xml:space="preserve"> Иммунодефицитные состояния,  злокачественные  заболевания  крови  и</w:t>
      </w:r>
    </w:p>
    <w:p w:rsidR="000A7B83" w:rsidRDefault="000A7B83">
      <w:pPr>
        <w:pStyle w:val="ConsPlusNonformat"/>
      </w:pPr>
      <w:r>
        <w:t xml:space="preserve"> новообразования ___________,</w:t>
      </w:r>
    </w:p>
    <w:p w:rsidR="000A7B83" w:rsidRDefault="000A7B83">
      <w:pPr>
        <w:pStyle w:val="ConsPlusNonformat"/>
      </w:pPr>
      <w:r>
        <w:t xml:space="preserve"> Лучевая терапия/иммунодепрессанты,</w:t>
      </w:r>
    </w:p>
    <w:p w:rsidR="000A7B83" w:rsidRDefault="000A7B83">
      <w:pPr>
        <w:pStyle w:val="ConsPlusNonformat"/>
      </w:pPr>
      <w:r>
        <w:t xml:space="preserve"> Больные туберкулезом/лица,   перенесшие   туберкулез/инфицированные</w:t>
      </w:r>
    </w:p>
    <w:p w:rsidR="000A7B83" w:rsidRDefault="000A7B83">
      <w:pPr>
        <w:pStyle w:val="ConsPlusNonformat"/>
      </w:pPr>
      <w:r>
        <w:t xml:space="preserve"> микобактериями.</w:t>
      </w:r>
    </w:p>
    <w:p w:rsidR="000A7B83" w:rsidRDefault="000A7B83">
      <w:pPr>
        <w:pStyle w:val="ConsPlusNonformat"/>
      </w:pPr>
      <w:r>
        <w:t xml:space="preserve"> Положительная/сомнительная реакция Манту с 2 ТЕ ППД-Л,</w:t>
      </w:r>
    </w:p>
    <w:p w:rsidR="000A7B83" w:rsidRDefault="000A7B83">
      <w:pPr>
        <w:pStyle w:val="ConsPlusNonformat"/>
      </w:pPr>
      <w:r>
        <w:t xml:space="preserve"> Осложненные реакции на предыдущее введение вакцины БЦЖ</w:t>
      </w:r>
    </w:p>
    <w:p w:rsidR="000A7B83" w:rsidRDefault="000A7B83">
      <w:pPr>
        <w:pStyle w:val="ConsPlusNonformat"/>
      </w:pPr>
      <w:r>
        <w:t xml:space="preserve"> ___________________________________________________________________</w:t>
      </w:r>
    </w:p>
    <w:p w:rsidR="000A7B83" w:rsidRDefault="000A7B83">
      <w:pPr>
        <w:pStyle w:val="ConsPlusNonformat"/>
      </w:pPr>
      <w:r>
        <w:t xml:space="preserve"> ___________________________________________________________________</w:t>
      </w:r>
    </w:p>
    <w:p w:rsidR="000A7B83" w:rsidRDefault="000A7B83">
      <w:pPr>
        <w:pStyle w:val="ConsPlusNonformat"/>
      </w:pPr>
      <w:r>
        <w:t xml:space="preserve"> 15. Перенесенные  заболевания  от  момента  вакцинации  до  момента</w:t>
      </w:r>
    </w:p>
    <w:p w:rsidR="000A7B83" w:rsidRDefault="000A7B83">
      <w:pPr>
        <w:pStyle w:val="ConsPlusNonformat"/>
      </w:pPr>
      <w:r>
        <w:t xml:space="preserve"> выявления осложнения:</w:t>
      </w:r>
    </w:p>
    <w:p w:rsidR="000A7B83" w:rsidRDefault="000A7B83">
      <w:pPr>
        <w:pStyle w:val="ConsPlusNonformat"/>
      </w:pPr>
      <w:r>
        <w:t xml:space="preserve"> Хронические: аллергические,         желудочно-кишечные,        ЛОР,</w:t>
      </w:r>
    </w:p>
    <w:p w:rsidR="000A7B83" w:rsidRDefault="000A7B83">
      <w:pPr>
        <w:pStyle w:val="ConsPlusNonformat"/>
      </w:pPr>
      <w:r>
        <w:t xml:space="preserve"> бронхолегочные, кожные, прочее ____________________________________</w:t>
      </w:r>
    </w:p>
    <w:p w:rsidR="000A7B83" w:rsidRDefault="000A7B83">
      <w:pPr>
        <w:pStyle w:val="ConsPlusNonformat"/>
      </w:pPr>
      <w:r>
        <w:t xml:space="preserve"> инфекционные (малярия, прочее)_____________________________________</w:t>
      </w:r>
    </w:p>
    <w:p w:rsidR="000A7B83" w:rsidRDefault="000A7B83">
      <w:pPr>
        <w:pStyle w:val="ConsPlusNonformat"/>
      </w:pPr>
      <w:r>
        <w:t xml:space="preserve"> Острые: грипп,  ОРЗ,  детские  инфекции,  травмы,   психологические</w:t>
      </w:r>
    </w:p>
    <w:p w:rsidR="000A7B83" w:rsidRDefault="000A7B83">
      <w:pPr>
        <w:pStyle w:val="ConsPlusNonformat"/>
      </w:pPr>
      <w:r>
        <w:t xml:space="preserve"> стрессы, прочее ___________________________________________________</w:t>
      </w:r>
    </w:p>
    <w:p w:rsidR="000A7B83" w:rsidRDefault="000A7B83">
      <w:pPr>
        <w:pStyle w:val="ConsPlusNonformat"/>
      </w:pPr>
      <w:r>
        <w:t xml:space="preserve"> 16. Контакт с туберкулезным больным: есть, нет</w:t>
      </w:r>
    </w:p>
    <w:p w:rsidR="000A7B83" w:rsidRDefault="000A7B83">
      <w:pPr>
        <w:pStyle w:val="ConsPlusNonformat"/>
      </w:pPr>
      <w:r>
        <w:t xml:space="preserve"> 17. Дата обращения _ _._ _._ _ _ _</w:t>
      </w:r>
    </w:p>
    <w:p w:rsidR="000A7B83" w:rsidRDefault="000A7B83">
      <w:pPr>
        <w:pStyle w:val="ConsPlusNonformat"/>
      </w:pPr>
      <w:r>
        <w:t xml:space="preserve"> 18. Куда обратился:  поликлиника по  месту  жит.;  общесоматический</w:t>
      </w:r>
    </w:p>
    <w:p w:rsidR="000A7B83" w:rsidRDefault="000A7B83">
      <w:pPr>
        <w:pStyle w:val="ConsPlusNonformat"/>
      </w:pPr>
      <w:r>
        <w:t xml:space="preserve"> стационар, учреждение ПТС, прочее _________________________________</w:t>
      </w:r>
    </w:p>
    <w:p w:rsidR="000A7B83" w:rsidRDefault="000A7B83">
      <w:pPr>
        <w:pStyle w:val="ConsPlusNonformat"/>
      </w:pPr>
      <w:r>
        <w:t xml:space="preserve"> 19. Жалобы: _______________________________________________________</w:t>
      </w:r>
    </w:p>
    <w:p w:rsidR="000A7B83" w:rsidRDefault="000A7B83">
      <w:pPr>
        <w:pStyle w:val="ConsPlusNonformat"/>
      </w:pPr>
      <w:r>
        <w:t xml:space="preserve"> 20. Принятые  меры:  направлен  в  ПТД  на обследование,  назначено</w:t>
      </w:r>
    </w:p>
    <w:p w:rsidR="000A7B83" w:rsidRDefault="000A7B83">
      <w:pPr>
        <w:pStyle w:val="ConsPlusNonformat"/>
      </w:pPr>
      <w:r>
        <w:t xml:space="preserve"> амбул.    лечение,    направлен    на    госпитализацию,     прочее</w:t>
      </w:r>
    </w:p>
    <w:p w:rsidR="000A7B83" w:rsidRDefault="000A7B83">
      <w:pPr>
        <w:pStyle w:val="ConsPlusNonformat"/>
      </w:pPr>
      <w:r>
        <w:t xml:space="preserve"> ___________________________________________________________________</w:t>
      </w:r>
    </w:p>
    <w:p w:rsidR="000A7B83" w:rsidRDefault="000A7B83">
      <w:pPr>
        <w:pStyle w:val="ConsPlusNonformat"/>
      </w:pPr>
      <w:r>
        <w:t xml:space="preserve"> 21. Результаты дообследования:</w:t>
      </w:r>
    </w:p>
    <w:p w:rsidR="000A7B83" w:rsidRDefault="000A7B83">
      <w:pPr>
        <w:pStyle w:val="ConsPlusNonformat"/>
      </w:pPr>
      <w:r>
        <w:t xml:space="preserve"> изменения на месте прививки _______________________________________</w:t>
      </w:r>
    </w:p>
    <w:p w:rsidR="000A7B83" w:rsidRDefault="000A7B83">
      <w:pPr>
        <w:pStyle w:val="ConsPlusNonformat"/>
      </w:pPr>
      <w:r>
        <w:t xml:space="preserve">                                    динамика пробы МАНТУ 2ТЕ</w:t>
      </w:r>
    </w:p>
    <w:p w:rsidR="000A7B83" w:rsidRDefault="000A7B83">
      <w:pPr>
        <w:pStyle w:val="ConsPlusNonformat"/>
      </w:pPr>
      <w:r>
        <w:t xml:space="preserve"> анализ крови ______________________________________________________</w:t>
      </w:r>
    </w:p>
    <w:p w:rsidR="000A7B83" w:rsidRDefault="000A7B83">
      <w:pPr>
        <w:pStyle w:val="ConsPlusNonformat"/>
      </w:pPr>
      <w:r>
        <w:t xml:space="preserve"> анализ мочи _______________________________________________________</w:t>
      </w:r>
    </w:p>
    <w:p w:rsidR="000A7B83" w:rsidRDefault="000A7B83">
      <w:pPr>
        <w:pStyle w:val="ConsPlusNonformat"/>
      </w:pPr>
      <w:r>
        <w:t xml:space="preserve"> рентгенограмма ____________________________________________________</w:t>
      </w:r>
    </w:p>
    <w:p w:rsidR="000A7B83" w:rsidRDefault="000A7B83">
      <w:pPr>
        <w:pStyle w:val="ConsPlusNonformat"/>
      </w:pPr>
      <w:r>
        <w:t xml:space="preserve"> БК в пунктате _____________________________________________________</w:t>
      </w:r>
    </w:p>
    <w:p w:rsidR="000A7B83" w:rsidRDefault="000A7B83">
      <w:pPr>
        <w:pStyle w:val="ConsPlusNonformat"/>
      </w:pPr>
      <w:r>
        <w:t xml:space="preserve"> Цитол./гистол. анализ _____________________________________________</w:t>
      </w:r>
    </w:p>
    <w:p w:rsidR="000A7B83" w:rsidRDefault="000A7B83">
      <w:pPr>
        <w:pStyle w:val="ConsPlusNonformat"/>
      </w:pPr>
      <w:r>
        <w:t xml:space="preserve"> прочее ____________________________________________________________</w:t>
      </w:r>
    </w:p>
    <w:p w:rsidR="000A7B83" w:rsidRDefault="000A7B83">
      <w:pPr>
        <w:pStyle w:val="ConsPlusNonformat"/>
      </w:pPr>
      <w:r>
        <w:t xml:space="preserve"> 22. Дата взятия на учет, как осложнение БЦЖ _ _._ _._ _ _ _</w:t>
      </w:r>
    </w:p>
    <w:p w:rsidR="000A7B83" w:rsidRDefault="000A7B83">
      <w:pPr>
        <w:pStyle w:val="ConsPlusNonformat"/>
      </w:pPr>
      <w:r>
        <w:lastRenderedPageBreak/>
        <w:t xml:space="preserve"> 23. Диагноз: (локализация, размер) ________________________________</w:t>
      </w:r>
    </w:p>
    <w:p w:rsidR="000A7B83" w:rsidRDefault="000A7B83">
      <w:pPr>
        <w:pStyle w:val="ConsPlusNonformat"/>
      </w:pPr>
      <w:r>
        <w:t xml:space="preserve"> Наличие свища: нет, да (размер) ___________________________________</w:t>
      </w:r>
    </w:p>
    <w:p w:rsidR="000A7B83" w:rsidRDefault="000A7B83">
      <w:pPr>
        <w:pStyle w:val="ConsPlusNonformat"/>
      </w:pPr>
      <w:r>
        <w:t xml:space="preserve"> 24. Назначенное лечение: __________________________________________</w:t>
      </w:r>
    </w:p>
    <w:p w:rsidR="000A7B83" w:rsidRDefault="000A7B83">
      <w:pPr>
        <w:pStyle w:val="ConsPlusNonformat"/>
      </w:pPr>
      <w:r>
        <w:t xml:space="preserve"> Хирургическое вмешательство: да, нет</w:t>
      </w:r>
    </w:p>
    <w:p w:rsidR="000A7B83" w:rsidRDefault="000A7B83">
      <w:pPr>
        <w:pStyle w:val="ConsPlusNonformat"/>
      </w:pPr>
      <w:r>
        <w:t xml:space="preserve"> 25. Причины осложненного течения поствакцинального периода:</w:t>
      </w:r>
    </w:p>
    <w:p w:rsidR="000A7B83" w:rsidRDefault="000A7B83">
      <w:pPr>
        <w:pStyle w:val="ConsPlusNonformat"/>
      </w:pPr>
      <w:r>
        <w:t xml:space="preserve"> ___________________________________________________________________</w:t>
      </w:r>
    </w:p>
    <w:p w:rsidR="000A7B83" w:rsidRDefault="000A7B83">
      <w:pPr>
        <w:pStyle w:val="ConsPlusNonformat"/>
      </w:pPr>
    </w:p>
    <w:p w:rsidR="000A7B83" w:rsidRDefault="000A7B83">
      <w:pPr>
        <w:pStyle w:val="ConsPlusNonformat"/>
      </w:pPr>
      <w:r>
        <w:t xml:space="preserve"> .I.1.1           Подписи:                        Дата расследования</w:t>
      </w:r>
    </w:p>
    <w:p w:rsidR="000A7B83" w:rsidRDefault="000A7B83">
      <w:pPr>
        <w:pStyle w:val="ConsPlusNonformat"/>
      </w:pPr>
      <w:r>
        <w:t xml:space="preserve">                                                  _ _._ _._ _ _ _</w:t>
      </w:r>
    </w:p>
    <w:p w:rsidR="000A7B83" w:rsidRDefault="000A7B83">
      <w:pPr>
        <w:pStyle w:val="ConsPlusNonformat"/>
      </w:pPr>
    </w:p>
    <w:p w:rsidR="000A7B83" w:rsidRDefault="000A7B83">
      <w:pPr>
        <w:pStyle w:val="ConsPlusNonformat"/>
      </w:pPr>
      <w:r>
        <w:t xml:space="preserve"> Медицинская сестра, проводившая прививку</w:t>
      </w:r>
    </w:p>
    <w:p w:rsidR="000A7B83" w:rsidRDefault="000A7B83">
      <w:pPr>
        <w:pStyle w:val="ConsPlusNonformat"/>
      </w:pPr>
      <w:r>
        <w:t xml:space="preserve"> Участковый педиатр детской поликлиники</w:t>
      </w:r>
    </w:p>
    <w:p w:rsidR="000A7B83" w:rsidRDefault="000A7B83">
      <w:pPr>
        <w:pStyle w:val="ConsPlusNonformat"/>
      </w:pPr>
      <w:r>
        <w:t xml:space="preserve"> Детский фтизиатр</w:t>
      </w:r>
    </w:p>
    <w:p w:rsidR="000A7B83" w:rsidRDefault="000A7B83">
      <w:pPr>
        <w:pStyle w:val="ConsPlusNonformat"/>
      </w:pPr>
      <w:r>
        <w:t xml:space="preserve"> Главный эпидемиолог области</w:t>
      </w:r>
    </w:p>
    <w:p w:rsidR="000A7B83" w:rsidRDefault="000A7B83">
      <w:pPr>
        <w:pStyle w:val="ConsPlusNonformat"/>
      </w:pPr>
    </w:p>
    <w:p w:rsidR="000A7B83" w:rsidRDefault="000A7B83">
      <w:pPr>
        <w:pStyle w:val="ConsPlusNonformat"/>
      </w:pPr>
      <w:r>
        <w:t xml:space="preserve"> Следующие пункты    заполняет   эксперт   Республиканского   центра</w:t>
      </w:r>
    </w:p>
    <w:p w:rsidR="000A7B83" w:rsidRDefault="000A7B83">
      <w:pPr>
        <w:pStyle w:val="ConsPlusNonformat"/>
      </w:pPr>
      <w:r>
        <w:t xml:space="preserve"> осложнений при НИИ фтизиопульмонологии.</w:t>
      </w:r>
    </w:p>
    <w:p w:rsidR="000A7B83" w:rsidRDefault="000A7B83">
      <w:pPr>
        <w:pStyle w:val="ConsPlusNonformat"/>
      </w:pP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pStyle w:val="ConsPlusNonformat"/>
      </w:pPr>
      <w:r>
        <w:t xml:space="preserve">    КонсультантПлюс: примечание.</w:t>
      </w:r>
    </w:p>
    <w:p w:rsidR="000A7B83" w:rsidRDefault="000A7B83">
      <w:pPr>
        <w:pStyle w:val="ConsPlusNonformat"/>
      </w:pPr>
      <w:r>
        <w:t xml:space="preserve">    Нумерация пунктов  дана  в  соответствии с официальным текстом</w:t>
      </w:r>
    </w:p>
    <w:p w:rsidR="000A7B83" w:rsidRDefault="000A7B83">
      <w:pPr>
        <w:pStyle w:val="ConsPlusNonformat"/>
      </w:pPr>
      <w:r>
        <w:t>документа.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pStyle w:val="ConsPlusNonformat"/>
      </w:pPr>
      <w:r>
        <w:t xml:space="preserve"> 27. Причина осложнения по мнению эксперта:</w:t>
      </w:r>
    </w:p>
    <w:p w:rsidR="000A7B83" w:rsidRDefault="000A7B83">
      <w:pPr>
        <w:pStyle w:val="ConsPlusNonformat"/>
      </w:pPr>
      <w:r>
        <w:t xml:space="preserve"> нарушение техники вакцинации,</w:t>
      </w:r>
    </w:p>
    <w:p w:rsidR="000A7B83" w:rsidRDefault="000A7B83">
      <w:pPr>
        <w:pStyle w:val="ConsPlusNonformat"/>
      </w:pPr>
      <w:r>
        <w:t xml:space="preserve"> нарушение правил отбора на вакцинацию,</w:t>
      </w:r>
    </w:p>
    <w:p w:rsidR="000A7B83" w:rsidRDefault="000A7B83">
      <w:pPr>
        <w:pStyle w:val="ConsPlusNonformat"/>
      </w:pPr>
      <w:r>
        <w:t xml:space="preserve"> интеркуррентные заболевания в момент формирования иммунитета,</w:t>
      </w:r>
    </w:p>
    <w:p w:rsidR="000A7B83" w:rsidRDefault="000A7B83">
      <w:pPr>
        <w:pStyle w:val="ConsPlusNonformat"/>
      </w:pPr>
      <w:r>
        <w:t xml:space="preserve"> некачественная вакцина,</w:t>
      </w:r>
    </w:p>
    <w:p w:rsidR="000A7B83" w:rsidRDefault="000A7B83">
      <w:pPr>
        <w:pStyle w:val="ConsPlusNonformat"/>
      </w:pPr>
      <w:r>
        <w:t xml:space="preserve"> причины не определены.</w:t>
      </w:r>
    </w:p>
    <w:p w:rsidR="000A7B83" w:rsidRDefault="000A7B83">
      <w:pPr>
        <w:pStyle w:val="ConsPlusNonformat"/>
      </w:pPr>
      <w:r>
        <w:t xml:space="preserve"> 28. Экспертная  оценка  проведенного  расследования:   качественно,</w:t>
      </w:r>
    </w:p>
    <w:p w:rsidR="000A7B83" w:rsidRDefault="000A7B83">
      <w:pPr>
        <w:pStyle w:val="ConsPlusNonformat"/>
      </w:pPr>
      <w:r>
        <w:t xml:space="preserve"> удовлетворительно, некачественно</w:t>
      </w:r>
    </w:p>
    <w:p w:rsidR="000A7B83" w:rsidRDefault="000A7B83">
      <w:pPr>
        <w:pStyle w:val="ConsPlusNonformat"/>
      </w:pPr>
      <w:r>
        <w:t xml:space="preserve"> Примечание: _______________________________________________________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2"/>
        <w:rPr>
          <w:rFonts w:cs="Times New Roman"/>
          <w:szCs w:val="28"/>
        </w:rPr>
      </w:pPr>
      <w:bookmarkStart w:id="116" w:name="Par1909"/>
      <w:bookmarkEnd w:id="116"/>
      <w:r>
        <w:rPr>
          <w:rFonts w:cs="Times New Roman"/>
          <w:szCs w:val="28"/>
        </w:rPr>
        <w:t>Инструкция по заполнению</w:t>
      </w:r>
    </w:p>
    <w:p w:rsidR="000A7B83" w:rsidRDefault="000A7B83">
      <w:pPr>
        <w:widowControl w:val="0"/>
        <w:autoSpaceDE w:val="0"/>
        <w:autoSpaceDN w:val="0"/>
        <w:adjustRightInd w:val="0"/>
        <w:jc w:val="right"/>
        <w:rPr>
          <w:rFonts w:cs="Times New Roman"/>
          <w:szCs w:val="28"/>
        </w:rPr>
      </w:pPr>
      <w:r>
        <w:rPr>
          <w:rFonts w:cs="Times New Roman"/>
          <w:szCs w:val="28"/>
        </w:rPr>
        <w:t>карты регистрации больного</w:t>
      </w:r>
    </w:p>
    <w:p w:rsidR="000A7B83" w:rsidRDefault="000A7B83">
      <w:pPr>
        <w:widowControl w:val="0"/>
        <w:autoSpaceDE w:val="0"/>
        <w:autoSpaceDN w:val="0"/>
        <w:adjustRightInd w:val="0"/>
        <w:jc w:val="right"/>
        <w:rPr>
          <w:rFonts w:cs="Times New Roman"/>
          <w:szCs w:val="28"/>
        </w:rPr>
      </w:pPr>
      <w:r>
        <w:rPr>
          <w:rFonts w:cs="Times New Roman"/>
          <w:szCs w:val="28"/>
        </w:rPr>
        <w:t>с осложнением после иммунизации</w:t>
      </w:r>
    </w:p>
    <w:p w:rsidR="000A7B83" w:rsidRDefault="000A7B83">
      <w:pPr>
        <w:widowControl w:val="0"/>
        <w:autoSpaceDE w:val="0"/>
        <w:autoSpaceDN w:val="0"/>
        <w:adjustRightInd w:val="0"/>
        <w:jc w:val="right"/>
        <w:rPr>
          <w:rFonts w:cs="Times New Roman"/>
          <w:szCs w:val="28"/>
        </w:rPr>
      </w:pPr>
      <w:r>
        <w:rPr>
          <w:rFonts w:cs="Times New Roman"/>
          <w:szCs w:val="28"/>
        </w:rPr>
        <w:t>туберкулезной вакциной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верхнем правом углу ставят штамп противотуберкулезного или другого лечебного учреждения, расследовавшего данный случай осложнения после иммунизации туберкулезной вакциной.</w:t>
      </w:r>
    </w:p>
    <w:p w:rsidR="000A7B83" w:rsidRDefault="000A7B83">
      <w:pPr>
        <w:widowControl w:val="0"/>
        <w:autoSpaceDE w:val="0"/>
        <w:autoSpaceDN w:val="0"/>
        <w:adjustRightInd w:val="0"/>
        <w:ind w:firstLine="540"/>
        <w:rPr>
          <w:rFonts w:cs="Times New Roman"/>
          <w:szCs w:val="28"/>
        </w:rPr>
      </w:pPr>
      <w:r>
        <w:rPr>
          <w:rFonts w:cs="Times New Roman"/>
          <w:szCs w:val="28"/>
        </w:rPr>
        <w:t>ФИО, пол, даты, тип вакцины, серию, номер, - заполняют только печатными буквами и строго по клеточкам.</w:t>
      </w:r>
    </w:p>
    <w:p w:rsidR="000A7B83" w:rsidRDefault="000A7B83">
      <w:pPr>
        <w:widowControl w:val="0"/>
        <w:autoSpaceDE w:val="0"/>
        <w:autoSpaceDN w:val="0"/>
        <w:adjustRightInd w:val="0"/>
        <w:ind w:firstLine="540"/>
        <w:rPr>
          <w:rFonts w:cs="Times New Roman"/>
          <w:szCs w:val="28"/>
        </w:rPr>
      </w:pPr>
      <w:r>
        <w:rPr>
          <w:rFonts w:cs="Times New Roman"/>
          <w:szCs w:val="28"/>
        </w:rPr>
        <w:t>В вопросах, где есть перечень ответов, подчеркивают только один вариант ответа.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17" w:name="Par1922"/>
      <w:bookmarkEnd w:id="117"/>
      <w:r>
        <w:rPr>
          <w:rFonts w:cs="Times New Roman"/>
          <w:szCs w:val="28"/>
        </w:rPr>
        <w:lastRenderedPageBreak/>
        <w:t>Приложение N 6</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18" w:name="Par1926"/>
      <w:bookmarkEnd w:id="118"/>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ХИМИОТЕРАПИИ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19" w:name="Par1929"/>
      <w:bookmarkEnd w:id="119"/>
      <w:r>
        <w:rPr>
          <w:rFonts w:cs="Times New Roman"/>
          <w:szCs w:val="28"/>
        </w:rPr>
        <w:t>I. ОБЩИЕ ПРИНЦИПЫ ЛЕЧЕНИЯ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Целью лечения взрослых больных туберкулезом является ликвидация клинических проявлений туберкулеза и стойкое заживление туберкулезных изменений с восстановлением трудоспособности и социального статуса. Целью лечения детей, больных туберкулезом, является излечение без остаточных изменений или с минимальными изменениями.</w:t>
      </w:r>
    </w:p>
    <w:p w:rsidR="000A7B83" w:rsidRDefault="000A7B83">
      <w:pPr>
        <w:widowControl w:val="0"/>
        <w:autoSpaceDE w:val="0"/>
        <w:autoSpaceDN w:val="0"/>
        <w:adjustRightInd w:val="0"/>
        <w:ind w:firstLine="540"/>
        <w:rPr>
          <w:rFonts w:cs="Times New Roman"/>
          <w:szCs w:val="28"/>
        </w:rPr>
      </w:pPr>
      <w:r>
        <w:rPr>
          <w:rFonts w:cs="Times New Roman"/>
          <w:szCs w:val="28"/>
        </w:rPr>
        <w:t>У части больных достичь этих целей невозможно, т.к. существуют объективные пределы возможности лечения. В этих случаях следует добиваться продления жизни больного, улучшения состояния, по возможности прекращения или уменьшения бактериовыделения, сохранения частичной трудоспособности.</w:t>
      </w:r>
    </w:p>
    <w:p w:rsidR="000A7B83" w:rsidRDefault="000A7B83">
      <w:pPr>
        <w:widowControl w:val="0"/>
        <w:autoSpaceDE w:val="0"/>
        <w:autoSpaceDN w:val="0"/>
        <w:adjustRightInd w:val="0"/>
        <w:ind w:firstLine="540"/>
        <w:rPr>
          <w:rFonts w:cs="Times New Roman"/>
          <w:szCs w:val="28"/>
        </w:rPr>
      </w:pPr>
      <w:r>
        <w:rPr>
          <w:rFonts w:cs="Times New Roman"/>
          <w:szCs w:val="28"/>
        </w:rPr>
        <w:t>2. Критериями эффективности лечения больных туберкулезом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 исчезновение клинических и лабораторных признаков туберкулезного воспаления;</w:t>
      </w:r>
    </w:p>
    <w:p w:rsidR="000A7B83" w:rsidRDefault="000A7B83">
      <w:pPr>
        <w:widowControl w:val="0"/>
        <w:autoSpaceDE w:val="0"/>
        <w:autoSpaceDN w:val="0"/>
        <w:adjustRightInd w:val="0"/>
        <w:ind w:firstLine="540"/>
        <w:rPr>
          <w:rFonts w:cs="Times New Roman"/>
          <w:szCs w:val="28"/>
        </w:rPr>
      </w:pPr>
      <w:r>
        <w:rPr>
          <w:rFonts w:cs="Times New Roman"/>
          <w:szCs w:val="28"/>
        </w:rPr>
        <w:t>- стойкое прекращение бактериовыделения, подтвержденное микроскопическим и культуральным исследованиями;</w:t>
      </w:r>
    </w:p>
    <w:p w:rsidR="000A7B83" w:rsidRDefault="000A7B83">
      <w:pPr>
        <w:widowControl w:val="0"/>
        <w:autoSpaceDE w:val="0"/>
        <w:autoSpaceDN w:val="0"/>
        <w:adjustRightInd w:val="0"/>
        <w:ind w:firstLine="540"/>
        <w:rPr>
          <w:rFonts w:cs="Times New Roman"/>
          <w:szCs w:val="28"/>
        </w:rPr>
      </w:pPr>
      <w:r>
        <w:rPr>
          <w:rFonts w:cs="Times New Roman"/>
          <w:szCs w:val="28"/>
        </w:rPr>
        <w:t>- регрессия рентгенологических проявлений туберкулеза (очаговых, инфильтративных, деструктивных);</w:t>
      </w:r>
    </w:p>
    <w:p w:rsidR="000A7B83" w:rsidRDefault="000A7B83">
      <w:pPr>
        <w:widowControl w:val="0"/>
        <w:autoSpaceDE w:val="0"/>
        <w:autoSpaceDN w:val="0"/>
        <w:adjustRightInd w:val="0"/>
        <w:ind w:firstLine="540"/>
        <w:rPr>
          <w:rFonts w:cs="Times New Roman"/>
          <w:szCs w:val="28"/>
        </w:rPr>
      </w:pPr>
      <w:r>
        <w:rPr>
          <w:rFonts w:cs="Times New Roman"/>
          <w:szCs w:val="28"/>
        </w:rPr>
        <w:t>- восстановление функциональных возможностей и трудоспособности.</w:t>
      </w:r>
    </w:p>
    <w:p w:rsidR="000A7B83" w:rsidRDefault="000A7B83">
      <w:pPr>
        <w:widowControl w:val="0"/>
        <w:autoSpaceDE w:val="0"/>
        <w:autoSpaceDN w:val="0"/>
        <w:adjustRightInd w:val="0"/>
        <w:ind w:firstLine="540"/>
        <w:rPr>
          <w:rFonts w:cs="Times New Roman"/>
          <w:szCs w:val="28"/>
        </w:rPr>
      </w:pPr>
      <w:r>
        <w:rPr>
          <w:rFonts w:cs="Times New Roman"/>
          <w:szCs w:val="28"/>
        </w:rPr>
        <w:t>3. Лечение больных туберкулезом проводят комплексно. Оно включает химиотерапию (этиотропную противотуберкулезную терапию), хирургическое лечение и коллапсотерапию, а также патогенетическую терапию и лечение сопутствующих заболеваний.</w:t>
      </w:r>
    </w:p>
    <w:p w:rsidR="000A7B83" w:rsidRDefault="000A7B83">
      <w:pPr>
        <w:widowControl w:val="0"/>
        <w:autoSpaceDE w:val="0"/>
        <w:autoSpaceDN w:val="0"/>
        <w:adjustRightInd w:val="0"/>
        <w:ind w:firstLine="540"/>
        <w:rPr>
          <w:rFonts w:cs="Times New Roman"/>
          <w:szCs w:val="28"/>
        </w:rPr>
      </w:pPr>
      <w:r>
        <w:rPr>
          <w:rFonts w:cs="Times New Roman"/>
          <w:szCs w:val="28"/>
        </w:rPr>
        <w:t>4. Содержание лечения определяется стандартами, которые представляют схемы лечения определенных групп больных с учетом формы и фазы туберкулезного процесса. В пределах стандартов проводят индивидуализацию лечебной тактики с учетом особенностей динамики заболевания, лекарственной чувствительности возбудителя, фармакокинетики применяемых препаратов и их взаимодействия, переносимости препаратов и наличия фоновых и сопутствующих заболеваний. Такой принцип позволяет сочетать стандарт лечения болезни и индивидуальную тактику лечения больного.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20" w:name="Par1941"/>
      <w:bookmarkEnd w:id="120"/>
      <w:r>
        <w:rPr>
          <w:rFonts w:cs="Times New Roman"/>
          <w:szCs w:val="28"/>
        </w:rPr>
        <w:t>II. ОСНОВНЫЕ ПРИНЦИПЫ ХИМИОТЕРАПИИ БОЛЬНЫХ</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1. Химиотерапия является основным компонентом лечения туберкулеза </w:t>
      </w:r>
      <w:r>
        <w:rPr>
          <w:rFonts w:cs="Times New Roman"/>
          <w:szCs w:val="28"/>
        </w:rPr>
        <w:lastRenderedPageBreak/>
        <w:t>и заключается в применении лекарственных препаратов, подавляющих размножение микобактерий туберкулеза (бактериостатический эффект) или уничтожающих их в организме больного (бактерицидный эффект).</w:t>
      </w:r>
    </w:p>
    <w:p w:rsidR="000A7B83" w:rsidRDefault="000A7B83">
      <w:pPr>
        <w:widowControl w:val="0"/>
        <w:autoSpaceDE w:val="0"/>
        <w:autoSpaceDN w:val="0"/>
        <w:adjustRightInd w:val="0"/>
        <w:ind w:firstLine="540"/>
        <w:rPr>
          <w:rFonts w:cs="Times New Roman"/>
          <w:szCs w:val="28"/>
        </w:rPr>
      </w:pPr>
      <w:r>
        <w:rPr>
          <w:rFonts w:cs="Times New Roman"/>
          <w:szCs w:val="28"/>
        </w:rPr>
        <w:t>2. Химиотерапия должна быть начата в возможно ранние сроки после установления/подтверждения диагноза в противотуберкулезном учреждении и быть комбинированной (полихимиотерапия). Несколько противотуберкулезных препаратов применяют одновременно в течение достаточно длительного времени.</w:t>
      </w:r>
    </w:p>
    <w:p w:rsidR="000A7B83" w:rsidRDefault="000A7B83">
      <w:pPr>
        <w:widowControl w:val="0"/>
        <w:autoSpaceDE w:val="0"/>
        <w:autoSpaceDN w:val="0"/>
        <w:adjustRightInd w:val="0"/>
        <w:ind w:firstLine="540"/>
        <w:rPr>
          <w:rFonts w:cs="Times New Roman"/>
          <w:szCs w:val="28"/>
        </w:rPr>
      </w:pPr>
      <w:r>
        <w:rPr>
          <w:rFonts w:cs="Times New Roman"/>
          <w:szCs w:val="28"/>
        </w:rPr>
        <w:t>3. Курс химиотерапии состоит из двух фаз с разными задачами.</w:t>
      </w:r>
    </w:p>
    <w:p w:rsidR="000A7B83" w:rsidRDefault="000A7B83">
      <w:pPr>
        <w:widowControl w:val="0"/>
        <w:autoSpaceDE w:val="0"/>
        <w:autoSpaceDN w:val="0"/>
        <w:adjustRightInd w:val="0"/>
        <w:ind w:firstLine="540"/>
        <w:rPr>
          <w:rFonts w:cs="Times New Roman"/>
          <w:szCs w:val="28"/>
        </w:rPr>
      </w:pPr>
      <w:r>
        <w:rPr>
          <w:rFonts w:cs="Times New Roman"/>
          <w:szCs w:val="28"/>
        </w:rPr>
        <w:t>Фаза интенсивной терапии направлена на ликвидацию клинических проявлений заболевания, максимальное воздействие на популяцию микобактерий туберкулеза с целью прекращения бактериовыделения и предотвращения развития лекарственной устойчивости, уменьшение инфильтративных и деструктивных изменений в органах. Фаза интенсивной терапии может быть составляющей частью подготовки к хирургической операции.</w:t>
      </w:r>
    </w:p>
    <w:p w:rsidR="000A7B83" w:rsidRDefault="000A7B83">
      <w:pPr>
        <w:widowControl w:val="0"/>
        <w:autoSpaceDE w:val="0"/>
        <w:autoSpaceDN w:val="0"/>
        <w:adjustRightInd w:val="0"/>
        <w:ind w:firstLine="540"/>
        <w:rPr>
          <w:rFonts w:cs="Times New Roman"/>
          <w:szCs w:val="28"/>
        </w:rPr>
      </w:pPr>
      <w:r>
        <w:rPr>
          <w:rFonts w:cs="Times New Roman"/>
          <w:szCs w:val="28"/>
        </w:rPr>
        <w:t>Фаза продолжения терапии направлена на подавление сохраняющейся микобактериальной популяции. Она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4. Противотуберкулезные препараты подразделяют на основные и резервные:</w:t>
      </w:r>
    </w:p>
    <w:p w:rsidR="000A7B83" w:rsidRDefault="000A7B83">
      <w:pPr>
        <w:widowControl w:val="0"/>
        <w:autoSpaceDE w:val="0"/>
        <w:autoSpaceDN w:val="0"/>
        <w:adjustRightInd w:val="0"/>
        <w:ind w:firstLine="540"/>
        <w:rPr>
          <w:rFonts w:cs="Times New Roman"/>
          <w:szCs w:val="28"/>
        </w:rPr>
      </w:pPr>
      <w:r>
        <w:rPr>
          <w:rFonts w:cs="Times New Roman"/>
          <w:szCs w:val="28"/>
        </w:rPr>
        <w:t>4.1. Основные препараты: изониазид, рифампицин, пиразинамид, этамбутол, стрептомицин. Их назначают в виде отдельных или комбинированных лекарственных форм.</w:t>
      </w:r>
    </w:p>
    <w:p w:rsidR="000A7B83" w:rsidRDefault="000A7B83">
      <w:pPr>
        <w:widowControl w:val="0"/>
        <w:autoSpaceDE w:val="0"/>
        <w:autoSpaceDN w:val="0"/>
        <w:adjustRightInd w:val="0"/>
        <w:ind w:firstLine="540"/>
        <w:rPr>
          <w:rFonts w:cs="Times New Roman"/>
          <w:szCs w:val="28"/>
        </w:rPr>
      </w:pPr>
      <w:r>
        <w:rPr>
          <w:rFonts w:cs="Times New Roman"/>
          <w:szCs w:val="28"/>
        </w:rPr>
        <w:t>4.2. Резервные препараты: протионамид (этионамид), канамицин, амикацин, капреомицин, циклосерин, рифабутин, ПАСК, фторхинолоны.</w:t>
      </w:r>
    </w:p>
    <w:p w:rsidR="000A7B83" w:rsidRDefault="000A7B83">
      <w:pPr>
        <w:widowControl w:val="0"/>
        <w:autoSpaceDE w:val="0"/>
        <w:autoSpaceDN w:val="0"/>
        <w:adjustRightInd w:val="0"/>
        <w:ind w:firstLine="540"/>
        <w:rPr>
          <w:rFonts w:cs="Times New Roman"/>
          <w:szCs w:val="28"/>
        </w:rPr>
      </w:pPr>
      <w:r>
        <w:rPr>
          <w:rFonts w:cs="Times New Roman"/>
          <w:szCs w:val="28"/>
        </w:rPr>
        <w:t>Резервные препараты применяют под наблюдением противотуберкулезного учреждения, в котором осуществляется централизованный контроль качества микробиологической диагностики и лечения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5. Режим химиотерапии - комбинация противотуберкулезных препаратов, длительность их приема, сроки и содержание контрольных обследований, а также организационные формы проведения лечения - определяют в зависимости от группы, к которой относится больной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6. В процессе химиотерапии важен непосредственный контроль медицинского персонала за приемом противотуберкулезных препаратов. Необходимо постоянное сотрудничество больного и медицинского персонала, формирование ответственного отношения к лечению со стороны взрослого больного и родителей ребенка.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21" w:name="Par1956"/>
      <w:bookmarkEnd w:id="121"/>
      <w:r>
        <w:rPr>
          <w:rFonts w:cs="Times New Roman"/>
          <w:szCs w:val="28"/>
        </w:rPr>
        <w:t>III. СТАНДАРТНЫЕ РЕЖИМЫ ХИМИОТЕРАПИИ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Стандартные режимы химиотерапии представлены в табл.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Стандартные режимы химиотерапии</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│Режим│                 Фаза курса химиотерапии                  │</w:t>
      </w:r>
    </w:p>
    <w:p w:rsidR="000A7B83" w:rsidRDefault="000A7B83">
      <w:pPr>
        <w:pStyle w:val="ConsPlusCell"/>
        <w:rPr>
          <w:rFonts w:ascii="Courier New" w:hAnsi="Courier New" w:cs="Courier New"/>
          <w:sz w:val="20"/>
          <w:szCs w:val="20"/>
        </w:rPr>
      </w:pPr>
      <w:r>
        <w:rPr>
          <w:rFonts w:ascii="Courier New" w:hAnsi="Courier New" w:cs="Courier New"/>
          <w:sz w:val="20"/>
          <w:szCs w:val="20"/>
        </w:rPr>
        <w:t>│     ├─────────────────────────────┬────────────────────────────┤</w:t>
      </w:r>
    </w:p>
    <w:p w:rsidR="000A7B83" w:rsidRDefault="000A7B83">
      <w:pPr>
        <w:pStyle w:val="ConsPlusCell"/>
        <w:rPr>
          <w:rFonts w:ascii="Courier New" w:hAnsi="Courier New" w:cs="Courier New"/>
          <w:sz w:val="20"/>
          <w:szCs w:val="20"/>
        </w:rPr>
      </w:pPr>
      <w:r>
        <w:rPr>
          <w:rFonts w:ascii="Courier New" w:hAnsi="Courier New" w:cs="Courier New"/>
          <w:sz w:val="20"/>
          <w:szCs w:val="20"/>
        </w:rPr>
        <w:t>│     │        Интенсивная          │        Продолжения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2016" w:history="1">
        <w:r>
          <w:rPr>
            <w:rFonts w:ascii="Courier New" w:hAnsi="Courier New" w:cs="Courier New"/>
            <w:color w:val="0000FF"/>
            <w:sz w:val="20"/>
            <w:szCs w:val="20"/>
          </w:rPr>
          <w:t>I</w:t>
        </w:r>
      </w:hyperlink>
      <w:r>
        <w:rPr>
          <w:rFonts w:ascii="Courier New" w:hAnsi="Courier New" w:cs="Courier New"/>
          <w:sz w:val="20"/>
          <w:szCs w:val="20"/>
        </w:rPr>
        <w:t xml:space="preserve">    │2 Н R Z E/S                  │4 </w:t>
      </w:r>
      <w:hyperlink w:anchor="Par2011" w:history="1">
        <w:r>
          <w:rPr>
            <w:rFonts w:ascii="Courier New" w:hAnsi="Courier New" w:cs="Courier New"/>
            <w:color w:val="0000FF"/>
            <w:sz w:val="20"/>
            <w:szCs w:val="20"/>
          </w:rPr>
          <w:t>&lt;4&gt;</w:t>
        </w:r>
      </w:hyperlink>
      <w:r>
        <w:rPr>
          <w:rFonts w:ascii="Courier New" w:hAnsi="Courier New" w:cs="Courier New"/>
          <w:sz w:val="20"/>
          <w:szCs w:val="20"/>
        </w:rPr>
        <w:t xml:space="preserve"> HR </w:t>
      </w:r>
      <w:hyperlink w:anchor="Par2008" w:history="1">
        <w:r>
          <w:rPr>
            <w:rFonts w:ascii="Courier New" w:hAnsi="Courier New" w:cs="Courier New"/>
            <w:color w:val="0000FF"/>
            <w:sz w:val="20"/>
            <w:szCs w:val="20"/>
          </w:rPr>
          <w:t>&lt;1&gt;</w:t>
        </w:r>
      </w:hyperlink>
      <w:r>
        <w:rPr>
          <w:rFonts w:ascii="Courier New" w:hAnsi="Courier New" w:cs="Courier New"/>
          <w:sz w:val="20"/>
          <w:szCs w:val="20"/>
        </w:rPr>
        <w:t xml:space="preserve"> /4 H R  &lt;1&gt;    │</w:t>
      </w:r>
    </w:p>
    <w:p w:rsidR="000A7B83" w:rsidRDefault="000A7B83">
      <w:pPr>
        <w:pStyle w:val="ConsPlusCell"/>
        <w:rPr>
          <w:rFonts w:ascii="Courier New" w:hAnsi="Courier New" w:cs="Courier New"/>
          <w:sz w:val="20"/>
          <w:szCs w:val="20"/>
        </w:rPr>
      </w:pPr>
      <w:r>
        <w:rPr>
          <w:rFonts w:ascii="Courier New" w:hAnsi="Courier New" w:cs="Courier New"/>
          <w:sz w:val="20"/>
          <w:szCs w:val="20"/>
        </w:rPr>
        <w:t>│     │                             │                 3 3        │</w:t>
      </w:r>
    </w:p>
    <w:p w:rsidR="000A7B83" w:rsidRDefault="000A7B83">
      <w:pPr>
        <w:pStyle w:val="ConsPlusCell"/>
        <w:rPr>
          <w:rFonts w:ascii="Courier New" w:hAnsi="Courier New" w:cs="Courier New"/>
          <w:sz w:val="20"/>
          <w:szCs w:val="20"/>
        </w:rPr>
      </w:pPr>
      <w:r>
        <w:rPr>
          <w:rFonts w:ascii="Courier New" w:hAnsi="Courier New" w:cs="Courier New"/>
          <w:sz w:val="20"/>
          <w:szCs w:val="20"/>
        </w:rPr>
        <w:t>│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                             │6 H R </w:t>
      </w:r>
      <w:hyperlink w:anchor="Par2009" w:history="1">
        <w:r>
          <w:rPr>
            <w:rFonts w:ascii="Courier New" w:hAnsi="Courier New" w:cs="Courier New"/>
            <w:color w:val="0000FF"/>
            <w:sz w:val="20"/>
            <w:szCs w:val="20"/>
          </w:rPr>
          <w:t>&lt;2&gt;</w:t>
        </w:r>
      </w:hyperlink>
      <w:r>
        <w:rPr>
          <w:rFonts w:ascii="Courier New" w:hAnsi="Courier New" w:cs="Courier New"/>
          <w:sz w:val="20"/>
          <w:szCs w:val="20"/>
        </w:rPr>
        <w:t xml:space="preserve"> /6 H R  &lt;2&gt;       │</w:t>
      </w:r>
    </w:p>
    <w:p w:rsidR="000A7B83" w:rsidRDefault="000A7B83">
      <w:pPr>
        <w:pStyle w:val="ConsPlusCell"/>
        <w:rPr>
          <w:rFonts w:ascii="Courier New" w:hAnsi="Courier New" w:cs="Courier New"/>
          <w:sz w:val="20"/>
          <w:szCs w:val="20"/>
        </w:rPr>
      </w:pPr>
      <w:r>
        <w:rPr>
          <w:rFonts w:ascii="Courier New" w:hAnsi="Courier New" w:cs="Courier New"/>
          <w:sz w:val="20"/>
          <w:szCs w:val="20"/>
        </w:rPr>
        <w:t>│     │                             │              3 3           │</w:t>
      </w:r>
    </w:p>
    <w:p w:rsidR="000A7B83" w:rsidRDefault="000A7B83">
      <w:pPr>
        <w:pStyle w:val="ConsPlusCell"/>
        <w:rPr>
          <w:rFonts w:ascii="Courier New" w:hAnsi="Courier New" w:cs="Courier New"/>
          <w:sz w:val="20"/>
          <w:szCs w:val="20"/>
        </w:rPr>
      </w:pPr>
      <w:r>
        <w:rPr>
          <w:rFonts w:ascii="Courier New" w:hAnsi="Courier New" w:cs="Courier New"/>
          <w:sz w:val="20"/>
          <w:szCs w:val="20"/>
        </w:rPr>
        <w:t>│     │                             │                            │</w:t>
      </w:r>
    </w:p>
    <w:p w:rsidR="000A7B83" w:rsidRDefault="000A7B83">
      <w:pPr>
        <w:pStyle w:val="ConsPlusCell"/>
        <w:rPr>
          <w:rFonts w:ascii="Courier New" w:hAnsi="Courier New" w:cs="Courier New"/>
          <w:sz w:val="20"/>
          <w:szCs w:val="20"/>
        </w:rPr>
      </w:pPr>
      <w:r>
        <w:rPr>
          <w:rFonts w:ascii="Courier New" w:hAnsi="Courier New" w:cs="Courier New"/>
          <w:sz w:val="20"/>
          <w:szCs w:val="20"/>
        </w:rPr>
        <w:t>│     │                             │6 Н Е                       │</w:t>
      </w:r>
    </w:p>
    <w:p w:rsidR="000A7B83" w:rsidRDefault="000A7B83">
      <w:pPr>
        <w:pStyle w:val="ConsPlusCell"/>
        <w:rPr>
          <w:rFonts w:ascii="Courier New" w:hAnsi="Courier New" w:cs="Courier New"/>
          <w:sz w:val="20"/>
          <w:szCs w:val="20"/>
        </w:rPr>
      </w:pPr>
      <w:r>
        <w:rPr>
          <w:rFonts w:ascii="Courier New" w:hAnsi="Courier New" w:cs="Courier New"/>
          <w:sz w:val="20"/>
          <w:szCs w:val="20"/>
        </w:rPr>
        <w:t>│     │                             │                            │</w:t>
      </w:r>
    </w:p>
    <w:p w:rsidR="000A7B83" w:rsidRDefault="000A7B83">
      <w:pPr>
        <w:pStyle w:val="ConsPlusCell"/>
        <w:rPr>
          <w:rFonts w:ascii="Courier New" w:hAnsi="Courier New" w:cs="Courier New"/>
          <w:sz w:val="20"/>
          <w:szCs w:val="20"/>
        </w:rPr>
      </w:pPr>
      <w:r>
        <w:rPr>
          <w:rFonts w:ascii="Courier New" w:hAnsi="Courier New" w:cs="Courier New"/>
          <w:sz w:val="20"/>
          <w:szCs w:val="20"/>
        </w:rPr>
        <w:t xml:space="preserve">│     │                             │6 H Z E </w:t>
      </w:r>
      <w:hyperlink w:anchor="Par2010" w:history="1">
        <w:r>
          <w:rPr>
            <w:rFonts w:ascii="Courier New" w:hAnsi="Courier New" w:cs="Courier New"/>
            <w:color w:val="0000FF"/>
            <w:sz w:val="20"/>
            <w:szCs w:val="20"/>
          </w:rPr>
          <w:t>&lt;3&gt;</w:t>
        </w:r>
      </w:hyperlink>
      <w:r>
        <w:rPr>
          <w:rFonts w:ascii="Courier New" w:hAnsi="Courier New" w:cs="Courier New"/>
          <w:sz w:val="20"/>
          <w:szCs w:val="20"/>
        </w:rPr>
        <w:t xml:space="preserve"> /6 H Z E  &lt;3&gt;   │</w:t>
      </w:r>
    </w:p>
    <w:p w:rsidR="000A7B83" w:rsidRDefault="000A7B83">
      <w:pPr>
        <w:pStyle w:val="ConsPlusCell"/>
        <w:rPr>
          <w:rFonts w:ascii="Courier New" w:hAnsi="Courier New" w:cs="Courier New"/>
          <w:sz w:val="20"/>
          <w:szCs w:val="20"/>
        </w:rPr>
      </w:pPr>
      <w:r>
        <w:rPr>
          <w:rFonts w:ascii="Courier New" w:hAnsi="Courier New" w:cs="Courier New"/>
          <w:sz w:val="20"/>
          <w:szCs w:val="20"/>
        </w:rPr>
        <w:t>│     │                             │                3 3 3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2027" w:history="1">
        <w:r>
          <w:rPr>
            <w:rFonts w:ascii="Courier New" w:hAnsi="Courier New" w:cs="Courier New"/>
            <w:color w:val="0000FF"/>
            <w:sz w:val="20"/>
            <w:szCs w:val="20"/>
          </w:rPr>
          <w:t>IIа</w:t>
        </w:r>
      </w:hyperlink>
      <w:r>
        <w:rPr>
          <w:rFonts w:ascii="Courier New" w:hAnsi="Courier New" w:cs="Courier New"/>
          <w:sz w:val="20"/>
          <w:szCs w:val="20"/>
        </w:rPr>
        <w:t xml:space="preserve">  │2 H R Z E S + 1 H R Z E      │5 Н R E/5 H R E             │</w:t>
      </w:r>
    </w:p>
    <w:p w:rsidR="000A7B83" w:rsidRDefault="000A7B83">
      <w:pPr>
        <w:pStyle w:val="ConsPlusCell"/>
        <w:rPr>
          <w:rFonts w:ascii="Courier New" w:hAnsi="Courier New" w:cs="Courier New"/>
          <w:sz w:val="20"/>
          <w:szCs w:val="20"/>
        </w:rPr>
      </w:pPr>
      <w:r>
        <w:rPr>
          <w:rFonts w:ascii="Courier New" w:hAnsi="Courier New" w:cs="Courier New"/>
          <w:sz w:val="20"/>
          <w:szCs w:val="20"/>
        </w:rPr>
        <w:t>│     │                             │           3 3 3            │</w:t>
      </w:r>
    </w:p>
    <w:p w:rsidR="000A7B83" w:rsidRDefault="000A7B83">
      <w:pPr>
        <w:pStyle w:val="ConsPlusCell"/>
        <w:rPr>
          <w:rFonts w:ascii="Courier New" w:hAnsi="Courier New" w:cs="Courier New"/>
          <w:sz w:val="20"/>
          <w:szCs w:val="20"/>
        </w:rPr>
      </w:pPr>
      <w:r>
        <w:rPr>
          <w:rFonts w:ascii="Courier New" w:hAnsi="Courier New" w:cs="Courier New"/>
          <w:sz w:val="20"/>
          <w:szCs w:val="20"/>
        </w:rPr>
        <w:t>│     │                             │                            │</w:t>
      </w:r>
    </w:p>
    <w:p w:rsidR="000A7B83" w:rsidRDefault="000A7B83">
      <w:pPr>
        <w:pStyle w:val="ConsPlusCell"/>
        <w:rPr>
          <w:rFonts w:ascii="Courier New" w:hAnsi="Courier New" w:cs="Courier New"/>
          <w:sz w:val="20"/>
          <w:szCs w:val="20"/>
        </w:rPr>
      </w:pPr>
      <w:r>
        <w:rPr>
          <w:rFonts w:ascii="Courier New" w:hAnsi="Courier New" w:cs="Courier New"/>
          <w:sz w:val="20"/>
          <w:szCs w:val="20"/>
        </w:rPr>
        <w:t>│     │                             │6 H R E &lt;3&gt; /6 H R E  &lt;3&gt;   │</w:t>
      </w:r>
    </w:p>
    <w:p w:rsidR="000A7B83" w:rsidRDefault="000A7B83">
      <w:pPr>
        <w:pStyle w:val="ConsPlusCell"/>
        <w:rPr>
          <w:rFonts w:ascii="Courier New" w:hAnsi="Courier New" w:cs="Courier New"/>
          <w:sz w:val="20"/>
          <w:szCs w:val="20"/>
        </w:rPr>
      </w:pPr>
      <w:r>
        <w:rPr>
          <w:rFonts w:ascii="Courier New" w:hAnsi="Courier New" w:cs="Courier New"/>
          <w:sz w:val="20"/>
          <w:szCs w:val="20"/>
        </w:rPr>
        <w:t>│     │                             │                3 3 3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2036" w:history="1">
        <w:r>
          <w:rPr>
            <w:rFonts w:ascii="Courier New" w:hAnsi="Courier New" w:cs="Courier New"/>
            <w:color w:val="0000FF"/>
            <w:sz w:val="20"/>
            <w:szCs w:val="20"/>
          </w:rPr>
          <w:t>IIб</w:t>
        </w:r>
      </w:hyperlink>
      <w:r>
        <w:rPr>
          <w:rFonts w:ascii="Courier New" w:hAnsi="Courier New" w:cs="Courier New"/>
          <w:sz w:val="20"/>
          <w:szCs w:val="20"/>
        </w:rPr>
        <w:t xml:space="preserve">  │3 Н R Z E [Pt] [Cap]/[K] [Fq]│В соответствии с режимами I,│</w:t>
      </w:r>
    </w:p>
    <w:p w:rsidR="000A7B83" w:rsidRDefault="000A7B83">
      <w:pPr>
        <w:pStyle w:val="ConsPlusCell"/>
        <w:rPr>
          <w:rFonts w:ascii="Courier New" w:hAnsi="Courier New" w:cs="Courier New"/>
          <w:sz w:val="20"/>
          <w:szCs w:val="20"/>
        </w:rPr>
      </w:pPr>
      <w:r>
        <w:rPr>
          <w:rFonts w:ascii="Courier New" w:hAnsi="Courier New" w:cs="Courier New"/>
          <w:sz w:val="20"/>
          <w:szCs w:val="20"/>
        </w:rPr>
        <w:t>│     │                             │IIа или IV в зависимости от │</w:t>
      </w:r>
    </w:p>
    <w:p w:rsidR="000A7B83" w:rsidRDefault="000A7B83">
      <w:pPr>
        <w:pStyle w:val="ConsPlusCell"/>
        <w:rPr>
          <w:rFonts w:ascii="Courier New" w:hAnsi="Courier New" w:cs="Courier New"/>
          <w:sz w:val="20"/>
          <w:szCs w:val="20"/>
        </w:rPr>
      </w:pPr>
      <w:r>
        <w:rPr>
          <w:rFonts w:ascii="Courier New" w:hAnsi="Courier New" w:cs="Courier New"/>
          <w:sz w:val="20"/>
          <w:szCs w:val="20"/>
        </w:rPr>
        <w:t>│     │                             │лекарственной               │</w:t>
      </w:r>
    </w:p>
    <w:p w:rsidR="000A7B83" w:rsidRDefault="000A7B83">
      <w:pPr>
        <w:pStyle w:val="ConsPlusCell"/>
        <w:rPr>
          <w:rFonts w:ascii="Courier New" w:hAnsi="Courier New" w:cs="Courier New"/>
          <w:sz w:val="20"/>
          <w:szCs w:val="20"/>
        </w:rPr>
      </w:pPr>
      <w:r>
        <w:rPr>
          <w:rFonts w:ascii="Courier New" w:hAnsi="Courier New" w:cs="Courier New"/>
          <w:sz w:val="20"/>
          <w:szCs w:val="20"/>
        </w:rPr>
        <w:t>│     │                             │чувствительности            │</w:t>
      </w:r>
    </w:p>
    <w:p w:rsidR="000A7B83" w:rsidRDefault="000A7B83">
      <w:pPr>
        <w:pStyle w:val="ConsPlusCell"/>
        <w:rPr>
          <w:rFonts w:ascii="Courier New" w:hAnsi="Courier New" w:cs="Courier New"/>
          <w:sz w:val="20"/>
          <w:szCs w:val="20"/>
        </w:rPr>
      </w:pPr>
      <w:r>
        <w:rPr>
          <w:rFonts w:ascii="Courier New" w:hAnsi="Courier New" w:cs="Courier New"/>
          <w:sz w:val="20"/>
          <w:szCs w:val="20"/>
        </w:rPr>
        <w:t>│     │                             │микобактерий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2042" w:history="1">
        <w:r>
          <w:rPr>
            <w:rFonts w:ascii="Courier New" w:hAnsi="Courier New" w:cs="Courier New"/>
            <w:color w:val="0000FF"/>
            <w:sz w:val="20"/>
            <w:szCs w:val="20"/>
          </w:rPr>
          <w:t>III</w:t>
        </w:r>
      </w:hyperlink>
      <w:r>
        <w:rPr>
          <w:rFonts w:ascii="Courier New" w:hAnsi="Courier New" w:cs="Courier New"/>
          <w:sz w:val="20"/>
          <w:szCs w:val="20"/>
        </w:rPr>
        <w:t xml:space="preserve">  │2 H R Z E                    │4 H R/4 H R                 │</w:t>
      </w:r>
    </w:p>
    <w:p w:rsidR="000A7B83" w:rsidRDefault="000A7B83">
      <w:pPr>
        <w:pStyle w:val="ConsPlusCell"/>
        <w:rPr>
          <w:rFonts w:ascii="Courier New" w:hAnsi="Courier New" w:cs="Courier New"/>
          <w:sz w:val="20"/>
          <w:szCs w:val="20"/>
        </w:rPr>
      </w:pPr>
      <w:r>
        <w:rPr>
          <w:rFonts w:ascii="Courier New" w:hAnsi="Courier New" w:cs="Courier New"/>
          <w:sz w:val="20"/>
          <w:szCs w:val="20"/>
        </w:rPr>
        <w:t>│     │2 H R Z/E/S &lt;3&gt;              │         3 3                │</w:t>
      </w:r>
    </w:p>
    <w:p w:rsidR="000A7B83" w:rsidRDefault="000A7B83">
      <w:pPr>
        <w:pStyle w:val="ConsPlusCell"/>
        <w:rPr>
          <w:rFonts w:ascii="Courier New" w:hAnsi="Courier New" w:cs="Courier New"/>
          <w:sz w:val="20"/>
          <w:szCs w:val="20"/>
        </w:rPr>
      </w:pPr>
      <w:r>
        <w:rPr>
          <w:rFonts w:ascii="Courier New" w:hAnsi="Courier New" w:cs="Courier New"/>
          <w:sz w:val="20"/>
          <w:szCs w:val="20"/>
        </w:rPr>
        <w:t>│     │                             │6 Н Е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hyperlink w:anchor="Par2051" w:history="1">
        <w:r>
          <w:rPr>
            <w:rFonts w:ascii="Courier New" w:hAnsi="Courier New" w:cs="Courier New"/>
            <w:color w:val="0000FF"/>
            <w:sz w:val="20"/>
            <w:szCs w:val="20"/>
          </w:rPr>
          <w:t>IV</w:t>
        </w:r>
      </w:hyperlink>
      <w:r>
        <w:rPr>
          <w:rFonts w:ascii="Courier New" w:hAnsi="Courier New" w:cs="Courier New"/>
          <w:sz w:val="20"/>
          <w:szCs w:val="20"/>
        </w:rPr>
        <w:t xml:space="preserve">   │Минимум 5 препаратов, к      │Минимум 3 препарата, к      │</w:t>
      </w:r>
    </w:p>
    <w:p w:rsidR="000A7B83" w:rsidRDefault="000A7B83">
      <w:pPr>
        <w:pStyle w:val="ConsPlusCell"/>
        <w:rPr>
          <w:rFonts w:ascii="Courier New" w:hAnsi="Courier New" w:cs="Courier New"/>
          <w:sz w:val="20"/>
          <w:szCs w:val="20"/>
        </w:rPr>
      </w:pPr>
      <w:r>
        <w:rPr>
          <w:rFonts w:ascii="Courier New" w:hAnsi="Courier New" w:cs="Courier New"/>
          <w:sz w:val="20"/>
          <w:szCs w:val="20"/>
        </w:rPr>
        <w:t>│     │которым сохранена            │которым сохранена           │</w:t>
      </w:r>
    </w:p>
    <w:p w:rsidR="000A7B83" w:rsidRDefault="000A7B83">
      <w:pPr>
        <w:pStyle w:val="ConsPlusCell"/>
        <w:rPr>
          <w:rFonts w:ascii="Courier New" w:hAnsi="Courier New" w:cs="Courier New"/>
          <w:sz w:val="20"/>
          <w:szCs w:val="20"/>
        </w:rPr>
      </w:pPr>
      <w:r>
        <w:rPr>
          <w:rFonts w:ascii="Courier New" w:hAnsi="Courier New" w:cs="Courier New"/>
          <w:sz w:val="20"/>
          <w:szCs w:val="20"/>
        </w:rPr>
        <w:t>│     │чувствительность             │чувствительность            │</w:t>
      </w:r>
    </w:p>
    <w:p w:rsidR="000A7B83" w:rsidRDefault="000A7B83">
      <w:pPr>
        <w:pStyle w:val="ConsPlusCell"/>
        <w:rPr>
          <w:rFonts w:ascii="Courier New" w:hAnsi="Courier New" w:cs="Courier New"/>
          <w:sz w:val="20"/>
          <w:szCs w:val="20"/>
        </w:rPr>
      </w:pPr>
      <w:r>
        <w:rPr>
          <w:rFonts w:ascii="Courier New" w:hAnsi="Courier New" w:cs="Courier New"/>
          <w:sz w:val="20"/>
          <w:szCs w:val="20"/>
        </w:rPr>
        <w:t>│     │[Z E Pt Сар/К Fq]            │[E Pt Fq]                   │</w:t>
      </w:r>
    </w:p>
    <w:p w:rsidR="000A7B83" w:rsidRDefault="000A7B83">
      <w:pPr>
        <w:pStyle w:val="ConsPlusCell"/>
        <w:rPr>
          <w:rFonts w:ascii="Courier New" w:hAnsi="Courier New" w:cs="Courier New"/>
          <w:sz w:val="20"/>
          <w:szCs w:val="20"/>
        </w:rPr>
      </w:pPr>
      <w:r>
        <w:rPr>
          <w:rFonts w:ascii="Courier New" w:hAnsi="Courier New" w:cs="Courier New"/>
          <w:sz w:val="20"/>
          <w:szCs w:val="20"/>
        </w:rPr>
        <w:t>│     │                             │                            │</w:t>
      </w:r>
    </w:p>
    <w:p w:rsidR="000A7B83" w:rsidRDefault="000A7B83">
      <w:pPr>
        <w:pStyle w:val="ConsPlusCell"/>
        <w:rPr>
          <w:rFonts w:ascii="Courier New" w:hAnsi="Courier New" w:cs="Courier New"/>
          <w:sz w:val="20"/>
          <w:szCs w:val="20"/>
        </w:rPr>
      </w:pPr>
      <w:r>
        <w:rPr>
          <w:rFonts w:ascii="Courier New" w:hAnsi="Courier New" w:cs="Courier New"/>
          <w:sz w:val="20"/>
          <w:szCs w:val="20"/>
        </w:rPr>
        <w:t>│     │[Rb] [Cs] [PAS]              │[Rb] [Cs] [PAS]             │</w:t>
      </w:r>
    </w:p>
    <w:p w:rsidR="000A7B83" w:rsidRDefault="000A7B83">
      <w:pPr>
        <w:pStyle w:val="ConsPlusCell"/>
        <w:rPr>
          <w:rFonts w:ascii="Courier New" w:hAnsi="Courier New" w:cs="Courier New"/>
          <w:sz w:val="20"/>
          <w:szCs w:val="20"/>
        </w:rPr>
      </w:pPr>
      <w:r>
        <w:rPr>
          <w:rFonts w:ascii="Courier New" w:hAnsi="Courier New" w:cs="Courier New"/>
          <w:sz w:val="20"/>
          <w:szCs w:val="20"/>
        </w:rPr>
        <w:t>│     │                             │                            │</w:t>
      </w:r>
    </w:p>
    <w:p w:rsidR="000A7B83" w:rsidRDefault="000A7B83">
      <w:pPr>
        <w:pStyle w:val="ConsPlusCell"/>
        <w:rPr>
          <w:rFonts w:ascii="Courier New" w:hAnsi="Courier New" w:cs="Courier New"/>
          <w:sz w:val="20"/>
          <w:szCs w:val="20"/>
        </w:rPr>
      </w:pPr>
      <w:r>
        <w:rPr>
          <w:rFonts w:ascii="Courier New" w:hAnsi="Courier New" w:cs="Courier New"/>
          <w:sz w:val="20"/>
          <w:szCs w:val="20"/>
        </w:rPr>
        <w:t>│     │Длительность фазы не менее   │Длительность фазы не менее  │</w:t>
      </w:r>
    </w:p>
    <w:p w:rsidR="000A7B83" w:rsidRDefault="000A7B83">
      <w:pPr>
        <w:pStyle w:val="ConsPlusCell"/>
        <w:rPr>
          <w:rFonts w:ascii="Courier New" w:hAnsi="Courier New" w:cs="Courier New"/>
          <w:sz w:val="20"/>
          <w:szCs w:val="20"/>
        </w:rPr>
      </w:pPr>
      <w:r>
        <w:rPr>
          <w:rFonts w:ascii="Courier New" w:hAnsi="Courier New" w:cs="Courier New"/>
          <w:sz w:val="20"/>
          <w:szCs w:val="20"/>
        </w:rPr>
        <w:t>│     │6 мес.                       │12 мес.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bookmarkStart w:id="122" w:name="Par2008"/>
      <w:bookmarkEnd w:id="122"/>
      <w:r>
        <w:rPr>
          <w:rFonts w:cs="Times New Roman"/>
          <w:szCs w:val="28"/>
        </w:rPr>
        <w:t>&lt;1&gt; При туберкулезе органов дыхания.</w:t>
      </w:r>
    </w:p>
    <w:p w:rsidR="000A7B83" w:rsidRDefault="000A7B83">
      <w:pPr>
        <w:widowControl w:val="0"/>
        <w:autoSpaceDE w:val="0"/>
        <w:autoSpaceDN w:val="0"/>
        <w:adjustRightInd w:val="0"/>
        <w:ind w:firstLine="540"/>
        <w:rPr>
          <w:rFonts w:cs="Times New Roman"/>
          <w:szCs w:val="28"/>
        </w:rPr>
      </w:pPr>
      <w:bookmarkStart w:id="123" w:name="Par2009"/>
      <w:bookmarkEnd w:id="123"/>
      <w:r>
        <w:rPr>
          <w:rFonts w:cs="Times New Roman"/>
          <w:szCs w:val="28"/>
        </w:rPr>
        <w:t>&lt;2&gt; При внелегочном туберкулезе, при туберкулезе любых локализаций у детей и подростков.</w:t>
      </w:r>
    </w:p>
    <w:p w:rsidR="000A7B83" w:rsidRDefault="000A7B83">
      <w:pPr>
        <w:widowControl w:val="0"/>
        <w:autoSpaceDE w:val="0"/>
        <w:autoSpaceDN w:val="0"/>
        <w:adjustRightInd w:val="0"/>
        <w:ind w:firstLine="540"/>
        <w:rPr>
          <w:rFonts w:cs="Times New Roman"/>
          <w:szCs w:val="28"/>
        </w:rPr>
      </w:pPr>
      <w:bookmarkStart w:id="124" w:name="Par2010"/>
      <w:bookmarkEnd w:id="124"/>
      <w:r>
        <w:rPr>
          <w:rFonts w:cs="Times New Roman"/>
          <w:szCs w:val="28"/>
        </w:rPr>
        <w:t>&lt;3&gt; При туберкулезе любых локализаций у детей и подростков.</w:t>
      </w:r>
    </w:p>
    <w:p w:rsidR="000A7B83" w:rsidRDefault="000A7B83">
      <w:pPr>
        <w:widowControl w:val="0"/>
        <w:autoSpaceDE w:val="0"/>
        <w:autoSpaceDN w:val="0"/>
        <w:adjustRightInd w:val="0"/>
        <w:ind w:firstLine="540"/>
        <w:rPr>
          <w:rFonts w:cs="Times New Roman"/>
          <w:szCs w:val="28"/>
        </w:rPr>
      </w:pPr>
      <w:bookmarkStart w:id="125" w:name="Par2011"/>
      <w:bookmarkEnd w:id="125"/>
      <w:r>
        <w:rPr>
          <w:rFonts w:cs="Times New Roman"/>
          <w:szCs w:val="28"/>
        </w:rPr>
        <w:t>&lt;4&gt; Продолжительность курса химиотерапии в месяцах.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Сокращения: Н - изониазид, R - рифампицин, Z - пиразинамид, Е - этамбутол, S - стрептомицин, Rb - рифабутин, К - канамицин/амикацин, Pt - протионамид, Сар - капреомицин, Fq - препараты из группы фторхинолонов, </w:t>
      </w:r>
      <w:r>
        <w:rPr>
          <w:rFonts w:cs="Times New Roman"/>
          <w:szCs w:val="28"/>
        </w:rPr>
        <w:lastRenderedPageBreak/>
        <w:t>Cs - циклосерин, PAS - ПАСК.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Возможные варианты режимов и включения в них отдельных препаратов указаны после знака "/". В квадратных скобках приведены режимы и препараты, назначение которых основывается на данных о лекарственной чувствительности 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bookmarkStart w:id="126" w:name="Par2016"/>
      <w:bookmarkEnd w:id="126"/>
      <w:r>
        <w:rPr>
          <w:rFonts w:cs="Times New Roman"/>
          <w:szCs w:val="28"/>
        </w:rPr>
        <w:t>1. Первый (I) режим химиотерапии назначают впервые выявленным больным с бактериовыделением и/или распространенным либо осложненным поражением различных органов.</w:t>
      </w:r>
    </w:p>
    <w:p w:rsidR="000A7B83" w:rsidRDefault="000A7B83">
      <w:pPr>
        <w:widowControl w:val="0"/>
        <w:autoSpaceDE w:val="0"/>
        <w:autoSpaceDN w:val="0"/>
        <w:adjustRightInd w:val="0"/>
        <w:ind w:firstLine="540"/>
        <w:rPr>
          <w:rFonts w:cs="Times New Roman"/>
          <w:szCs w:val="28"/>
        </w:rPr>
      </w:pPr>
      <w:r>
        <w:rPr>
          <w:rFonts w:cs="Times New Roman"/>
          <w:szCs w:val="28"/>
        </w:rPr>
        <w:t>В фазе интенсивной терапии назначают 4 основных препарата: изониазид, рифампицин, пиразинамид и стрептомицин или этамбутол. Последний лучше назначать в регионах с частой устойчивостью микобактерий туберкулеза к стрептомицину. Интенсивную фазу химиотерапии продолжают не менее 2 месяцев. За этот срок больной должен принять 60 доз комбинации из 4 основных препаратов. В случае пропуска приема полных доз длительность фазы интенсивной терапии увеличивают до приема 60 доз.</w:t>
      </w:r>
    </w:p>
    <w:p w:rsidR="000A7B83" w:rsidRDefault="000A7B83">
      <w:pPr>
        <w:widowControl w:val="0"/>
        <w:autoSpaceDE w:val="0"/>
        <w:autoSpaceDN w:val="0"/>
        <w:adjustRightInd w:val="0"/>
        <w:ind w:firstLine="540"/>
        <w:rPr>
          <w:rFonts w:cs="Times New Roman"/>
          <w:szCs w:val="28"/>
        </w:rPr>
      </w:pPr>
      <w:r>
        <w:rPr>
          <w:rFonts w:cs="Times New Roman"/>
          <w:szCs w:val="28"/>
        </w:rPr>
        <w:t>Через 2 месяца от начала лечения вопрос о переходе ко второму этапу решает Клинико-экспертная комиссия (КЭК) на основании данных клинико-рентгенологического и микробиологического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сохраняющемся после 2 месяцев химиотерапии бактериовыделении (по микроскопии мокроты) фазу интенсивной терапии можно продолжить еще на 1 месяц (30 доз) до получения данных о лекарственной чувствительности возбудителя. В зависимости от результата проводят коррекцию химиотерапии и продолжают (по решению КЭК) фазу интенсивной терапии. При невозможности исследования лекарственной чувствительности и/или при отрицательной клинико-рентгенологической динамике процесса после 3 месяцев химиотерапии больного направляют в вышестоящее учреждение для исследования лекарственной чувствительности и определения дальнейшей тактики ведения. В ожидании результатов лечение проводят в соответствии с интенсивной фазой терапии.</w:t>
      </w:r>
    </w:p>
    <w:p w:rsidR="000A7B83" w:rsidRDefault="000A7B83">
      <w:pPr>
        <w:widowControl w:val="0"/>
        <w:autoSpaceDE w:val="0"/>
        <w:autoSpaceDN w:val="0"/>
        <w:adjustRightInd w:val="0"/>
        <w:ind w:firstLine="540"/>
        <w:rPr>
          <w:rFonts w:cs="Times New Roman"/>
          <w:szCs w:val="28"/>
        </w:rPr>
      </w:pPr>
      <w:r>
        <w:rPr>
          <w:rFonts w:cs="Times New Roman"/>
          <w:szCs w:val="28"/>
        </w:rPr>
        <w:t>При тяжелом и осложненном течении туберкулеза любой локализации продолжительность фазы интенсивной терапии может быть увеличена по решению КЭК.</w:t>
      </w:r>
    </w:p>
    <w:p w:rsidR="000A7B83" w:rsidRDefault="000A7B83">
      <w:pPr>
        <w:widowControl w:val="0"/>
        <w:autoSpaceDE w:val="0"/>
        <w:autoSpaceDN w:val="0"/>
        <w:adjustRightInd w:val="0"/>
        <w:ind w:firstLine="540"/>
        <w:rPr>
          <w:rFonts w:cs="Times New Roman"/>
          <w:szCs w:val="28"/>
        </w:rPr>
      </w:pPr>
      <w:r>
        <w:rPr>
          <w:rFonts w:cs="Times New Roman"/>
          <w:szCs w:val="28"/>
        </w:rPr>
        <w:t>При отрицательных результатах микроскопии мокроты после 2 месяцев химиотерапии и положительной клинико-рентгенологической динамике переходят к фазе продолжения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В фазе продолжения терапии назначают 2 основных препарата - изониазид и рифампицин - в течение 4 месяцев (при туберкулезе органов дыхания) или в течение 6 месяцев (при внелегочном туберкулезе) ежедневно или в интермиттирующем &lt;*&gt; режиме (3 раза в неделю). Другим режимом в фазе продолжения может быть ежедневный прием изониазида и этамбутола в течение 6 мес. При туберкулезном менингите у взрослых фаза продолжения лечения длится 8-12 месяцев.</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w:t>
      </w:r>
    </w:p>
    <w:p w:rsidR="000A7B83" w:rsidRDefault="000A7B83">
      <w:pPr>
        <w:widowControl w:val="0"/>
        <w:autoSpaceDE w:val="0"/>
        <w:autoSpaceDN w:val="0"/>
        <w:adjustRightInd w:val="0"/>
        <w:ind w:firstLine="540"/>
        <w:rPr>
          <w:rFonts w:cs="Times New Roman"/>
          <w:szCs w:val="28"/>
        </w:rPr>
      </w:pPr>
      <w:r>
        <w:rPr>
          <w:rFonts w:cs="Times New Roman"/>
          <w:szCs w:val="28"/>
        </w:rPr>
        <w:t>&lt;*&gt; Интермиттирующий режим назначают больным при амбулаторном проведении фазы продолжения терапии, при хронической почечной и печеночной недостаточности, у больных с токсическими реакциями и неудовлетворительной переносимостью лечения, у больных преклонного возраста.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Детям и подросткам в фазе продолжения лечения назначают в течение 6 мес. изониазид и рифампицин или изониазид, пиразинамид и этамбутол ежедневно или в интермиттирующем режиме (3 раза в неделю). Фаза продолжения может быть увеличена до 9 месяцев у детей и подростков с генерализованным туберкулезом, туберкулезным менингитом, при сохраняющейся более 6 месяцев деструкции легочной ткани без бактериовыделения, а также у детей в возрасте до 3 лет включительно. Эти больные в фазе продолжения могут получать 3 препарата: изониазид, рифампицин и пиразинамид или этамбутол.</w:t>
      </w:r>
    </w:p>
    <w:p w:rsidR="000A7B83" w:rsidRDefault="000A7B83">
      <w:pPr>
        <w:widowControl w:val="0"/>
        <w:autoSpaceDE w:val="0"/>
        <w:autoSpaceDN w:val="0"/>
        <w:adjustRightInd w:val="0"/>
        <w:ind w:firstLine="540"/>
        <w:rPr>
          <w:rFonts w:cs="Times New Roman"/>
          <w:szCs w:val="28"/>
        </w:rPr>
      </w:pPr>
      <w:bookmarkStart w:id="127" w:name="Par2027"/>
      <w:bookmarkEnd w:id="127"/>
      <w:r>
        <w:rPr>
          <w:rFonts w:cs="Times New Roman"/>
          <w:szCs w:val="28"/>
        </w:rPr>
        <w:t>2. Второй А (II а) режим химиотерапии назначают при повторном курсе химиотерапии после перерыва в лечении или по поводу рецидива при невысоком риске лекарственной устойчивости микобактерий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В фазе интенсивной терапии назначают 5 основных препаратов: изониазид, рифампицин, пиразинамид, этамбутол и стрептомицин. Через 2 месяца (60 принятых суточных доз) терапию продолжают 4 препаратами (изониазид, рифампицин, пиразинамид, этамбутол) в течение еще 1 месяца (30 доз). Общая длительность интенсивной фазы - не менее 3 месяцев (90 суточных доз комбинации лекарств). В случае пропуска приема полных доз длительность интенсивной фазы увеличивают до приема 90 доз.</w:t>
      </w:r>
    </w:p>
    <w:p w:rsidR="000A7B83" w:rsidRDefault="000A7B83">
      <w:pPr>
        <w:widowControl w:val="0"/>
        <w:autoSpaceDE w:val="0"/>
        <w:autoSpaceDN w:val="0"/>
        <w:adjustRightInd w:val="0"/>
        <w:ind w:firstLine="540"/>
        <w:rPr>
          <w:rFonts w:cs="Times New Roman"/>
          <w:szCs w:val="28"/>
        </w:rPr>
      </w:pPr>
      <w:r>
        <w:rPr>
          <w:rFonts w:cs="Times New Roman"/>
          <w:szCs w:val="28"/>
        </w:rPr>
        <w:t>Через 3 месяца, от начала фазы интенсивной терапии вопрос о переходе ко второму этапу лечения решает КЭК на основании данных клинико-рентгенологического и микробиологического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сохранении бактериовыделения и невозможности исследования лекарственной чувствительности микобактерий туберкулеза и/или при отрицательной клинико-рентгенологической динамике процесса через 3 месяца больного направляют в вышестоящее учреждение для исследования лекарственной чувствительности и определения дальнейшей тактики ведения. До получения результатов лечение проводят как в интенсивной фазе терапии.</w:t>
      </w:r>
    </w:p>
    <w:p w:rsidR="000A7B83" w:rsidRDefault="000A7B83">
      <w:pPr>
        <w:widowControl w:val="0"/>
        <w:autoSpaceDE w:val="0"/>
        <w:autoSpaceDN w:val="0"/>
        <w:adjustRightInd w:val="0"/>
        <w:ind w:firstLine="540"/>
        <w:rPr>
          <w:rFonts w:cs="Times New Roman"/>
          <w:szCs w:val="28"/>
        </w:rPr>
      </w:pPr>
      <w:r>
        <w:rPr>
          <w:rFonts w:cs="Times New Roman"/>
          <w:szCs w:val="28"/>
        </w:rPr>
        <w:t>При отрицательных результатах микроскопии мокроты через 3 месяца химиотерапии и положительной клинико-рентгенологической динамике приступают к фазе продолжения химиотерапии. К этому сроку, как правило, получают данные о лекарственной чувствительности микобактерий туберкулеза, которые могут потребовать коррекции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чувствительности микобактерий туберкулеза к основным химиопрепаратам в фазу продолжения терапии еще в течение 5 месяцев назначают изониазид, рифампицин и этамбутол ежедневно или в интермиттирующем &lt;*&gt; режиме (3 раза в неделю). Общая </w:t>
      </w:r>
      <w:r>
        <w:rPr>
          <w:rFonts w:cs="Times New Roman"/>
          <w:szCs w:val="28"/>
        </w:rPr>
        <w:lastRenderedPageBreak/>
        <w:t>продолжительность терапии - 8 месяцев. Для детей и подростков фаза продолжения лечения составляет 6 месяцев, общая продолжительность терапии - 9 месяцев.</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Интермиттирующий режим назначают больным при амбулаторном проведении фазы продолжения терапии, при хронической почечной и печеночной недостаточности, у больных с токсическими реакциями и неудовлетворительной переносимостью лечения, у больных преклонного возраста.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bookmarkStart w:id="128" w:name="Par2036"/>
      <w:bookmarkEnd w:id="128"/>
      <w:r>
        <w:rPr>
          <w:rFonts w:cs="Times New Roman"/>
          <w:szCs w:val="28"/>
        </w:rPr>
        <w:t>3. Второй Б (II б) режим химиотерапии назначают больным с высоким риском лекарственной устойчивости микобактерий до получения результатов микробиологического исследования. К их числу относятся:</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у которых отсутствует эффект от химиотерапии либо имеет место обострение или прогрессирование процесса на фоне лечения;</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не получавшие ранее противотуберкулезные препараты, но у которых имеются веские основания для предположений о лекарственной устойчивости по анамнестическим и/или клиническим данным (контакт с больными, выделяющими микобактерии туберкулеза с множественной лекарственной устойчивостью, остропрогрессирующее течение).</w:t>
      </w:r>
    </w:p>
    <w:p w:rsidR="000A7B83" w:rsidRDefault="000A7B83">
      <w:pPr>
        <w:widowControl w:val="0"/>
        <w:autoSpaceDE w:val="0"/>
        <w:autoSpaceDN w:val="0"/>
        <w:adjustRightInd w:val="0"/>
        <w:ind w:firstLine="540"/>
        <w:rPr>
          <w:rFonts w:cs="Times New Roman"/>
          <w:szCs w:val="28"/>
        </w:rPr>
      </w:pPr>
      <w:r>
        <w:rPr>
          <w:rFonts w:cs="Times New Roman"/>
          <w:szCs w:val="28"/>
        </w:rPr>
        <w:t>В фазе интенсивной терапии в течение 3 месяцев назначают комбинацию из 4 основных препаратов (изониазид, рифампицин/рифабутин, пиразинамид, этамбутол) и 2-3 резервных (в зависимости от данных о лекарственной устойчивости по региону).</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Дальнейшее лечение корректируют на основании данных о лекарственной чувствительности микобактерий туберкулеза и проводят в соответствии с режимами Первым </w:t>
      </w:r>
      <w:hyperlink w:anchor="Par2016" w:history="1">
        <w:r>
          <w:rPr>
            <w:rFonts w:cs="Times New Roman"/>
            <w:color w:val="0000FF"/>
            <w:szCs w:val="28"/>
          </w:rPr>
          <w:t>(I)</w:t>
        </w:r>
      </w:hyperlink>
      <w:r>
        <w:rPr>
          <w:rFonts w:cs="Times New Roman"/>
          <w:szCs w:val="28"/>
        </w:rPr>
        <w:t xml:space="preserve">, Вторым А </w:t>
      </w:r>
      <w:hyperlink w:anchor="Par2027" w:history="1">
        <w:r>
          <w:rPr>
            <w:rFonts w:cs="Times New Roman"/>
            <w:color w:val="0000FF"/>
            <w:szCs w:val="28"/>
          </w:rPr>
          <w:t>(II а)</w:t>
        </w:r>
      </w:hyperlink>
      <w:r>
        <w:rPr>
          <w:rFonts w:cs="Times New Roman"/>
          <w:szCs w:val="28"/>
        </w:rPr>
        <w:t xml:space="preserve"> или Четвертым </w:t>
      </w:r>
      <w:hyperlink w:anchor="Par2051" w:history="1">
        <w:r>
          <w:rPr>
            <w:rFonts w:cs="Times New Roman"/>
            <w:color w:val="0000FF"/>
            <w:szCs w:val="28"/>
          </w:rPr>
          <w:t>(IV)</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Данный режим лечения может быть использован в противотуберкулезных учреждениях, имеющих лабораторную службу с действующим механизмом контроля качества и возможностью определения лекарственной устойчивости к препаратам резерва.</w:t>
      </w:r>
    </w:p>
    <w:p w:rsidR="000A7B83" w:rsidRDefault="000A7B83">
      <w:pPr>
        <w:widowControl w:val="0"/>
        <w:autoSpaceDE w:val="0"/>
        <w:autoSpaceDN w:val="0"/>
        <w:adjustRightInd w:val="0"/>
        <w:ind w:firstLine="540"/>
        <w:rPr>
          <w:rFonts w:cs="Times New Roman"/>
          <w:szCs w:val="28"/>
        </w:rPr>
      </w:pPr>
      <w:bookmarkStart w:id="129" w:name="Par2042"/>
      <w:bookmarkEnd w:id="129"/>
      <w:r>
        <w:rPr>
          <w:rFonts w:cs="Times New Roman"/>
          <w:szCs w:val="28"/>
        </w:rPr>
        <w:t>4. Третий (III) режим химиотерапии назначают впервые выявленным больным без бактериовыделения, с малыми (ограниченными) и неосложненными формами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В фазе интенсивной терапии назначают 4 основных препарата: изониазид, рифампицин, пиразинамид, этамбутол. Детям назначают 3 основных препарата: изониазид, рифампицин и пиразинамид или стрептомицин, или этамбутол (последний не назначают детям дошкольного возраста). Интенсивную фазу продолжают 2 месяца. За этот срок больной должен принять 60 доз комбинации из 4 (у детей - из 3) основных препаратов. В случае пропуска приема полных доз длительность фазы интенсивной терапии увеличивают до приема 60 доз.</w:t>
      </w:r>
    </w:p>
    <w:p w:rsidR="000A7B83" w:rsidRDefault="000A7B83">
      <w:pPr>
        <w:widowControl w:val="0"/>
        <w:autoSpaceDE w:val="0"/>
        <w:autoSpaceDN w:val="0"/>
        <w:adjustRightInd w:val="0"/>
        <w:ind w:firstLine="540"/>
        <w:rPr>
          <w:rFonts w:cs="Times New Roman"/>
          <w:szCs w:val="28"/>
        </w:rPr>
      </w:pPr>
      <w:r>
        <w:rPr>
          <w:rFonts w:cs="Times New Roman"/>
          <w:szCs w:val="28"/>
        </w:rPr>
        <w:t>Через 2 месяца от начала интенсивной фазы терапии вопрос о переходе ко второму этапу лечения решает КЭК на основании данных клинико-рентгенологического и микробиологического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При появлении бактериовыделения (по микроскопии мокроты) и/или в случае отрицательной клинико-рентгенологической динамики процесса после 2 месяцев лечения необходимы определение лекарственной чувствительности микобактерий туберкулеза и соответствующая коррекция химиотерапии. В ожидании результатов лечение не меняют в течение 1 месяца. При невозможности исследования лекарственной чувствительности больного направляют в вышестоящее учреждение. Режим дальнейшего лечения определяют с учетом лекарственной чувствительности возбудителя. У детей при замедленной положительной клинико-рентгенологической динамике процесса интенсивную фазу лечения можно продлить на 1 месяц.</w:t>
      </w:r>
    </w:p>
    <w:p w:rsidR="000A7B83" w:rsidRDefault="000A7B83">
      <w:pPr>
        <w:widowControl w:val="0"/>
        <w:autoSpaceDE w:val="0"/>
        <w:autoSpaceDN w:val="0"/>
        <w:adjustRightInd w:val="0"/>
        <w:ind w:firstLine="540"/>
        <w:rPr>
          <w:rFonts w:cs="Times New Roman"/>
          <w:szCs w:val="28"/>
        </w:rPr>
      </w:pPr>
      <w:r>
        <w:rPr>
          <w:rFonts w:cs="Times New Roman"/>
          <w:szCs w:val="28"/>
        </w:rPr>
        <w:t>При положительной клинико-рентгенологической динамике и отсутствии микобактерий туберкулеза по данным микроскопии мокроты переходят ко второму этапу лечения - фазе продолжения.</w:t>
      </w:r>
    </w:p>
    <w:p w:rsidR="000A7B83" w:rsidRDefault="000A7B83">
      <w:pPr>
        <w:widowControl w:val="0"/>
        <w:autoSpaceDE w:val="0"/>
        <w:autoSpaceDN w:val="0"/>
        <w:adjustRightInd w:val="0"/>
        <w:ind w:firstLine="540"/>
        <w:rPr>
          <w:rFonts w:cs="Times New Roman"/>
          <w:szCs w:val="28"/>
        </w:rPr>
      </w:pPr>
      <w:r>
        <w:rPr>
          <w:rFonts w:cs="Times New Roman"/>
          <w:szCs w:val="28"/>
        </w:rPr>
        <w:t>В фазе продолжения терапии назначают 2 основных препарата - изониазид и рифампицин - в течение 4 месяцев ежедневно или в интермиттирующем &lt;*&gt; режиме (3 раза в неделю). Другим режимом в фазе продолжения может быть прием изониазида и этамбутола в течение 6 месяцев.</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Интермиттирующий режим назначают больным при амбулаторном проведении фазы продолжения терапии, при хронической почечной и печеночной недостаточности, у больных с токсическими реакциями и неудовлетворительной переносимостью лечения, у больных преклонного возраста.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bookmarkStart w:id="130" w:name="Par2051"/>
      <w:bookmarkEnd w:id="130"/>
      <w:r>
        <w:rPr>
          <w:rFonts w:cs="Times New Roman"/>
          <w:szCs w:val="28"/>
        </w:rPr>
        <w:t>5. Четвертый (IV) режим химиотерапии назначают больным с выделением микобактерий, устойчивых к изониазиду и рифампицину одновременно.</w:t>
      </w:r>
    </w:p>
    <w:p w:rsidR="000A7B83" w:rsidRDefault="000A7B83">
      <w:pPr>
        <w:widowControl w:val="0"/>
        <w:autoSpaceDE w:val="0"/>
        <w:autoSpaceDN w:val="0"/>
        <w:adjustRightInd w:val="0"/>
        <w:ind w:firstLine="540"/>
        <w:rPr>
          <w:rFonts w:cs="Times New Roman"/>
          <w:szCs w:val="28"/>
        </w:rPr>
      </w:pPr>
      <w:r>
        <w:rPr>
          <w:rFonts w:cs="Times New Roman"/>
          <w:szCs w:val="28"/>
        </w:rPr>
        <w:t>В фазе интенсивной терапии подросткам и взрослым назначают комбинацию как минимум из 5 противотуберкулезных препаратов, чувствительность к которым сохранена, например: пиразинамид, препарат из группы фторхинолонов, канамицин/амикацин или капреомицин, протионамид/этионамид и этамбутол. Назначение препаратов резервного ряда зависит от данных исследования лекарственной чувствительности выделяемых больным микобактерий туберкулеза, причем необходимо также учитывать данные о лекарственной устойчивости микобактерий по региону.</w:t>
      </w:r>
    </w:p>
    <w:p w:rsidR="000A7B83" w:rsidRDefault="000A7B83">
      <w:pPr>
        <w:widowControl w:val="0"/>
        <w:autoSpaceDE w:val="0"/>
        <w:autoSpaceDN w:val="0"/>
        <w:adjustRightInd w:val="0"/>
        <w:ind w:firstLine="540"/>
        <w:rPr>
          <w:rFonts w:cs="Times New Roman"/>
          <w:szCs w:val="28"/>
        </w:rPr>
      </w:pPr>
      <w:r>
        <w:rPr>
          <w:rFonts w:cs="Times New Roman"/>
          <w:szCs w:val="28"/>
        </w:rPr>
        <w:t>При положительной клинико-рентгенологической динамике и отрицательных результатах культурального исследования мокроты после 6 мес. химиотерапии переходят к фазе продолжения.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фазе продолжения назначают не менее 3 препаратов из числа тех, чувствительность к которым сохранена. Длительность фазы продолжения - не менее 12 месяцев. Общую длительность курса химиотерапии определяют на основании микробиологического и клинико-рентгенологического обследования, а также в соответствии с утвержденной в установленном порядке максимально допустимой для данного препарата </w:t>
      </w:r>
      <w:r>
        <w:rPr>
          <w:rFonts w:cs="Times New Roman"/>
          <w:szCs w:val="28"/>
        </w:rPr>
        <w:lastRenderedPageBreak/>
        <w:t>продолжительностью курса лечения.</w:t>
      </w:r>
    </w:p>
    <w:p w:rsidR="000A7B83" w:rsidRDefault="000A7B83">
      <w:pPr>
        <w:widowControl w:val="0"/>
        <w:autoSpaceDE w:val="0"/>
        <w:autoSpaceDN w:val="0"/>
        <w:adjustRightInd w:val="0"/>
        <w:ind w:firstLine="540"/>
        <w:rPr>
          <w:rFonts w:cs="Times New Roman"/>
          <w:szCs w:val="28"/>
        </w:rPr>
      </w:pPr>
      <w:r>
        <w:rPr>
          <w:rFonts w:cs="Times New Roman"/>
          <w:szCs w:val="28"/>
        </w:rPr>
        <w:t>Если через 6 месяцев лечения сохраняется бактериовыделение, решение о дальнейшей тактике принимает КЭК с участием хирурга.</w:t>
      </w:r>
    </w:p>
    <w:p w:rsidR="000A7B83" w:rsidRDefault="000A7B83">
      <w:pPr>
        <w:widowControl w:val="0"/>
        <w:autoSpaceDE w:val="0"/>
        <w:autoSpaceDN w:val="0"/>
        <w:adjustRightInd w:val="0"/>
        <w:ind w:firstLine="540"/>
        <w:rPr>
          <w:rFonts w:cs="Times New Roman"/>
          <w:szCs w:val="28"/>
        </w:rPr>
      </w:pPr>
      <w:r>
        <w:rPr>
          <w:rFonts w:cs="Times New Roman"/>
          <w:szCs w:val="28"/>
        </w:rPr>
        <w:t>У детей химиотерапию резервными препаратами проводят только под наблюдением специалистов федеральных научно-исследовательских институтов.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31" w:name="Par2058"/>
      <w:bookmarkEnd w:id="131"/>
      <w:r>
        <w:rPr>
          <w:rFonts w:cs="Times New Roman"/>
          <w:szCs w:val="28"/>
        </w:rPr>
        <w:t>IV. ХИМИОТЕРАПИЯ РАЗЛИЧНЫХ ГРУПП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Группы больных туберкулезом определяют в зависимости от трех критериев:</w:t>
      </w:r>
    </w:p>
    <w:p w:rsidR="000A7B83" w:rsidRDefault="000A7B83">
      <w:pPr>
        <w:widowControl w:val="0"/>
        <w:autoSpaceDE w:val="0"/>
        <w:autoSpaceDN w:val="0"/>
        <w:adjustRightInd w:val="0"/>
        <w:ind w:firstLine="540"/>
        <w:rPr>
          <w:rFonts w:cs="Times New Roman"/>
          <w:szCs w:val="28"/>
        </w:rPr>
      </w:pPr>
      <w:r>
        <w:rPr>
          <w:rFonts w:cs="Times New Roman"/>
          <w:szCs w:val="28"/>
        </w:rPr>
        <w:t>- эпидемическая опасность больного (микроскопическое исследование и посев мокроты или иного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сведения об истории заболевания (впервые установленный диагноз или ранее лечившийся больной);</w:t>
      </w:r>
    </w:p>
    <w:p w:rsidR="000A7B83" w:rsidRDefault="000A7B83">
      <w:pPr>
        <w:widowControl w:val="0"/>
        <w:autoSpaceDE w:val="0"/>
        <w:autoSpaceDN w:val="0"/>
        <w:adjustRightInd w:val="0"/>
        <w:ind w:firstLine="540"/>
        <w:rPr>
          <w:rFonts w:cs="Times New Roman"/>
          <w:szCs w:val="28"/>
        </w:rPr>
      </w:pPr>
      <w:r>
        <w:rPr>
          <w:rFonts w:cs="Times New Roman"/>
          <w:szCs w:val="28"/>
        </w:rPr>
        <w:t>- форма, распространенность, тяжесть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2. Лечение каждой группы больных осуществляют по принятому стандарту. Оно должно приводить к определенным результатам в конкретные сроки. Подразделение больных туберкулезом на группы и подгруппы облегчает планирование химиотерапии, обеспечивает единство подходов к ее проведению, облегчает контроль и учет результатов лечения.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3. Химиотерапию в соответствии с </w:t>
      </w:r>
      <w:hyperlink w:anchor="Par2016" w:history="1">
        <w:r>
          <w:rPr>
            <w:rFonts w:cs="Times New Roman"/>
            <w:color w:val="0000FF"/>
            <w:szCs w:val="28"/>
          </w:rPr>
          <w:t>режимом I</w:t>
        </w:r>
      </w:hyperlink>
      <w:r>
        <w:rPr>
          <w:rFonts w:cs="Times New Roman"/>
          <w:szCs w:val="28"/>
        </w:rPr>
        <w:t xml:space="preserve"> получают:</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туберкулезом любой локализации с выделением кислотоустойчивых бактерий, обнаруженных при микроскопии мокроты или иного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распространенным туберкулезом легких (поражение более 2 сегментов), внутригрудных лимфатических узлов (поражение более 2 групп лимфатических узлов), плевры (обширный экссудативный или двусторонний плеврит), верхних дыхательных путей, трахеи, бронхов даже при отрицательных результатах микроскопии мокроты;</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тяжелыми формами внелегочного туберкулеза (менингит, осложненный туберкулез позвоночника, осложненный туберкулез костей и суставов, распространенный и/или осложненный туберкулез мочеполовой системы, распространенный и/или осложненный туберкулез женских гениталий, распространенный и/или осложненный абдоминальный туберкулез, осложненный туберкулезный перикардит, туберкулез надпочечников с гормональной недостаточностью);</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с сочетанием активного внелегочного туберкулеза любой локализации и туберкулеза органов дыхания любой активности.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4. Химиотерапию в соответствии с </w:t>
      </w:r>
      <w:hyperlink w:anchor="Par2027" w:history="1">
        <w:r>
          <w:rPr>
            <w:rFonts w:cs="Times New Roman"/>
            <w:color w:val="0000FF"/>
            <w:szCs w:val="28"/>
          </w:rPr>
          <w:t>режимом IIа</w:t>
        </w:r>
      </w:hyperlink>
      <w:r>
        <w:rPr>
          <w:rFonts w:cs="Times New Roman"/>
          <w:szCs w:val="28"/>
        </w:rPr>
        <w:t xml:space="preserve"> получают больные, принимавшие ранее противотуберкулезные препараты в течение 1 месяца и более, но имеющие невысокий риск лекарственной устойчивости микобактерий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рецидивы туберкулеза любой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туберкулез любой локализации при возобновлении лечения после перерыва длительностью 2 месяца и более при отсутствии микробиологических и клинико-рентгенологических признаков прогрессирования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5. Химиотерапию в соответствии с </w:t>
      </w:r>
      <w:hyperlink w:anchor="Par2036" w:history="1">
        <w:r>
          <w:rPr>
            <w:rFonts w:cs="Times New Roman"/>
            <w:color w:val="0000FF"/>
            <w:szCs w:val="28"/>
          </w:rPr>
          <w:t>режимом IIб</w:t>
        </w:r>
      </w:hyperlink>
      <w:r>
        <w:rPr>
          <w:rFonts w:cs="Times New Roman"/>
          <w:szCs w:val="28"/>
        </w:rPr>
        <w:t xml:space="preserve"> получают больные, имеющие высокий риск лекарственной устойчивости микобактерий туберкулеза:</w:t>
      </w:r>
    </w:p>
    <w:p w:rsidR="000A7B83" w:rsidRDefault="000A7B83">
      <w:pPr>
        <w:pStyle w:val="ConsPlusNonformat"/>
      </w:pPr>
      <w:r>
        <w:t xml:space="preserve">    - больные туберкулезом любой  локализации,  принимавшие  ранее</w:t>
      </w:r>
    </w:p>
    <w:p w:rsidR="000A7B83" w:rsidRDefault="000A7B83">
      <w:pPr>
        <w:pStyle w:val="ConsPlusNonformat"/>
      </w:pPr>
      <w:r>
        <w:t>противотуберкулезные препараты в течение 1 месяца и более:</w:t>
      </w:r>
    </w:p>
    <w:p w:rsidR="000A7B83" w:rsidRDefault="000A7B83">
      <w:pPr>
        <w:pStyle w:val="ConsPlusNonformat"/>
      </w:pPr>
      <w:r>
        <w:t xml:space="preserve">      - у которых лечение в соответствии со стандартными  режимами</w:t>
      </w:r>
    </w:p>
    <w:p w:rsidR="000A7B83" w:rsidRDefault="000A7B83">
      <w:pPr>
        <w:pStyle w:val="ConsPlusNonformat"/>
      </w:pPr>
      <w:r>
        <w:t xml:space="preserve">        (</w:t>
      </w:r>
      <w:hyperlink w:anchor="Par2016" w:history="1">
        <w:r>
          <w:rPr>
            <w:color w:val="0000FF"/>
          </w:rPr>
          <w:t>I</w:t>
        </w:r>
      </w:hyperlink>
      <w:r>
        <w:t xml:space="preserve">, </w:t>
      </w:r>
      <w:hyperlink w:anchor="Par2027" w:history="1">
        <w:r>
          <w:rPr>
            <w:color w:val="0000FF"/>
          </w:rPr>
          <w:t>II</w:t>
        </w:r>
      </w:hyperlink>
      <w:r>
        <w:t xml:space="preserve">,  </w:t>
      </w:r>
      <w:hyperlink w:anchor="Par2042" w:history="1">
        <w:r>
          <w:rPr>
            <w:color w:val="0000FF"/>
          </w:rPr>
          <w:t>III</w:t>
        </w:r>
      </w:hyperlink>
      <w:r>
        <w:t>),  оказалось  неэффективным  (сохранилось или</w:t>
      </w:r>
    </w:p>
    <w:p w:rsidR="000A7B83" w:rsidRDefault="000A7B83">
      <w:pPr>
        <w:pStyle w:val="ConsPlusNonformat"/>
      </w:pPr>
      <w:r>
        <w:t xml:space="preserve">        появилось бактериовыделение    и/или     рентгенологически</w:t>
      </w:r>
    </w:p>
    <w:p w:rsidR="000A7B83" w:rsidRDefault="000A7B83">
      <w:pPr>
        <w:pStyle w:val="ConsPlusNonformat"/>
      </w:pPr>
      <w:r>
        <w:t xml:space="preserve">        обнаружено прогрессирование);</w:t>
      </w:r>
    </w:p>
    <w:p w:rsidR="000A7B83" w:rsidRDefault="000A7B83">
      <w:pPr>
        <w:pStyle w:val="ConsPlusNonformat"/>
      </w:pPr>
      <w:r>
        <w:t xml:space="preserve">      - ранее  получали  неадекватную  химиотерапию  (неправильная</w:t>
      </w:r>
    </w:p>
    <w:p w:rsidR="000A7B83" w:rsidRDefault="000A7B83">
      <w:pPr>
        <w:pStyle w:val="ConsPlusNonformat"/>
      </w:pPr>
      <w:r>
        <w:t xml:space="preserve">        комбинация препаратов,  недостаточные дозы,  принято менее</w:t>
      </w:r>
    </w:p>
    <w:p w:rsidR="000A7B83" w:rsidRDefault="000A7B83">
      <w:pPr>
        <w:pStyle w:val="ConsPlusNonformat"/>
      </w:pPr>
      <w:r>
        <w:t xml:space="preserve">        80% запланированных доз);</w:t>
      </w:r>
    </w:p>
    <w:p w:rsidR="000A7B83" w:rsidRDefault="000A7B83">
      <w:pPr>
        <w:pStyle w:val="ConsPlusNonformat"/>
      </w:pPr>
      <w:r>
        <w:t xml:space="preserve">    - больные  туберкулезом любой локализации (в возрасте 12 лет и</w:t>
      </w:r>
    </w:p>
    <w:p w:rsidR="000A7B83" w:rsidRDefault="000A7B83">
      <w:pPr>
        <w:pStyle w:val="ConsPlusNonformat"/>
      </w:pPr>
      <w:r>
        <w:t>старше),  даже если они не  принимали  ранее  противотуберкулезные</w:t>
      </w:r>
    </w:p>
    <w:p w:rsidR="000A7B83" w:rsidRDefault="000A7B83">
      <w:pPr>
        <w:pStyle w:val="ConsPlusNonformat"/>
      </w:pPr>
      <w:r>
        <w:t>препараты:</w:t>
      </w:r>
    </w:p>
    <w:p w:rsidR="000A7B83" w:rsidRDefault="000A7B83">
      <w:pPr>
        <w:pStyle w:val="ConsPlusNonformat"/>
      </w:pPr>
      <w:r>
        <w:t xml:space="preserve">      - при  достоверном   контакте   с   больными   туберкулезом,</w:t>
      </w:r>
    </w:p>
    <w:p w:rsidR="000A7B83" w:rsidRDefault="000A7B83">
      <w:pPr>
        <w:pStyle w:val="ConsPlusNonformat"/>
      </w:pPr>
      <w:r>
        <w:t xml:space="preserve">        выделяющими микобактерии,  устойчивые,  по крайней мере, к</w:t>
      </w:r>
    </w:p>
    <w:p w:rsidR="000A7B83" w:rsidRDefault="000A7B83">
      <w:pPr>
        <w:pStyle w:val="ConsPlusNonformat"/>
      </w:pPr>
      <w:r>
        <w:t xml:space="preserve">        изониазиду и рифампицину одновременно (т.н. "множественная</w:t>
      </w:r>
    </w:p>
    <w:p w:rsidR="000A7B83" w:rsidRDefault="000A7B83">
      <w:pPr>
        <w:pStyle w:val="ConsPlusNonformat"/>
      </w:pPr>
      <w:r>
        <w:t xml:space="preserve">        лекарственная устойчивость");</w:t>
      </w:r>
    </w:p>
    <w:p w:rsidR="000A7B83" w:rsidRDefault="000A7B83">
      <w:pPr>
        <w:pStyle w:val="ConsPlusNonformat"/>
      </w:pPr>
      <w:r>
        <w:t xml:space="preserve">      - при остро прогрессирующем туберкулезе.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6. Химиотерапию в соответствии с </w:t>
      </w:r>
      <w:hyperlink w:anchor="Par2042" w:history="1">
        <w:r>
          <w:rPr>
            <w:rFonts w:cs="Times New Roman"/>
            <w:color w:val="0000FF"/>
            <w:szCs w:val="28"/>
          </w:rPr>
          <w:t>режимом III</w:t>
        </w:r>
      </w:hyperlink>
      <w:r>
        <w:rPr>
          <w:rFonts w:cs="Times New Roman"/>
          <w:szCs w:val="28"/>
        </w:rPr>
        <w:t xml:space="preserve"> получают:</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малыми формами туберкулеза легких (поражение 1-2 сегментов), внутригрудных лимфатических узлов (поражение 1-2 групп лимфатических узлов), ограниченный плеврит при отсутствии кислотоустойчивых бактерий при микроскопии мазка мокроты или иного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менее тяжелыми формами внелегочного туберкулеза (неосложненный туберкулез позвоночника, неосложненный туберкулез костей и суставов, неосложненный туберкулез мочеполовой системы, ограниченный и неосложненный туберкулез женских гениталий, туберкулез периферических лимфатических узлов, ограниченный и неосложненный абдоминальный туберкулез, туберкулез кожи, туберкулез глаз, ограниченный и неосложненный туберкулезный перикардит, туберкулез надпочечников без явлений гормональной недостаточности).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7. Химиотерапию в соответствии с </w:t>
      </w:r>
      <w:hyperlink w:anchor="Par2051" w:history="1">
        <w:r>
          <w:rPr>
            <w:rFonts w:cs="Times New Roman"/>
            <w:color w:val="0000FF"/>
            <w:szCs w:val="28"/>
          </w:rPr>
          <w:t>режимом IV</w:t>
        </w:r>
      </w:hyperlink>
      <w:r>
        <w:rPr>
          <w:rFonts w:cs="Times New Roman"/>
          <w:szCs w:val="28"/>
        </w:rPr>
        <w:t xml:space="preserve"> получают:</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туберкулезом любой локализации, у которых были обнаружены микобактерии туберкулеза, устойчивые, по крайней мере, к изониазиду и рифампицину одновременно (т.н. "множественная лекарственная устойчивость").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32" w:name="Par2097"/>
      <w:bookmarkEnd w:id="132"/>
      <w:r>
        <w:rPr>
          <w:rFonts w:cs="Times New Roman"/>
          <w:szCs w:val="28"/>
        </w:rPr>
        <w:t>V. КОРРЕКЦИЯ ХИМИОТЕРАПИИ В ЗАВИСИМОСТИ ОТ</w:t>
      </w:r>
    </w:p>
    <w:p w:rsidR="000A7B83" w:rsidRDefault="000A7B83">
      <w:pPr>
        <w:widowControl w:val="0"/>
        <w:autoSpaceDE w:val="0"/>
        <w:autoSpaceDN w:val="0"/>
        <w:adjustRightInd w:val="0"/>
        <w:jc w:val="center"/>
        <w:rPr>
          <w:rFonts w:cs="Times New Roman"/>
          <w:szCs w:val="28"/>
        </w:rPr>
      </w:pPr>
      <w:r>
        <w:rPr>
          <w:rFonts w:cs="Times New Roman"/>
          <w:szCs w:val="28"/>
        </w:rPr>
        <w:t>ЛЕКАРСТВЕННОЙ ЧУВСТВИТЕЛЬНОСТИ ВОЗБУДИТЕЛЯ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выявлении в процессе лечения устойчивости микобактерий туберкулеза к одному или нескольким противотуберкулезным препаратам </w:t>
      </w:r>
      <w:r>
        <w:rPr>
          <w:rFonts w:cs="Times New Roman"/>
          <w:szCs w:val="28"/>
        </w:rPr>
        <w:lastRenderedPageBreak/>
        <w:t>необходима коррекция лечения.</w:t>
      </w:r>
    </w:p>
    <w:p w:rsidR="000A7B83" w:rsidRDefault="000A7B83">
      <w:pPr>
        <w:widowControl w:val="0"/>
        <w:autoSpaceDE w:val="0"/>
        <w:autoSpaceDN w:val="0"/>
        <w:adjustRightInd w:val="0"/>
        <w:ind w:firstLine="540"/>
        <w:rPr>
          <w:rFonts w:cs="Times New Roman"/>
          <w:szCs w:val="28"/>
        </w:rPr>
      </w:pPr>
      <w:r>
        <w:rPr>
          <w:rFonts w:cs="Times New Roman"/>
          <w:szCs w:val="28"/>
        </w:rPr>
        <w:t>1. При прекращении бактериовыделения (по данным микроскопии мокроты) и положительной клинико-рентгенологической динамике через 3 месяца после начала лечения возможны следующие варианты фазы продолжения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 при исходной устойчивости к изониазиду (в т.ч. в сочетании с устойчивостью к стрептомицину) терапию в фазе продолжения проводят рифампицином, пиразинамидом и этамбутолом в течение 6 месяцев или рифампицином и этамбутолом в течение 9 месяцев. Общая продолжительность терапии - до 12 месяцев;</w:t>
      </w:r>
    </w:p>
    <w:p w:rsidR="000A7B83" w:rsidRDefault="000A7B83">
      <w:pPr>
        <w:widowControl w:val="0"/>
        <w:autoSpaceDE w:val="0"/>
        <w:autoSpaceDN w:val="0"/>
        <w:adjustRightInd w:val="0"/>
        <w:ind w:firstLine="540"/>
        <w:rPr>
          <w:rFonts w:cs="Times New Roman"/>
          <w:szCs w:val="28"/>
        </w:rPr>
      </w:pPr>
      <w:r>
        <w:rPr>
          <w:rFonts w:cs="Times New Roman"/>
          <w:szCs w:val="28"/>
        </w:rPr>
        <w:t>- при исходной устойчивости к рифампицину (в т.ч. в сочетании с устойчивостью к стрептомицину) терапию в фазе продолжения проводят изониазидом, пиразинамидом, этамбутолом в течение 6 месяцев или изониазидом и этамбутолом до 9 месяцев. Общая продолжительность лечения до 12 месяцев;</w:t>
      </w:r>
    </w:p>
    <w:p w:rsidR="000A7B83" w:rsidRDefault="000A7B83">
      <w:pPr>
        <w:widowControl w:val="0"/>
        <w:autoSpaceDE w:val="0"/>
        <w:autoSpaceDN w:val="0"/>
        <w:adjustRightInd w:val="0"/>
        <w:ind w:firstLine="540"/>
        <w:rPr>
          <w:rFonts w:cs="Times New Roman"/>
          <w:szCs w:val="28"/>
        </w:rPr>
      </w:pPr>
      <w:r>
        <w:rPr>
          <w:rFonts w:cs="Times New Roman"/>
          <w:szCs w:val="28"/>
        </w:rPr>
        <w:t>- при исходной устойчивости к этамбутолу (в т.ч. в сочетании с устойчивостью к стрептомицину) терапию в фазе продолжения проводят изониазидом и рифампицином в течение 4-5 месяцев. Общая продолжительность лечения - до 8 месяцев.</w:t>
      </w:r>
    </w:p>
    <w:p w:rsidR="000A7B83" w:rsidRDefault="000A7B83">
      <w:pPr>
        <w:widowControl w:val="0"/>
        <w:autoSpaceDE w:val="0"/>
        <w:autoSpaceDN w:val="0"/>
        <w:adjustRightInd w:val="0"/>
        <w:ind w:firstLine="540"/>
        <w:rPr>
          <w:rFonts w:cs="Times New Roman"/>
          <w:szCs w:val="28"/>
        </w:rPr>
      </w:pPr>
      <w:r>
        <w:rPr>
          <w:rFonts w:cs="Times New Roman"/>
          <w:szCs w:val="28"/>
        </w:rPr>
        <w:t>2. При отсутствии клинико-рентгенологического улучшения и/или сохранении бактериовыделения по данным микроскопии мокроты через 3 мес. после начала лечения продлевают интенсивную фазу химиотерапии со следующими коррективами:</w:t>
      </w:r>
    </w:p>
    <w:p w:rsidR="000A7B83" w:rsidRDefault="000A7B83">
      <w:pPr>
        <w:widowControl w:val="0"/>
        <w:autoSpaceDE w:val="0"/>
        <w:autoSpaceDN w:val="0"/>
        <w:adjustRightInd w:val="0"/>
        <w:ind w:firstLine="540"/>
        <w:rPr>
          <w:rFonts w:cs="Times New Roman"/>
          <w:szCs w:val="28"/>
        </w:rPr>
      </w:pPr>
      <w:r>
        <w:rPr>
          <w:rFonts w:cs="Times New Roman"/>
          <w:szCs w:val="28"/>
        </w:rPr>
        <w:t>- при устойчивости к изониазиду (в т.ч. в сочетании с устойчивостью к стрептомицину), но сохранении чувствительности к рифампицину, вместо изониазида назначают 2 резервных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при устойчивости к рифампицину (в т.ч. в сочетании с устойчивостью к стрептомицину), но сохранении чувствительности к изониазиду, вместо рифампицина назначают 2 резервных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3. При выявлении лекарственной устойчивости одновременно к изониазиду и рифампицину лечение продолжают в соответствии с </w:t>
      </w:r>
      <w:hyperlink w:anchor="Par2051" w:history="1">
        <w:r>
          <w:rPr>
            <w:rFonts w:cs="Times New Roman"/>
            <w:color w:val="0000FF"/>
            <w:szCs w:val="28"/>
          </w:rPr>
          <w:t>режимом IV</w:t>
        </w:r>
      </w:hyperlink>
      <w:r>
        <w:rPr>
          <w:rFonts w:cs="Times New Roman"/>
          <w:szCs w:val="28"/>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33" w:name="Par2110"/>
      <w:bookmarkEnd w:id="133"/>
      <w:r>
        <w:rPr>
          <w:rFonts w:cs="Times New Roman"/>
          <w:szCs w:val="28"/>
        </w:rPr>
        <w:t>VI. КОРРЕКЦИЯ ХИМИОТЕРАПИИ ПРИ ПЛОХОЙ ПЕРЕНОСИМОСТИ</w:t>
      </w:r>
    </w:p>
    <w:p w:rsidR="000A7B83" w:rsidRDefault="000A7B83">
      <w:pPr>
        <w:widowControl w:val="0"/>
        <w:autoSpaceDE w:val="0"/>
        <w:autoSpaceDN w:val="0"/>
        <w:adjustRightInd w:val="0"/>
        <w:jc w:val="center"/>
        <w:rPr>
          <w:rFonts w:cs="Times New Roman"/>
          <w:szCs w:val="28"/>
        </w:rPr>
      </w:pPr>
      <w:r>
        <w:rPr>
          <w:rFonts w:cs="Times New Roman"/>
          <w:szCs w:val="28"/>
        </w:rPr>
        <w:t>ЛЕЧЕНИЯ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неустранимых побочных реакциях токсического характера на изониазид или рифампицин, но сохранении к ним чувствительности микобактерий туберкулеза, показана замена препарата его аналогом, а не на другой противотуберкулезный препарат. Изониазид можно заменять фтивазидом, метазидом, а рифампицин - рифабутином.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неустранимых аллергических реакциях замена на аналоги не показана и препараты данной группы исключают из режима химиотерапии. При этом изониазид, а также и рифампицин, заменяют на 2 резервных </w:t>
      </w:r>
      <w:r>
        <w:rPr>
          <w:rFonts w:cs="Times New Roman"/>
          <w:szCs w:val="28"/>
        </w:rPr>
        <w:lastRenderedPageBreak/>
        <w:t>препарата.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34" w:name="Par2116"/>
      <w:bookmarkEnd w:id="134"/>
      <w:r>
        <w:rPr>
          <w:rFonts w:cs="Times New Roman"/>
          <w:szCs w:val="28"/>
        </w:rPr>
        <w:t>VII. ОРГАНИЗАЦИЯ ХИМИОТЕРАПИИ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Лечение больных туберкулезом проводят под наблюдением врача-фтизиатра, который обеспечивает правильность и эффективность лечения.</w:t>
      </w:r>
    </w:p>
    <w:p w:rsidR="000A7B83" w:rsidRDefault="000A7B83">
      <w:pPr>
        <w:widowControl w:val="0"/>
        <w:autoSpaceDE w:val="0"/>
        <w:autoSpaceDN w:val="0"/>
        <w:adjustRightInd w:val="0"/>
        <w:ind w:firstLine="540"/>
        <w:rPr>
          <w:rFonts w:cs="Times New Roman"/>
          <w:szCs w:val="28"/>
        </w:rPr>
      </w:pPr>
      <w:r>
        <w:rPr>
          <w:rFonts w:cs="Times New Roman"/>
          <w:szCs w:val="28"/>
        </w:rPr>
        <w:t>2. Весь курс лечения или его отдельные этапы можно проводить в стационаре с круглосуточным или только дневным пребыванием, в санатории, в амбулаторных условиях. Организационную форму лечения определяют с учетом тяжести течения заболевания, эпидемической опасности больного, материально-бытовых условий его жизни, психологических особенностей больного, степени социальной адаптации и местных условий.</w:t>
      </w:r>
    </w:p>
    <w:p w:rsidR="000A7B83" w:rsidRDefault="000A7B83">
      <w:pPr>
        <w:widowControl w:val="0"/>
        <w:autoSpaceDE w:val="0"/>
        <w:autoSpaceDN w:val="0"/>
        <w:adjustRightInd w:val="0"/>
        <w:ind w:firstLine="540"/>
        <w:rPr>
          <w:rFonts w:cs="Times New Roman"/>
          <w:szCs w:val="28"/>
        </w:rPr>
      </w:pPr>
      <w:r>
        <w:rPr>
          <w:rFonts w:cs="Times New Roman"/>
          <w:szCs w:val="28"/>
        </w:rPr>
        <w:t>3. Независимо от организационной формы лечения должны быть соблюдены стандарт лечения и контроль за его проведением, а также преемственность между лечебными учреждениями при переходе больного от одной организационной формы лечения к другой.</w:t>
      </w:r>
    </w:p>
    <w:p w:rsidR="000A7B83" w:rsidRDefault="000A7B83">
      <w:pPr>
        <w:widowControl w:val="0"/>
        <w:autoSpaceDE w:val="0"/>
        <w:autoSpaceDN w:val="0"/>
        <w:adjustRightInd w:val="0"/>
        <w:ind w:firstLine="540"/>
        <w:rPr>
          <w:rFonts w:cs="Times New Roman"/>
          <w:szCs w:val="28"/>
        </w:rPr>
      </w:pPr>
      <w:r>
        <w:rPr>
          <w:rFonts w:cs="Times New Roman"/>
          <w:szCs w:val="28"/>
        </w:rPr>
        <w:t>4. Результат лечения оценивают с использованием всех критериев эффективности и оформлением соответствующей документации. Контроль эффективности лечения осуществляет вышестоящее противотуберкулезное учреждение.</w:t>
      </w:r>
    </w:p>
    <w:p w:rsidR="000A7B83" w:rsidRDefault="000A7B83">
      <w:pPr>
        <w:widowControl w:val="0"/>
        <w:autoSpaceDE w:val="0"/>
        <w:autoSpaceDN w:val="0"/>
        <w:adjustRightInd w:val="0"/>
        <w:ind w:firstLine="540"/>
        <w:rPr>
          <w:rFonts w:cs="Times New Roman"/>
          <w:szCs w:val="28"/>
        </w:rPr>
      </w:pPr>
      <w:r>
        <w:rPr>
          <w:rFonts w:cs="Times New Roman"/>
          <w:szCs w:val="28"/>
        </w:rPr>
        <w:t>5. Для оценки эффективности каждого курса химиотерапии необходим квартальный когортный анализ с использованием стандартных определений исхода лечения:</w:t>
      </w:r>
    </w:p>
    <w:p w:rsidR="000A7B83" w:rsidRDefault="000A7B83">
      <w:pPr>
        <w:widowControl w:val="0"/>
        <w:autoSpaceDE w:val="0"/>
        <w:autoSpaceDN w:val="0"/>
        <w:adjustRightInd w:val="0"/>
        <w:ind w:firstLine="540"/>
        <w:rPr>
          <w:rFonts w:cs="Times New Roman"/>
          <w:szCs w:val="28"/>
        </w:rPr>
      </w:pPr>
      <w:r>
        <w:rPr>
          <w:rFonts w:cs="Times New Roman"/>
          <w:szCs w:val="28"/>
        </w:rPr>
        <w:t>5.1. "Эффективный курс химиотерапии, подтвержденный клинически, микробиологически и рентгенологически".</w:t>
      </w:r>
    </w:p>
    <w:p w:rsidR="000A7B83" w:rsidRDefault="000A7B83">
      <w:pPr>
        <w:widowControl w:val="0"/>
        <w:autoSpaceDE w:val="0"/>
        <w:autoSpaceDN w:val="0"/>
        <w:adjustRightInd w:val="0"/>
        <w:ind w:firstLine="540"/>
        <w:rPr>
          <w:rFonts w:cs="Times New Roman"/>
          <w:szCs w:val="28"/>
        </w:rPr>
      </w:pPr>
      <w:r>
        <w:rPr>
          <w:rFonts w:cs="Times New Roman"/>
          <w:szCs w:val="28"/>
        </w:rPr>
        <w:t>Больной, выделявший микобактерии туберкулеза до начала лечения, полностью прошел курс лечения и у него при положительной клинико-рентгенологической динамике подтверждено отсутствие бактериовыделения при посеве и микроскопии не менее чем 2-х кратно (на 5 месяцев и в конце курса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5.2. "Эффективный курс химиотерапии, подтвержденный клинически и рентгенологически".</w:t>
      </w:r>
    </w:p>
    <w:p w:rsidR="000A7B83" w:rsidRDefault="000A7B83">
      <w:pPr>
        <w:widowControl w:val="0"/>
        <w:autoSpaceDE w:val="0"/>
        <w:autoSpaceDN w:val="0"/>
        <w:adjustRightInd w:val="0"/>
        <w:ind w:firstLine="540"/>
        <w:rPr>
          <w:rFonts w:cs="Times New Roman"/>
          <w:szCs w:val="28"/>
        </w:rPr>
      </w:pPr>
      <w:r>
        <w:rPr>
          <w:rFonts w:cs="Times New Roman"/>
          <w:szCs w:val="28"/>
        </w:rPr>
        <w:t>Больной с исходно отсутствовавшим бактериовыделением полностью прошел курс химиотерапии и у него достигнута положительная клинико-рентгенологическая динамика.</w:t>
      </w:r>
    </w:p>
    <w:p w:rsidR="000A7B83" w:rsidRDefault="000A7B83">
      <w:pPr>
        <w:widowControl w:val="0"/>
        <w:autoSpaceDE w:val="0"/>
        <w:autoSpaceDN w:val="0"/>
        <w:adjustRightInd w:val="0"/>
        <w:ind w:firstLine="540"/>
        <w:rPr>
          <w:rFonts w:cs="Times New Roman"/>
          <w:szCs w:val="28"/>
        </w:rPr>
      </w:pPr>
      <w:r>
        <w:rPr>
          <w:rFonts w:cs="Times New Roman"/>
          <w:szCs w:val="28"/>
        </w:rPr>
        <w:t>5.3. "Неэффективный курс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У больного сохраняется или появляется бактериовыделение на 5-ом месяце химиотерапии и позже.</w:t>
      </w:r>
    </w:p>
    <w:p w:rsidR="000A7B83" w:rsidRDefault="000A7B83">
      <w:pPr>
        <w:widowControl w:val="0"/>
        <w:autoSpaceDE w:val="0"/>
        <w:autoSpaceDN w:val="0"/>
        <w:adjustRightInd w:val="0"/>
        <w:ind w:firstLine="540"/>
        <w:rPr>
          <w:rFonts w:cs="Times New Roman"/>
          <w:szCs w:val="28"/>
        </w:rPr>
      </w:pPr>
      <w:r>
        <w:rPr>
          <w:rFonts w:cs="Times New Roman"/>
          <w:szCs w:val="28"/>
        </w:rPr>
        <w:t>У больного с исходно отсутствовавшим бактериовыделением имеет место отрицательная клинико-рентгенологическая динамика.</w:t>
      </w:r>
    </w:p>
    <w:p w:rsidR="000A7B83" w:rsidRDefault="000A7B83">
      <w:pPr>
        <w:widowControl w:val="0"/>
        <w:autoSpaceDE w:val="0"/>
        <w:autoSpaceDN w:val="0"/>
        <w:adjustRightInd w:val="0"/>
        <w:ind w:firstLine="540"/>
        <w:rPr>
          <w:rFonts w:cs="Times New Roman"/>
          <w:szCs w:val="28"/>
        </w:rPr>
      </w:pPr>
      <w:r>
        <w:rPr>
          <w:rFonts w:cs="Times New Roman"/>
          <w:szCs w:val="28"/>
        </w:rPr>
        <w:t>5.4. "Досрочное прекращение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Больной прервал лечение на 2 месяца и более.</w:t>
      </w:r>
    </w:p>
    <w:p w:rsidR="000A7B83" w:rsidRDefault="000A7B83">
      <w:pPr>
        <w:widowControl w:val="0"/>
        <w:autoSpaceDE w:val="0"/>
        <w:autoSpaceDN w:val="0"/>
        <w:adjustRightInd w:val="0"/>
        <w:ind w:firstLine="540"/>
        <w:rPr>
          <w:rFonts w:cs="Times New Roman"/>
          <w:szCs w:val="28"/>
        </w:rPr>
      </w:pPr>
      <w:r>
        <w:rPr>
          <w:rFonts w:cs="Times New Roman"/>
          <w:szCs w:val="28"/>
        </w:rPr>
        <w:t>5.5. "Смерть".</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Больной умер во время курса химиотерапии от любой причины.</w:t>
      </w:r>
    </w:p>
    <w:p w:rsidR="000A7B83" w:rsidRDefault="000A7B83">
      <w:pPr>
        <w:widowControl w:val="0"/>
        <w:autoSpaceDE w:val="0"/>
        <w:autoSpaceDN w:val="0"/>
        <w:adjustRightInd w:val="0"/>
        <w:ind w:firstLine="540"/>
        <w:rPr>
          <w:rFonts w:cs="Times New Roman"/>
          <w:szCs w:val="28"/>
        </w:rPr>
      </w:pPr>
      <w:r>
        <w:rPr>
          <w:rFonts w:cs="Times New Roman"/>
          <w:szCs w:val="28"/>
        </w:rPr>
        <w:t>5.6. "Больной выбыл из-под наблюдения".</w:t>
      </w:r>
    </w:p>
    <w:p w:rsidR="000A7B83" w:rsidRDefault="000A7B83">
      <w:pPr>
        <w:widowControl w:val="0"/>
        <w:autoSpaceDE w:val="0"/>
        <w:autoSpaceDN w:val="0"/>
        <w:adjustRightInd w:val="0"/>
        <w:ind w:firstLine="540"/>
        <w:rPr>
          <w:rFonts w:cs="Times New Roman"/>
          <w:szCs w:val="28"/>
        </w:rPr>
      </w:pPr>
      <w:r>
        <w:rPr>
          <w:rFonts w:cs="Times New Roman"/>
          <w:szCs w:val="28"/>
        </w:rPr>
        <w:t>Больной выбыл из-под наблюдения проводившего химиотерапию учреждения (в другую административную территорию или ведомство) и результат курса химиотерапии неизвестен.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35" w:name="Par2137"/>
      <w:bookmarkEnd w:id="135"/>
      <w:r>
        <w:rPr>
          <w:rFonts w:cs="Times New Roman"/>
          <w:szCs w:val="28"/>
        </w:rPr>
        <w:t>VIII. ОБСЛЕДОВАНИЕ БОЛЬНЫХ ТУБЕРКУЛЕЗОМ ПРИ</w:t>
      </w:r>
    </w:p>
    <w:p w:rsidR="000A7B83" w:rsidRDefault="000A7B83">
      <w:pPr>
        <w:widowControl w:val="0"/>
        <w:autoSpaceDE w:val="0"/>
        <w:autoSpaceDN w:val="0"/>
        <w:adjustRightInd w:val="0"/>
        <w:jc w:val="center"/>
        <w:rPr>
          <w:rFonts w:cs="Times New Roman"/>
          <w:szCs w:val="28"/>
        </w:rPr>
      </w:pPr>
      <w:r>
        <w:rPr>
          <w:rFonts w:cs="Times New Roman"/>
          <w:szCs w:val="28"/>
        </w:rPr>
        <w:t>ХИМИОТЕРАПИИ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Обследование больных перед началом лечения:</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формы, распространенности и фазы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бактериовыделения и лекарственной чувствительности 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нарушений функции пораженного органа;</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осложнений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сопутствующих заболеваний и контроль их течения;</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противопоказаний к назначению лекарственных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2. В обязательный комплекс обследования больных при всех локализациях туберкулеза перед началом лечения входит следующее:</w:t>
      </w:r>
    </w:p>
    <w:p w:rsidR="000A7B83" w:rsidRDefault="000A7B83">
      <w:pPr>
        <w:widowControl w:val="0"/>
        <w:autoSpaceDE w:val="0"/>
        <w:autoSpaceDN w:val="0"/>
        <w:adjustRightInd w:val="0"/>
        <w:ind w:firstLine="540"/>
        <w:rPr>
          <w:rFonts w:cs="Times New Roman"/>
          <w:szCs w:val="28"/>
        </w:rPr>
      </w:pPr>
      <w:r>
        <w:rPr>
          <w:rFonts w:cs="Times New Roman"/>
          <w:szCs w:val="28"/>
        </w:rPr>
        <w:t>- сбор жалоб и анамнеза;</w:t>
      </w:r>
    </w:p>
    <w:p w:rsidR="000A7B83" w:rsidRDefault="000A7B83">
      <w:pPr>
        <w:widowControl w:val="0"/>
        <w:autoSpaceDE w:val="0"/>
        <w:autoSpaceDN w:val="0"/>
        <w:adjustRightInd w:val="0"/>
        <w:ind w:firstLine="540"/>
        <w:rPr>
          <w:rFonts w:cs="Times New Roman"/>
          <w:szCs w:val="28"/>
        </w:rPr>
      </w:pPr>
      <w:r>
        <w:rPr>
          <w:rFonts w:cs="Times New Roman"/>
          <w:szCs w:val="28"/>
        </w:rPr>
        <w:t>- физикальное обследование;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 исследование мокроты (промывных вод бронхов) и иного доступного диагностического материала на микобактерии туберкулеза (прямая бактериоскопия, люминесцентная микроскопия, посев на питательные среды с определением лекарственной чувствительности) не менее, чем трехкратно;</w:t>
      </w:r>
    </w:p>
    <w:p w:rsidR="000A7B83" w:rsidRDefault="000A7B83">
      <w:pPr>
        <w:widowControl w:val="0"/>
        <w:autoSpaceDE w:val="0"/>
        <w:autoSpaceDN w:val="0"/>
        <w:adjustRightInd w:val="0"/>
        <w:ind w:firstLine="540"/>
        <w:rPr>
          <w:rFonts w:cs="Times New Roman"/>
          <w:szCs w:val="28"/>
        </w:rPr>
      </w:pPr>
      <w:r>
        <w:rPr>
          <w:rFonts w:cs="Times New Roman"/>
          <w:szCs w:val="28"/>
        </w:rPr>
        <w:t>- рентгенография органов грудной клетки в прямой и боковой проекциях, включая рентгенотомографическое исследование на оптимальных срезах;</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клинические анализы крови, мочи, кала;</w:t>
      </w:r>
    </w:p>
    <w:p w:rsidR="000A7B83" w:rsidRDefault="000A7B83">
      <w:pPr>
        <w:widowControl w:val="0"/>
        <w:autoSpaceDE w:val="0"/>
        <w:autoSpaceDN w:val="0"/>
        <w:adjustRightInd w:val="0"/>
        <w:ind w:firstLine="540"/>
        <w:rPr>
          <w:rFonts w:cs="Times New Roman"/>
          <w:szCs w:val="28"/>
        </w:rPr>
      </w:pPr>
      <w:r>
        <w:rPr>
          <w:rFonts w:cs="Times New Roman"/>
          <w:szCs w:val="28"/>
        </w:rPr>
        <w:t>- серологическое исследование на сифилис;</w:t>
      </w:r>
    </w:p>
    <w:p w:rsidR="000A7B83" w:rsidRDefault="000A7B83">
      <w:pPr>
        <w:widowControl w:val="0"/>
        <w:autoSpaceDE w:val="0"/>
        <w:autoSpaceDN w:val="0"/>
        <w:adjustRightInd w:val="0"/>
        <w:ind w:firstLine="540"/>
        <w:rPr>
          <w:rFonts w:cs="Times New Roman"/>
          <w:szCs w:val="28"/>
        </w:rPr>
      </w:pPr>
      <w:r>
        <w:rPr>
          <w:rFonts w:cs="Times New Roman"/>
          <w:szCs w:val="28"/>
        </w:rPr>
        <w:t>- исследование крови на антитела к ВИЧ;</w:t>
      </w:r>
    </w:p>
    <w:p w:rsidR="000A7B83" w:rsidRDefault="000A7B83">
      <w:pPr>
        <w:widowControl w:val="0"/>
        <w:autoSpaceDE w:val="0"/>
        <w:autoSpaceDN w:val="0"/>
        <w:adjustRightInd w:val="0"/>
        <w:ind w:firstLine="540"/>
        <w:rPr>
          <w:rFonts w:cs="Times New Roman"/>
          <w:szCs w:val="28"/>
        </w:rPr>
      </w:pPr>
      <w:r>
        <w:rPr>
          <w:rFonts w:cs="Times New Roman"/>
          <w:szCs w:val="28"/>
        </w:rPr>
        <w:t>- исследование крови на антитела к вирусам гепатита;</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содержания билирубина, АЛТ, ACT в крови;</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содержания общего белка крови и его фракций;</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содержания глюкозы/сахара в крови;</w:t>
      </w:r>
    </w:p>
    <w:p w:rsidR="000A7B83" w:rsidRDefault="000A7B83">
      <w:pPr>
        <w:widowControl w:val="0"/>
        <w:autoSpaceDE w:val="0"/>
        <w:autoSpaceDN w:val="0"/>
        <w:adjustRightInd w:val="0"/>
        <w:ind w:firstLine="540"/>
        <w:rPr>
          <w:rFonts w:cs="Times New Roman"/>
          <w:szCs w:val="28"/>
        </w:rPr>
      </w:pPr>
      <w:r>
        <w:rPr>
          <w:rFonts w:cs="Times New Roman"/>
          <w:szCs w:val="28"/>
        </w:rPr>
        <w:t>- ЭКГ;</w:t>
      </w:r>
    </w:p>
    <w:p w:rsidR="000A7B83" w:rsidRDefault="000A7B83">
      <w:pPr>
        <w:widowControl w:val="0"/>
        <w:autoSpaceDE w:val="0"/>
        <w:autoSpaceDN w:val="0"/>
        <w:adjustRightInd w:val="0"/>
        <w:ind w:firstLine="540"/>
        <w:rPr>
          <w:rFonts w:cs="Times New Roman"/>
          <w:szCs w:val="28"/>
        </w:rPr>
      </w:pPr>
      <w:r>
        <w:rPr>
          <w:rFonts w:cs="Times New Roman"/>
          <w:szCs w:val="28"/>
        </w:rPr>
        <w:t>- осмотр окулиста (перед назначением этамбутола);</w:t>
      </w:r>
    </w:p>
    <w:p w:rsidR="000A7B83" w:rsidRDefault="000A7B83">
      <w:pPr>
        <w:widowControl w:val="0"/>
        <w:autoSpaceDE w:val="0"/>
        <w:autoSpaceDN w:val="0"/>
        <w:adjustRightInd w:val="0"/>
        <w:ind w:firstLine="540"/>
        <w:rPr>
          <w:rFonts w:cs="Times New Roman"/>
          <w:szCs w:val="28"/>
        </w:rPr>
      </w:pPr>
      <w:r>
        <w:rPr>
          <w:rFonts w:cs="Times New Roman"/>
          <w:szCs w:val="28"/>
        </w:rPr>
        <w:t>- осмотр ЛОР-врача (перед назначением аминогликозидов);</w:t>
      </w:r>
    </w:p>
    <w:p w:rsidR="000A7B83" w:rsidRDefault="000A7B83">
      <w:pPr>
        <w:widowControl w:val="0"/>
        <w:autoSpaceDE w:val="0"/>
        <w:autoSpaceDN w:val="0"/>
        <w:adjustRightInd w:val="0"/>
        <w:ind w:firstLine="540"/>
        <w:rPr>
          <w:rFonts w:cs="Times New Roman"/>
          <w:szCs w:val="28"/>
        </w:rPr>
      </w:pPr>
      <w:r>
        <w:rPr>
          <w:rFonts w:cs="Times New Roman"/>
          <w:szCs w:val="28"/>
        </w:rPr>
        <w:t>- у детей - туберкулинодиагностика (определение порога чувствительности к туберкулину, накожная градуированная проба).</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наличия сопутствующих заболеваний в комплекс обследования включают консультации соответствующих специалистов и необходимый комплекс обследования.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3. Контрольные обследования больных туберкулезом служат для определения динамики бактериовыделения и инволюции туберкулезных </w:t>
      </w:r>
      <w:r>
        <w:rPr>
          <w:rFonts w:cs="Times New Roman"/>
          <w:szCs w:val="28"/>
        </w:rPr>
        <w:lastRenderedPageBreak/>
        <w:t>изменений в органах, контроля эффективности курса лечения и его переносимости, а также для контроля сопутствующих заболеваний.</w:t>
      </w:r>
    </w:p>
    <w:p w:rsidR="000A7B83" w:rsidRDefault="000A7B83">
      <w:pPr>
        <w:widowControl w:val="0"/>
        <w:autoSpaceDE w:val="0"/>
        <w:autoSpaceDN w:val="0"/>
        <w:adjustRightInd w:val="0"/>
        <w:ind w:firstLine="540"/>
        <w:rPr>
          <w:rFonts w:cs="Times New Roman"/>
          <w:szCs w:val="28"/>
        </w:rPr>
      </w:pPr>
      <w:r>
        <w:rPr>
          <w:rFonts w:cs="Times New Roman"/>
          <w:szCs w:val="28"/>
        </w:rPr>
        <w:t>4. Обязательными компонентами контрольного лабораторного обследования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клинические анализы крови и мочи, проводимые в интенсивной фазе лечения не реже 1 раза в месяц, а в фазе продолжения - 1 раз в 3 месяца;</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содержания билирубина, АЛТ, ACT в крови, проводимое в интенсивной фазе лечения не реже 1 раза в месяц, а в фазе продолжения - 1 раз в 3 месяца;</w:t>
      </w:r>
    </w:p>
    <w:p w:rsidR="000A7B83" w:rsidRDefault="000A7B83">
      <w:pPr>
        <w:widowControl w:val="0"/>
        <w:autoSpaceDE w:val="0"/>
        <w:autoSpaceDN w:val="0"/>
        <w:adjustRightInd w:val="0"/>
        <w:ind w:firstLine="540"/>
        <w:rPr>
          <w:rFonts w:cs="Times New Roman"/>
          <w:szCs w:val="28"/>
        </w:rPr>
      </w:pPr>
      <w:r>
        <w:rPr>
          <w:rFonts w:cs="Times New Roman"/>
          <w:szCs w:val="28"/>
        </w:rPr>
        <w:t>- исследование на микобактерии туберкулеза диагностического материала в соответствии с локализацией процесса (прямая бактериоскопия, люминесцентная микроскопия и посев на питательные среды с определением лекарственной чувствительности). В интенсивной фазе лечения исследование производят не реже 1 раза в месяц, а в фазе продолжения - в конце 2-го месяца (20-я неделя от начала лечения) и по завершении лечения;</w:t>
      </w:r>
    </w:p>
    <w:p w:rsidR="000A7B83" w:rsidRDefault="000A7B83">
      <w:pPr>
        <w:widowControl w:val="0"/>
        <w:autoSpaceDE w:val="0"/>
        <w:autoSpaceDN w:val="0"/>
        <w:adjustRightInd w:val="0"/>
        <w:ind w:firstLine="540"/>
        <w:rPr>
          <w:rFonts w:cs="Times New Roman"/>
          <w:szCs w:val="28"/>
        </w:rPr>
      </w:pPr>
      <w:r>
        <w:rPr>
          <w:rFonts w:cs="Times New Roman"/>
          <w:szCs w:val="28"/>
        </w:rPr>
        <w:t>- рентгенологические исследования пораженного органа (органов), проводимые в интенсивной фазе лечения не реже 1 раза в 2 месяца, а также при решении вопроса о переходе к фазе продолжения химиотерапии и в конце фазы продолжения;</w:t>
      </w:r>
    </w:p>
    <w:p w:rsidR="000A7B83" w:rsidRDefault="000A7B83">
      <w:pPr>
        <w:widowControl w:val="0"/>
        <w:autoSpaceDE w:val="0"/>
        <w:autoSpaceDN w:val="0"/>
        <w:adjustRightInd w:val="0"/>
        <w:ind w:firstLine="540"/>
        <w:rPr>
          <w:rFonts w:cs="Times New Roman"/>
          <w:szCs w:val="28"/>
        </w:rPr>
      </w:pPr>
      <w:r>
        <w:rPr>
          <w:rFonts w:cs="Times New Roman"/>
          <w:szCs w:val="28"/>
        </w:rPr>
        <w:t>- у детей - комплексная туберкулинодиагностика по завершении каждого этапа лечения.</w:t>
      </w:r>
    </w:p>
    <w:p w:rsidR="000A7B83" w:rsidRDefault="000A7B83">
      <w:pPr>
        <w:widowControl w:val="0"/>
        <w:autoSpaceDE w:val="0"/>
        <w:autoSpaceDN w:val="0"/>
        <w:adjustRightInd w:val="0"/>
        <w:ind w:firstLine="540"/>
        <w:rPr>
          <w:rFonts w:cs="Times New Roman"/>
          <w:szCs w:val="28"/>
        </w:rPr>
      </w:pPr>
      <w:r>
        <w:rPr>
          <w:rFonts w:cs="Times New Roman"/>
          <w:szCs w:val="28"/>
        </w:rPr>
        <w:t>5. При осложнениях туберкулезного процесса или необходимости обсуждения показаний к хирургическому вмешательству показано внеочередное проведение необходимых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6. Для контроля динамики сопутствующих заболеваний и коррекции побочных эффектов химиотерапии при необходимости привлекают консультантов-специалистов.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36" w:name="Par2178"/>
      <w:bookmarkEnd w:id="136"/>
      <w:r>
        <w:rPr>
          <w:rFonts w:cs="Times New Roman"/>
          <w:szCs w:val="28"/>
        </w:rPr>
        <w:t>Приложение N 7</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37" w:name="Par2182"/>
      <w:bookmarkEnd w:id="137"/>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ОРГАНИЗАЦИИ ДИСПАНСЕРНОГО НАБЛЮДЕНИЯ И УЧЕТА</w:t>
      </w:r>
    </w:p>
    <w:p w:rsidR="000A7B83" w:rsidRDefault="000A7B83">
      <w:pPr>
        <w:widowControl w:val="0"/>
        <w:autoSpaceDE w:val="0"/>
        <w:autoSpaceDN w:val="0"/>
        <w:adjustRightInd w:val="0"/>
        <w:jc w:val="center"/>
        <w:rPr>
          <w:rFonts w:cs="Times New Roman"/>
          <w:b/>
          <w:bCs/>
          <w:szCs w:val="28"/>
        </w:rPr>
      </w:pPr>
      <w:r>
        <w:rPr>
          <w:rFonts w:cs="Times New Roman"/>
          <w:b/>
          <w:bCs/>
          <w:szCs w:val="28"/>
        </w:rPr>
        <w:t>КОНТИНГЕНТОВ ПРОТИВОТУБЕРКУЛЕЗНЫХ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38" w:name="Par2186"/>
      <w:bookmarkEnd w:id="138"/>
      <w:r>
        <w:rPr>
          <w:rFonts w:cs="Times New Roman"/>
          <w:szCs w:val="28"/>
        </w:rPr>
        <w:t>I. ГРУППЫ ДИСПАНСЕРНОГО НАБЛЮДЕНИЯ И УЧЕТА ВЗРОСЛЫХ</w:t>
      </w:r>
    </w:p>
    <w:p w:rsidR="000A7B83" w:rsidRDefault="000A7B83">
      <w:pPr>
        <w:widowControl w:val="0"/>
        <w:autoSpaceDE w:val="0"/>
        <w:autoSpaceDN w:val="0"/>
        <w:adjustRightInd w:val="0"/>
        <w:jc w:val="center"/>
        <w:rPr>
          <w:rFonts w:cs="Times New Roman"/>
          <w:szCs w:val="28"/>
        </w:rPr>
      </w:pPr>
      <w:r>
        <w:rPr>
          <w:rFonts w:cs="Times New Roman"/>
          <w:szCs w:val="28"/>
        </w:rPr>
        <w:t>КОНТИНГЕНТОВ ПРОТИВОТУБЕРКУЛЕЗНЫХ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39" w:name="Par2189"/>
      <w:bookmarkEnd w:id="139"/>
      <w:r>
        <w:rPr>
          <w:rFonts w:cs="Times New Roman"/>
          <w:szCs w:val="28"/>
        </w:rPr>
        <w:t>1.1. Нулевая группа - (0)</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нулевой группе наблюдают лиц с неуточненной активностью туберкулезного процесса и нуждающихся в дифференциальной диагностике с целью установления диагноза туберкулеза любой локализации. Лиц, у которых необходимо уточнение активности туберкулезных изменений, включают в нулевую-А подгруппу (0-А). Лиц для дифференциальной диагностики туберкулеза и других заболеваний зачисляют в нулевую-Б подгруппу (0-Б).</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0" w:name="Par2193"/>
      <w:bookmarkEnd w:id="140"/>
      <w:r>
        <w:rPr>
          <w:rFonts w:cs="Times New Roman"/>
          <w:szCs w:val="28"/>
        </w:rPr>
        <w:t>1.2. Первая группа - (I)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первой группе наблюдают больных активными формами туберкулеза любой локализации. Выделяют 2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первая-А (I-A) - больные с впервые выявленным заболеванием;</w:t>
      </w:r>
    </w:p>
    <w:p w:rsidR="000A7B83" w:rsidRDefault="000A7B83">
      <w:pPr>
        <w:widowControl w:val="0"/>
        <w:autoSpaceDE w:val="0"/>
        <w:autoSpaceDN w:val="0"/>
        <w:adjustRightInd w:val="0"/>
        <w:ind w:firstLine="540"/>
        <w:rPr>
          <w:rFonts w:cs="Times New Roman"/>
          <w:szCs w:val="28"/>
        </w:rPr>
      </w:pPr>
      <w:r>
        <w:rPr>
          <w:rFonts w:cs="Times New Roman"/>
          <w:szCs w:val="28"/>
        </w:rPr>
        <w:t>первая-Б (I-Б) - с рецидивом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В обеих подгруппах выделяют больных с бактериовыделением (I-А-МБТ+, I-Б-МБТ+) и без бактериовыделения (I-А-МБТ-, I-Б-МБТ-).</w:t>
      </w:r>
    </w:p>
    <w:p w:rsidR="000A7B83" w:rsidRDefault="000A7B83">
      <w:pPr>
        <w:widowControl w:val="0"/>
        <w:autoSpaceDE w:val="0"/>
        <w:autoSpaceDN w:val="0"/>
        <w:adjustRightInd w:val="0"/>
        <w:ind w:firstLine="540"/>
        <w:rPr>
          <w:rFonts w:cs="Times New Roman"/>
          <w:szCs w:val="28"/>
        </w:rPr>
      </w:pPr>
      <w:r>
        <w:rPr>
          <w:rFonts w:cs="Times New Roman"/>
          <w:szCs w:val="28"/>
        </w:rPr>
        <w:t>Дополнительно выделяют больных (подгруппа I-B), которые прервали лечение или не были обследованы по окончании курса лечения (результат их лечения неизвестен).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1" w:name="Par2201"/>
      <w:bookmarkEnd w:id="141"/>
      <w:r>
        <w:rPr>
          <w:rFonts w:cs="Times New Roman"/>
          <w:szCs w:val="28"/>
        </w:rPr>
        <w:t>1.3. Вторая группа - (II)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Во второй группе наблюдают больных активными формами туберкулеза любой локализации с хроническим течением заболевания. Она включает две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вторая-А (II-А) - больные, у которых в результате интенсивного лечения может быть достигнуто клиническое излечение;</w:t>
      </w:r>
    </w:p>
    <w:p w:rsidR="000A7B83" w:rsidRDefault="000A7B83">
      <w:pPr>
        <w:widowControl w:val="0"/>
        <w:autoSpaceDE w:val="0"/>
        <w:autoSpaceDN w:val="0"/>
        <w:adjustRightInd w:val="0"/>
        <w:ind w:firstLine="540"/>
        <w:rPr>
          <w:rFonts w:cs="Times New Roman"/>
          <w:szCs w:val="28"/>
        </w:rPr>
      </w:pPr>
      <w:r>
        <w:rPr>
          <w:rFonts w:cs="Times New Roman"/>
          <w:szCs w:val="28"/>
        </w:rPr>
        <w:t>вторая-Б (II-Б) - больные с далеко зашедшим процессом, излечение которых не может быть достигнуто никакими методами и которые нуждаются в общеукрепляющем, симптоматическом лечении и периодической (при возникновении показаний) противотуберкулезной терапии.</w:t>
      </w:r>
    </w:p>
    <w:p w:rsidR="000A7B83" w:rsidRDefault="000A7B83">
      <w:pPr>
        <w:widowControl w:val="0"/>
        <w:autoSpaceDE w:val="0"/>
        <w:autoSpaceDN w:val="0"/>
        <w:adjustRightInd w:val="0"/>
        <w:ind w:firstLine="540"/>
        <w:rPr>
          <w:rFonts w:cs="Times New Roman"/>
          <w:szCs w:val="28"/>
        </w:rPr>
      </w:pPr>
      <w:r>
        <w:rPr>
          <w:rFonts w:cs="Times New Roman"/>
          <w:szCs w:val="28"/>
        </w:rPr>
        <w:t>Больной переводится (зачисляется) во II-А или II-Б подгруппы на основании заключения ЦВКК (КЭК), с учетом индивидуальных особенностей течения туберкулезного процесса и состояния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Прибывших больных с активным туберкулезом включают в соответствующую их состоянию группу диспансерного наблюдения.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2" w:name="Par2209"/>
      <w:bookmarkEnd w:id="142"/>
      <w:r>
        <w:rPr>
          <w:rFonts w:cs="Times New Roman"/>
          <w:szCs w:val="28"/>
        </w:rPr>
        <w:t>1.4. Третья группа - (III)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третьей группе (контрольной) учитывают лиц, излеченных от туберкулеза любых локализаций с большими и малыми остаточными </w:t>
      </w:r>
      <w:r>
        <w:rPr>
          <w:rFonts w:cs="Times New Roman"/>
          <w:szCs w:val="28"/>
        </w:rPr>
        <w:lastRenderedPageBreak/>
        <w:t>изменениями или без остаточных изменений.</w:t>
      </w:r>
    </w:p>
    <w:p w:rsidR="000A7B83" w:rsidRDefault="000A7B83">
      <w:pPr>
        <w:widowControl w:val="0"/>
        <w:autoSpaceDE w:val="0"/>
        <w:autoSpaceDN w:val="0"/>
        <w:adjustRightInd w:val="0"/>
        <w:ind w:firstLine="540"/>
        <w:rPr>
          <w:rFonts w:cs="Times New Roman"/>
          <w:szCs w:val="28"/>
        </w:rPr>
      </w:pPr>
      <w:r>
        <w:rPr>
          <w:rFonts w:cs="Times New Roman"/>
          <w:szCs w:val="28"/>
        </w:rPr>
        <w:t>В рамках I, II и III групп диспансерного наблюдения и учета выделяют больных с туберкулезом органов дыхания (ТОД) и туберкулезом внелегочной локализации (ТВЛ).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3" w:name="Par2214"/>
      <w:bookmarkEnd w:id="143"/>
      <w:r>
        <w:rPr>
          <w:rFonts w:cs="Times New Roman"/>
          <w:szCs w:val="28"/>
        </w:rPr>
        <w:t>1.5. Четвертая группа - (IV)</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четвертой группе учитывают лиц, находящихся в контакте с источниками туберкулезной инфекции. Ее подразделяют на две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четвертая-А (IV-A) - для лиц, состоящих в бытовом и производственном контакте с источником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четвертая-Б (IV-Б) - для лиц, имеющих профессиональный контакт с источником инфекции.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44" w:name="Par2220"/>
      <w:bookmarkEnd w:id="144"/>
      <w:r>
        <w:rPr>
          <w:rFonts w:cs="Times New Roman"/>
          <w:szCs w:val="28"/>
        </w:rPr>
        <w:t>II. НЕКОТОРЫЕ ВОПРОСЫ ТАКТИКИ ДИСПАНСЕРНОГО</w:t>
      </w:r>
    </w:p>
    <w:p w:rsidR="000A7B83" w:rsidRDefault="000A7B83">
      <w:pPr>
        <w:widowControl w:val="0"/>
        <w:autoSpaceDE w:val="0"/>
        <w:autoSpaceDN w:val="0"/>
        <w:adjustRightInd w:val="0"/>
        <w:jc w:val="center"/>
        <w:rPr>
          <w:rFonts w:cs="Times New Roman"/>
          <w:szCs w:val="28"/>
        </w:rPr>
      </w:pPr>
      <w:r>
        <w:rPr>
          <w:rFonts w:cs="Times New Roman"/>
          <w:szCs w:val="28"/>
        </w:rPr>
        <w:t>НАБЛЮДЕНИЯ И УЧЕТА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5" w:name="Par2223"/>
      <w:bookmarkEnd w:id="145"/>
      <w:r>
        <w:rPr>
          <w:rFonts w:cs="Times New Roman"/>
          <w:szCs w:val="28"/>
        </w:rPr>
        <w:t>2.1. Определение активности туберкулезного процесса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Туберкулез сомнительной активности.</w:t>
      </w:r>
    </w:p>
    <w:p w:rsidR="000A7B83" w:rsidRDefault="000A7B83">
      <w:pPr>
        <w:widowControl w:val="0"/>
        <w:autoSpaceDE w:val="0"/>
        <w:autoSpaceDN w:val="0"/>
        <w:adjustRightInd w:val="0"/>
        <w:ind w:firstLine="540"/>
        <w:rPr>
          <w:rFonts w:cs="Times New Roman"/>
          <w:szCs w:val="28"/>
        </w:rPr>
      </w:pPr>
      <w:r>
        <w:rPr>
          <w:rFonts w:cs="Times New Roman"/>
          <w:szCs w:val="28"/>
        </w:rPr>
        <w:t>Данным понятием обозначают туберкулезные изменения в легких и других органах, активность которых представляется неясной. Для уточнения активности туберкулезного процесса выделена 0-А подгруппа диспансерного наблюдения, назначение которой состоит в проведении комплекса диагностических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Лиц, состоящих на учете в III и IV группах, у которых возникла необходимость определения активности имеющихся изменений, не переводят в "0" группу. Все вопросы решают при их обследовании и наблюдении в той же группе учета.</w:t>
      </w:r>
    </w:p>
    <w:p w:rsidR="000A7B83" w:rsidRDefault="000A7B83">
      <w:pPr>
        <w:widowControl w:val="0"/>
        <w:autoSpaceDE w:val="0"/>
        <w:autoSpaceDN w:val="0"/>
        <w:adjustRightInd w:val="0"/>
        <w:ind w:firstLine="540"/>
        <w:rPr>
          <w:rFonts w:cs="Times New Roman"/>
          <w:szCs w:val="28"/>
        </w:rPr>
      </w:pPr>
      <w:r>
        <w:rPr>
          <w:rFonts w:cs="Times New Roman"/>
          <w:szCs w:val="28"/>
        </w:rPr>
        <w:t>Основной комплекс диагностических мероприятий проводят в течение 2-3 недель. При необходимости тест-терапии срок диагностики не должен превышать 3 месяцев.</w:t>
      </w:r>
    </w:p>
    <w:p w:rsidR="000A7B83" w:rsidRDefault="000A7B83">
      <w:pPr>
        <w:widowControl w:val="0"/>
        <w:autoSpaceDE w:val="0"/>
        <w:autoSpaceDN w:val="0"/>
        <w:adjustRightInd w:val="0"/>
        <w:ind w:firstLine="540"/>
        <w:rPr>
          <w:rFonts w:cs="Times New Roman"/>
          <w:szCs w:val="28"/>
        </w:rPr>
      </w:pPr>
      <w:r>
        <w:rPr>
          <w:rFonts w:cs="Times New Roman"/>
          <w:szCs w:val="28"/>
        </w:rPr>
        <w:t>Из нулевой группы пациенты могут быть переведены в первую или направлены в лечебно-профилактические учреждения общей сети.</w:t>
      </w:r>
    </w:p>
    <w:p w:rsidR="000A7B83" w:rsidRDefault="000A7B83">
      <w:pPr>
        <w:widowControl w:val="0"/>
        <w:autoSpaceDE w:val="0"/>
        <w:autoSpaceDN w:val="0"/>
        <w:adjustRightInd w:val="0"/>
        <w:ind w:firstLine="540"/>
        <w:rPr>
          <w:rFonts w:cs="Times New Roman"/>
          <w:szCs w:val="28"/>
        </w:rPr>
      </w:pPr>
      <w:r>
        <w:rPr>
          <w:rFonts w:cs="Times New Roman"/>
          <w:szCs w:val="28"/>
        </w:rPr>
        <w:t>2. Активный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Специфический воспалительный процесс, вызванный микобактериями туберкулеза (МБТ) и определяемый комплексом клинических, лабораторных и лучевых (рентгенологических) признаков.</w:t>
      </w:r>
    </w:p>
    <w:p w:rsidR="000A7B83" w:rsidRDefault="000A7B83">
      <w:pPr>
        <w:widowControl w:val="0"/>
        <w:autoSpaceDE w:val="0"/>
        <w:autoSpaceDN w:val="0"/>
        <w:adjustRightInd w:val="0"/>
        <w:ind w:firstLine="540"/>
        <w:rPr>
          <w:rFonts w:cs="Times New Roman"/>
          <w:szCs w:val="28"/>
        </w:rPr>
      </w:pPr>
      <w:r>
        <w:rPr>
          <w:rFonts w:cs="Times New Roman"/>
          <w:szCs w:val="28"/>
        </w:rPr>
        <w:t>Больные активной формой туберкулеза нуждаются в проведении лечебных, диагностических, противоэпидемических, реабилитационных и социальных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Всех больных активным туберкулезом, выявленных впервые или с рецидивом туберкулеза, зачисляют только в I группу диспансерного наблюдения. Взятие их на учет во II группу не допускается.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Если при хирургическом вмешательстве у пациента, состоящего в </w:t>
      </w:r>
      <w:r>
        <w:rPr>
          <w:rFonts w:cs="Times New Roman"/>
          <w:szCs w:val="28"/>
        </w:rPr>
        <w:lastRenderedPageBreak/>
        <w:t>третьей группе, были обнаружены признаки активного туберкулезного процесса, то его оставляют в третьей группе и проводят противотуберкулезную терапию длительностью до 6 месяцев.</w:t>
      </w:r>
    </w:p>
    <w:p w:rsidR="000A7B83" w:rsidRDefault="000A7B83">
      <w:pPr>
        <w:widowControl w:val="0"/>
        <w:autoSpaceDE w:val="0"/>
        <w:autoSpaceDN w:val="0"/>
        <w:adjustRightInd w:val="0"/>
        <w:ind w:firstLine="540"/>
        <w:rPr>
          <w:rFonts w:cs="Times New Roman"/>
          <w:szCs w:val="28"/>
        </w:rPr>
      </w:pPr>
      <w:r>
        <w:rPr>
          <w:rFonts w:cs="Times New Roman"/>
          <w:szCs w:val="28"/>
        </w:rPr>
        <w:t>Вопрос о взятии на учет впервые выявленных больных туберкулезом и снятии с этого учета решает ЦВКК (КЭК) по представлению фтизиатра или другого специалиста противотуберкулезного учреждения (туберкулезного отделения). О взятии под диспансерное наблюдение и о прекращении наблюдения противотуберкулезное учреждение извещает пациента в письменной форме (</w:t>
      </w:r>
      <w:hyperlink w:anchor="Par2924" w:history="1">
        <w:r>
          <w:rPr>
            <w:rFonts w:cs="Times New Roman"/>
            <w:color w:val="0000FF"/>
            <w:szCs w:val="28"/>
          </w:rPr>
          <w:t>приложения N 1</w:t>
        </w:r>
      </w:hyperlink>
      <w:r>
        <w:rPr>
          <w:rFonts w:cs="Times New Roman"/>
          <w:szCs w:val="28"/>
        </w:rPr>
        <w:t xml:space="preserve"> и </w:t>
      </w:r>
      <w:hyperlink w:anchor="Par2956" w:history="1">
        <w:r>
          <w:rPr>
            <w:rFonts w:cs="Times New Roman"/>
            <w:color w:val="0000FF"/>
            <w:szCs w:val="28"/>
          </w:rPr>
          <w:t>2</w:t>
        </w:r>
      </w:hyperlink>
      <w:r>
        <w:rPr>
          <w:rFonts w:cs="Times New Roman"/>
          <w:szCs w:val="28"/>
        </w:rPr>
        <w:t>). Даты извещения регистрируют в специальном журнале.</w:t>
      </w:r>
    </w:p>
    <w:p w:rsidR="000A7B83" w:rsidRDefault="000A7B83">
      <w:pPr>
        <w:widowControl w:val="0"/>
        <w:autoSpaceDE w:val="0"/>
        <w:autoSpaceDN w:val="0"/>
        <w:adjustRightInd w:val="0"/>
        <w:ind w:firstLine="540"/>
        <w:rPr>
          <w:rFonts w:cs="Times New Roman"/>
          <w:szCs w:val="28"/>
        </w:rPr>
      </w:pPr>
      <w:r>
        <w:rPr>
          <w:rFonts w:cs="Times New Roman"/>
          <w:szCs w:val="28"/>
        </w:rPr>
        <w:t>3. Хроническое течение активных форм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Длительное (более 2 лет), в т.ч. волнообразное (с чередованием затиханий и обострений) течение заболевания, при котором сохраняются клинико-рентгенологические и бактериологические признаки активности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Хроническое течение активных форм туберкулеза возникает вследствие позднего выявления заболевания, неадекватного и несистематического лечения, особенностей иммунного состояния организма или наличия сопутствующих заболеваний, осложняющих течение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Из II-А подгруппы пациент может быть переведен в III группу или II-Б подгруппу.</w:t>
      </w:r>
    </w:p>
    <w:p w:rsidR="000A7B83" w:rsidRDefault="000A7B83">
      <w:pPr>
        <w:widowControl w:val="0"/>
        <w:autoSpaceDE w:val="0"/>
        <w:autoSpaceDN w:val="0"/>
        <w:adjustRightInd w:val="0"/>
        <w:ind w:firstLine="540"/>
        <w:rPr>
          <w:rFonts w:cs="Times New Roman"/>
          <w:szCs w:val="28"/>
        </w:rPr>
      </w:pPr>
      <w:r>
        <w:rPr>
          <w:rFonts w:cs="Times New Roman"/>
          <w:szCs w:val="28"/>
        </w:rPr>
        <w:t>4. Клиническое излечение.</w:t>
      </w:r>
    </w:p>
    <w:p w:rsidR="000A7B83" w:rsidRDefault="000A7B83">
      <w:pPr>
        <w:widowControl w:val="0"/>
        <w:autoSpaceDE w:val="0"/>
        <w:autoSpaceDN w:val="0"/>
        <w:adjustRightInd w:val="0"/>
        <w:ind w:firstLine="540"/>
        <w:rPr>
          <w:rFonts w:cs="Times New Roman"/>
          <w:szCs w:val="28"/>
        </w:rPr>
      </w:pPr>
      <w:r>
        <w:rPr>
          <w:rFonts w:cs="Times New Roman"/>
          <w:szCs w:val="28"/>
        </w:rPr>
        <w:t>Исчезновение всех признаков активного туберкулезного процесса в результате проведенного основного курса комплексного лечения.</w:t>
      </w:r>
    </w:p>
    <w:p w:rsidR="000A7B83" w:rsidRDefault="000A7B83">
      <w:pPr>
        <w:widowControl w:val="0"/>
        <w:autoSpaceDE w:val="0"/>
        <w:autoSpaceDN w:val="0"/>
        <w:adjustRightInd w:val="0"/>
        <w:ind w:firstLine="540"/>
        <w:rPr>
          <w:rFonts w:cs="Times New Roman"/>
          <w:szCs w:val="28"/>
        </w:rPr>
      </w:pPr>
      <w:r>
        <w:rPr>
          <w:rFonts w:cs="Times New Roman"/>
          <w:szCs w:val="28"/>
        </w:rPr>
        <w:t>Констатация клинического излечения туберкулеза и момент завершения эффективного курса комплексного лечения определяются отсутствием положительной динамики признаков туберкулезного процесса в течение 2-3-х месяцев.</w:t>
      </w:r>
    </w:p>
    <w:p w:rsidR="000A7B83" w:rsidRDefault="000A7B83">
      <w:pPr>
        <w:widowControl w:val="0"/>
        <w:autoSpaceDE w:val="0"/>
        <w:autoSpaceDN w:val="0"/>
        <w:adjustRightInd w:val="0"/>
        <w:ind w:firstLine="540"/>
        <w:rPr>
          <w:rFonts w:cs="Times New Roman"/>
          <w:szCs w:val="28"/>
        </w:rPr>
      </w:pPr>
      <w:r>
        <w:rPr>
          <w:rFonts w:cs="Times New Roman"/>
          <w:szCs w:val="28"/>
        </w:rPr>
        <w:t>Срок наблюдения в I группе не должен превышать 24 месяца, включая 6 месяцев после эффективного хирургического вмешательства. Из I группы больной может быть переведен в III или II группу.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6" w:name="Par2245"/>
      <w:bookmarkEnd w:id="146"/>
      <w:r>
        <w:rPr>
          <w:rFonts w:cs="Times New Roman"/>
          <w:szCs w:val="28"/>
        </w:rPr>
        <w:t>2.2. Бактериовыделители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Больные активной формой туберкулеза, у которых в выделяемых во внешнюю среду биологических жидкостях организма и/или патологическом материале обнаружены МБТ. Из больных внелегочными формами туберкулеза к бактериовыделителям причисляют лиц, у которых МБТ обнаруживают в отделяемом свищей, в моче, менструальной крови или выделениях других органов. Больные, у которых МБТ выделены при посеве пункционного, биопсийного или операционного материала, как бактериовыделители не учитываются.</w:t>
      </w:r>
    </w:p>
    <w:p w:rsidR="000A7B83" w:rsidRDefault="000A7B83">
      <w:pPr>
        <w:widowControl w:val="0"/>
        <w:autoSpaceDE w:val="0"/>
        <w:autoSpaceDN w:val="0"/>
        <w:adjustRightInd w:val="0"/>
        <w:ind w:firstLine="540"/>
        <w:rPr>
          <w:rFonts w:cs="Times New Roman"/>
          <w:szCs w:val="28"/>
        </w:rPr>
      </w:pPr>
      <w:r>
        <w:rPr>
          <w:rFonts w:cs="Times New Roman"/>
          <w:szCs w:val="28"/>
        </w:rPr>
        <w:t>Множественная лекарственная устойчивость МБТ - это их устойчивость к действию изониазида и рифампицина одновременно, с наличием или без наличия устойчивости к любым другим противотуберкулезным препаратам.</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Полирезистентность - это устойчивость МБТ к любым двум и более противотуберкулезным препаратам без одновременной устойчивости к изониазиду и рифампицину.</w:t>
      </w:r>
    </w:p>
    <w:p w:rsidR="000A7B83" w:rsidRDefault="000A7B83">
      <w:pPr>
        <w:widowControl w:val="0"/>
        <w:autoSpaceDE w:val="0"/>
        <w:autoSpaceDN w:val="0"/>
        <w:adjustRightInd w:val="0"/>
        <w:ind w:firstLine="540"/>
        <w:rPr>
          <w:rFonts w:cs="Times New Roman"/>
          <w:szCs w:val="28"/>
        </w:rPr>
      </w:pPr>
      <w:r>
        <w:rPr>
          <w:rFonts w:cs="Times New Roman"/>
          <w:szCs w:val="28"/>
        </w:rPr>
        <w:t>При наличии клинико-рентгенологических данных об активности туберкулезного процесса больного берут на учет как бактериовыделителя даже при однократном обнаружении МБТ. При отсутствии клинико-рентгенологических признаков активного туберкулезного процесса для взятия больного на учет как бактериовыделителя необходимо двукратное обнаружение МБТ любым методом микробиологического исследования. В этом случае источником бактериовыделения может быть эндобронхит, прорыв казеозного лимфатического узла в просвет бронха или распад небольшого очага, трудно определяемого рентгенологическим методом и др.</w:t>
      </w:r>
    </w:p>
    <w:p w:rsidR="000A7B83" w:rsidRDefault="000A7B83">
      <w:pPr>
        <w:widowControl w:val="0"/>
        <w:autoSpaceDE w:val="0"/>
        <w:autoSpaceDN w:val="0"/>
        <w:adjustRightInd w:val="0"/>
        <w:ind w:firstLine="540"/>
        <w:rPr>
          <w:rFonts w:cs="Times New Roman"/>
          <w:szCs w:val="28"/>
        </w:rPr>
      </w:pPr>
      <w:r>
        <w:rPr>
          <w:rFonts w:cs="Times New Roman"/>
          <w:szCs w:val="28"/>
        </w:rPr>
        <w:t>Однократное обнаружение МБТ у контингентов III группы при отсутствии клинико-рентгенологических симптомов, подтверждающих реактивацию туберкулеза, требует применения углубленных клинических, лучевых, лабораторных и инструментальных методов обследования с целью установления источника бактериовыделения и наличия или отсутствия активного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В целях установления бактериовыделения у каждого больного туберкулезом до начала лечения должна быть тщательно исследована мокрота (промывные воды бронхов) и другое патологическое отделяемое не менее трех раз методом бактериоскопии и посевом. Обследование повторяют в процессе лечения ежемесячно до исчезновения МБТ, которое в последующем должно быть подтверждено не менее, чем двумя последовательными исследованиями (бактериоскопическими + культуральными) с промежутками в 2-3 месяца.</w:t>
      </w:r>
    </w:p>
    <w:p w:rsidR="000A7B83" w:rsidRDefault="000A7B83">
      <w:pPr>
        <w:widowControl w:val="0"/>
        <w:autoSpaceDE w:val="0"/>
        <w:autoSpaceDN w:val="0"/>
        <w:adjustRightInd w:val="0"/>
        <w:ind w:firstLine="540"/>
        <w:rPr>
          <w:rFonts w:cs="Times New Roman"/>
          <w:szCs w:val="28"/>
        </w:rPr>
      </w:pPr>
      <w:r>
        <w:rPr>
          <w:rFonts w:cs="Times New Roman"/>
          <w:szCs w:val="28"/>
        </w:rPr>
        <w:t>Эпидемический очаг (синоним "очаг заразной болезни") - это место нахождения источника инфекции и окружающая его территория, в пределах которой возможно распространение возбудителя инфекции. Общающиеся с источником инфекции считаются лицами из контакта с бактериовыделителем. Эпидемический очаг учитывают по месту фактического проживания больного. Противотуберкулезные учреждения (отделения, кабинеты) являются очагом туберкулезной инфекции. На этом основании работники противотуберкулезных учреждений отнесены к лицам, находящимся в контакте с бактериовыделителями, и учитываются в четвертой группе диспансерного наблюдения.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7" w:name="Par2255"/>
      <w:bookmarkEnd w:id="147"/>
      <w:r>
        <w:rPr>
          <w:rFonts w:cs="Times New Roman"/>
          <w:szCs w:val="28"/>
        </w:rPr>
        <w:t>2.3. Прекращение бактериовыделения</w:t>
      </w:r>
    </w:p>
    <w:p w:rsidR="000A7B83" w:rsidRDefault="000A7B83">
      <w:pPr>
        <w:widowControl w:val="0"/>
        <w:autoSpaceDE w:val="0"/>
        <w:autoSpaceDN w:val="0"/>
        <w:adjustRightInd w:val="0"/>
        <w:jc w:val="center"/>
        <w:rPr>
          <w:rFonts w:cs="Times New Roman"/>
          <w:szCs w:val="28"/>
        </w:rPr>
      </w:pPr>
      <w:r>
        <w:rPr>
          <w:rFonts w:cs="Times New Roman"/>
          <w:szCs w:val="28"/>
        </w:rPr>
        <w:t>(синоним "абациллирование")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Исчезновение МБТ из биологических жидкостей и патологического отделяемого из органов больного, выделяемых во внешнюю среду. Необходимо подтверждение двумя отрицательными последовательными бактериоскопическими и культуральными (посев) исследованиями с промежутком в 2-3 месяца после первого отрицательного анализа. </w:t>
      </w:r>
      <w:r>
        <w:rPr>
          <w:rFonts w:cs="Times New Roman"/>
          <w:szCs w:val="28"/>
        </w:rPr>
        <w:lastRenderedPageBreak/>
        <w:t>Отрицательный результат бактериоскопического исследования является основанием для констатации прекращения бактериовыделения только в случаях, когда МБТ определялись при микроскопии диагностического материала и не давали роста при посеве на питательные среды.</w:t>
      </w:r>
    </w:p>
    <w:p w:rsidR="000A7B83" w:rsidRDefault="000A7B83">
      <w:pPr>
        <w:widowControl w:val="0"/>
        <w:autoSpaceDE w:val="0"/>
        <w:autoSpaceDN w:val="0"/>
        <w:adjustRightInd w:val="0"/>
        <w:ind w:firstLine="540"/>
        <w:rPr>
          <w:rFonts w:cs="Times New Roman"/>
          <w:szCs w:val="28"/>
        </w:rPr>
      </w:pPr>
      <w:r>
        <w:rPr>
          <w:rFonts w:cs="Times New Roman"/>
          <w:szCs w:val="28"/>
        </w:rPr>
        <w:t>При исходе деструктивного туберкулеза в заполненные или санированные полости (в том числе после торакопластики и кавернотомии) больных снимают с эпидемиологического учета через 1 год с момента исчезновения МБТ после 2-кратного микробиологического исследования с интервалом в 2 месяца. При этом на фоне стабилизации клинико-рентгенологической картины МБТ не должны быть обнаружены при микроскопии и посевах.</w:t>
      </w:r>
    </w:p>
    <w:p w:rsidR="000A7B83" w:rsidRDefault="000A7B83">
      <w:pPr>
        <w:widowControl w:val="0"/>
        <w:autoSpaceDE w:val="0"/>
        <w:autoSpaceDN w:val="0"/>
        <w:adjustRightInd w:val="0"/>
        <w:ind w:firstLine="540"/>
        <w:rPr>
          <w:rFonts w:cs="Times New Roman"/>
          <w:szCs w:val="28"/>
        </w:rPr>
      </w:pPr>
      <w:r>
        <w:rPr>
          <w:rFonts w:cs="Times New Roman"/>
          <w:szCs w:val="28"/>
        </w:rPr>
        <w:t>Решение о взятии на учет бактериовыделителей и снятии их с этого учета принимает ЦВКК (КЭК) по представлению фтизиатра или другого врача-специалиста противотуберкулезного учреждения с направлением соответствующего извещения в центр государственного санитарно-эпидемиологического надзора (ЦГСЭН).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8" w:name="Par2262"/>
      <w:bookmarkEnd w:id="148"/>
      <w:r>
        <w:rPr>
          <w:rFonts w:cs="Times New Roman"/>
          <w:szCs w:val="28"/>
        </w:rPr>
        <w:t>2.4. Остаточные посттуберкулезные изменения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 остаточным изменениям относят плотные кальцинированные очаги и фокусы различной величины, фиброзные и цирротические изменения (в том числе с остаточными санированными полостями), плевральные наслоения, послеоперационные изменения в легких, плевре и других органах и тканях, а также функциональные отклонения после клинического излечения. Единичные (числом до 3) мелкие (до 1 см), плотные и обызвествленные очаги, ограниченный фиброз (в пределах 2 сегментов) расценивают как малые остаточные изменения. Все другие остаточные изменения считают большими.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49" w:name="Par2266"/>
      <w:bookmarkEnd w:id="149"/>
      <w:r>
        <w:rPr>
          <w:rFonts w:cs="Times New Roman"/>
          <w:szCs w:val="28"/>
        </w:rPr>
        <w:t>2.5. Деструктивный туберкулез</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Активная форма туберкулезного процесса с наличием распада ткани, определяемого комплексом лучевых методов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Основным методом выявления деструктивных изменений в органах и тканях является лучевое исследование (рентгенологическое - обзорные рентгенограммы, томограммы). При туберкулезе мочеполовых органов большое значение имеет ультразвуковое исследование. При активном туберкулезном процессе рентгенологические исследования проводят не реже 1 раза в 2 месяца (в I-A, I-Б и II-А подгруппах) до клинического излечения, во II-Б подгруппе - по показаниям. Закрытием (заживлением) полости распада считают ее исчезновение, подтвержденное методами лучевой диагностики.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0" w:name="Par2271"/>
      <w:bookmarkEnd w:id="150"/>
      <w:r>
        <w:rPr>
          <w:rFonts w:cs="Times New Roman"/>
          <w:szCs w:val="28"/>
        </w:rPr>
        <w:t>2.6. Обострение (прогрессирование)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Появление новых признаков активного туберкулезного процесса после периода улучшения или усиление признаков болезни при наблюдении в I и II группах до диагноза клинического излечения. При обострении (прогрессировании) больных учитывают в тех же группах диспансерного учета, в которых осуществлялось наблюдение (I и II группы). Возникновение обострения свидетельствует о неэффективном лечении и требует его коррекции.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1" w:name="Par2275"/>
      <w:bookmarkEnd w:id="151"/>
      <w:r>
        <w:rPr>
          <w:rFonts w:cs="Times New Roman"/>
          <w:szCs w:val="28"/>
        </w:rPr>
        <w:t>2.7. Рецидив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Появление признаков активного туберкулеза у лиц, ранее перенесших туберкулез и излеченных от него, наблюдающихся в III группе или снятых с учета в связи с выздоровлением.</w:t>
      </w:r>
    </w:p>
    <w:p w:rsidR="000A7B83" w:rsidRDefault="000A7B83">
      <w:pPr>
        <w:widowControl w:val="0"/>
        <w:autoSpaceDE w:val="0"/>
        <w:autoSpaceDN w:val="0"/>
        <w:adjustRightInd w:val="0"/>
        <w:ind w:firstLine="540"/>
        <w:rPr>
          <w:rFonts w:cs="Times New Roman"/>
          <w:szCs w:val="28"/>
        </w:rPr>
      </w:pPr>
      <w:r>
        <w:rPr>
          <w:rFonts w:cs="Times New Roman"/>
          <w:szCs w:val="28"/>
        </w:rPr>
        <w:t>Появление признаков активного туберкулеза у спонтанно выздоровевших лиц, ранее не состоявших на учете противотуберкулезных учреждений, расценивают как новое заболевание.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2" w:name="Par2280"/>
      <w:bookmarkEnd w:id="152"/>
      <w:r>
        <w:rPr>
          <w:rFonts w:cs="Times New Roman"/>
          <w:szCs w:val="28"/>
        </w:rPr>
        <w:t>2.8. Основной курс лечения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Комплекс лечебных мероприятий, включающий интенсивную фазу и фазу продолжения, для достижения клинического излечения активного туберкулезного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Продолжительность основного курса лечения больного туберкулезом определяется характером и темпами инволюции процесса - сроками исчезновения признаков активного туберкулеза или констатацией неэффективности лечения с необходимостью коррекции лечебной тактики.</w:t>
      </w:r>
    </w:p>
    <w:p w:rsidR="000A7B83" w:rsidRDefault="000A7B83">
      <w:pPr>
        <w:widowControl w:val="0"/>
        <w:autoSpaceDE w:val="0"/>
        <w:autoSpaceDN w:val="0"/>
        <w:adjustRightInd w:val="0"/>
        <w:ind w:firstLine="540"/>
        <w:rPr>
          <w:rFonts w:cs="Times New Roman"/>
          <w:szCs w:val="28"/>
        </w:rPr>
      </w:pPr>
      <w:r>
        <w:rPr>
          <w:rFonts w:cs="Times New Roman"/>
          <w:szCs w:val="28"/>
        </w:rPr>
        <w:t>Основным методом лечения является комбинированная химиотерапия - одновременное назначение больному нескольких противотуберкулезных лекарственных препаратов согласно стандартным схемам с индивидуальной коррекцией. При наличии показаний применяют хирургические методы лечения.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3" w:name="Par2286"/>
      <w:bookmarkEnd w:id="153"/>
      <w:r>
        <w:rPr>
          <w:rFonts w:cs="Times New Roman"/>
          <w:szCs w:val="28"/>
        </w:rPr>
        <w:t>2.9. Отягощающие факторы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Факторы, способствующие снижению иммунитета к туберкулезной инфекции, утяжелению течения туберкулеза и замедлению излечения:</w:t>
      </w:r>
    </w:p>
    <w:p w:rsidR="000A7B83" w:rsidRDefault="000A7B83">
      <w:pPr>
        <w:widowControl w:val="0"/>
        <w:autoSpaceDE w:val="0"/>
        <w:autoSpaceDN w:val="0"/>
        <w:adjustRightInd w:val="0"/>
        <w:ind w:firstLine="540"/>
        <w:rPr>
          <w:rFonts w:cs="Times New Roman"/>
          <w:szCs w:val="28"/>
        </w:rPr>
      </w:pPr>
      <w:r>
        <w:rPr>
          <w:rFonts w:cs="Times New Roman"/>
          <w:szCs w:val="28"/>
        </w:rPr>
        <w:t>- медицинские (различные нетуберкулезные заболевания и патологические состояния);</w:t>
      </w:r>
    </w:p>
    <w:p w:rsidR="000A7B83" w:rsidRDefault="000A7B83">
      <w:pPr>
        <w:widowControl w:val="0"/>
        <w:autoSpaceDE w:val="0"/>
        <w:autoSpaceDN w:val="0"/>
        <w:adjustRightInd w:val="0"/>
        <w:ind w:firstLine="540"/>
        <w:rPr>
          <w:rFonts w:cs="Times New Roman"/>
          <w:szCs w:val="28"/>
        </w:rPr>
      </w:pPr>
      <w:r>
        <w:rPr>
          <w:rFonts w:cs="Times New Roman"/>
          <w:szCs w:val="28"/>
        </w:rPr>
        <w:t>- социальные (доход ниже прожиточного минимума, повышенная производственная нагрузка, стрессы);</w:t>
      </w:r>
    </w:p>
    <w:p w:rsidR="000A7B83" w:rsidRDefault="000A7B83">
      <w:pPr>
        <w:widowControl w:val="0"/>
        <w:autoSpaceDE w:val="0"/>
        <w:autoSpaceDN w:val="0"/>
        <w:adjustRightInd w:val="0"/>
        <w:ind w:firstLine="540"/>
        <w:rPr>
          <w:rFonts w:cs="Times New Roman"/>
          <w:szCs w:val="28"/>
        </w:rPr>
      </w:pPr>
      <w:r>
        <w:rPr>
          <w:rFonts w:cs="Times New Roman"/>
          <w:szCs w:val="28"/>
        </w:rPr>
        <w:t>- профессиональные (постоянный контакт с источниками туберкулезной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Отягощающие факторы учитывают при наблюдении больных в группах учета, при определении сроков лечения и проведении профилактических мероприятий.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4" w:name="Par2294"/>
      <w:bookmarkEnd w:id="154"/>
      <w:r>
        <w:rPr>
          <w:rFonts w:cs="Times New Roman"/>
          <w:szCs w:val="28"/>
        </w:rPr>
        <w:t>2.10. Формулировка диагноза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взятии на учет выявленного больного активным туберкулезом (I группа) диагноз формулируют в следующей последовательности: клиническая форма туберкулеза, локализация, фаза, бактериовыделение.</w:t>
      </w:r>
    </w:p>
    <w:p w:rsidR="000A7B83" w:rsidRDefault="000A7B83">
      <w:pPr>
        <w:widowControl w:val="0"/>
        <w:autoSpaceDE w:val="0"/>
        <w:autoSpaceDN w:val="0"/>
        <w:adjustRightInd w:val="0"/>
        <w:ind w:firstLine="540"/>
        <w:rPr>
          <w:rFonts w:cs="Times New Roman"/>
          <w:szCs w:val="28"/>
        </w:rPr>
      </w:pPr>
      <w:r>
        <w:rPr>
          <w:rFonts w:cs="Times New Roman"/>
          <w:szCs w:val="28"/>
        </w:rPr>
        <w:t>Например:</w:t>
      </w:r>
    </w:p>
    <w:p w:rsidR="000A7B83" w:rsidRDefault="000A7B83">
      <w:pPr>
        <w:widowControl w:val="0"/>
        <w:autoSpaceDE w:val="0"/>
        <w:autoSpaceDN w:val="0"/>
        <w:adjustRightInd w:val="0"/>
        <w:ind w:firstLine="540"/>
        <w:rPr>
          <w:rFonts w:cs="Times New Roman"/>
          <w:szCs w:val="28"/>
        </w:rPr>
      </w:pPr>
      <w:r>
        <w:rPr>
          <w:rFonts w:cs="Times New Roman"/>
          <w:szCs w:val="28"/>
        </w:rPr>
        <w:t>Инфильтративный туберкулез верхней доли правого легкого (S1, S2) в фазе распада и обсеменения, МБТ+.</w:t>
      </w:r>
    </w:p>
    <w:p w:rsidR="000A7B83" w:rsidRDefault="000A7B83">
      <w:pPr>
        <w:widowControl w:val="0"/>
        <w:autoSpaceDE w:val="0"/>
        <w:autoSpaceDN w:val="0"/>
        <w:adjustRightInd w:val="0"/>
        <w:ind w:firstLine="540"/>
        <w:rPr>
          <w:rFonts w:cs="Times New Roman"/>
          <w:szCs w:val="28"/>
        </w:rPr>
      </w:pPr>
      <w:r>
        <w:rPr>
          <w:rFonts w:cs="Times New Roman"/>
          <w:szCs w:val="28"/>
        </w:rPr>
        <w:t>Туберкулезный спондилит грудного отдела позвоночника с деструкцией тел позвонков Th 8-9, МБТ-.</w:t>
      </w:r>
    </w:p>
    <w:p w:rsidR="000A7B83" w:rsidRDefault="000A7B83">
      <w:pPr>
        <w:widowControl w:val="0"/>
        <w:autoSpaceDE w:val="0"/>
        <w:autoSpaceDN w:val="0"/>
        <w:adjustRightInd w:val="0"/>
        <w:ind w:firstLine="540"/>
        <w:rPr>
          <w:rFonts w:cs="Times New Roman"/>
          <w:szCs w:val="28"/>
        </w:rPr>
      </w:pPr>
      <w:r>
        <w:rPr>
          <w:rFonts w:cs="Times New Roman"/>
          <w:szCs w:val="28"/>
        </w:rPr>
        <w:t>Кавернозный туберкулез правой почки, МБТ+.</w:t>
      </w:r>
    </w:p>
    <w:p w:rsidR="000A7B83" w:rsidRDefault="000A7B83">
      <w:pPr>
        <w:widowControl w:val="0"/>
        <w:autoSpaceDE w:val="0"/>
        <w:autoSpaceDN w:val="0"/>
        <w:adjustRightInd w:val="0"/>
        <w:ind w:firstLine="540"/>
        <w:rPr>
          <w:rFonts w:cs="Times New Roman"/>
          <w:szCs w:val="28"/>
        </w:rPr>
      </w:pPr>
      <w:r>
        <w:rPr>
          <w:rFonts w:cs="Times New Roman"/>
          <w:szCs w:val="28"/>
        </w:rPr>
        <w:t>При переводе пациента во II группу (больные с хроническим течением туберкулеза) указывают ту клиническую форму туберкулеза, которая имеет место на текущий момент.</w:t>
      </w:r>
    </w:p>
    <w:p w:rsidR="000A7B83" w:rsidRDefault="000A7B83">
      <w:pPr>
        <w:widowControl w:val="0"/>
        <w:autoSpaceDE w:val="0"/>
        <w:autoSpaceDN w:val="0"/>
        <w:adjustRightInd w:val="0"/>
        <w:ind w:firstLine="540"/>
        <w:rPr>
          <w:rFonts w:cs="Times New Roman"/>
          <w:szCs w:val="28"/>
        </w:rPr>
      </w:pPr>
      <w:r>
        <w:rPr>
          <w:rFonts w:cs="Times New Roman"/>
          <w:szCs w:val="28"/>
        </w:rPr>
        <w:t>Пример. Во время взятия на учет была инфильтративная форма туберкулеза. При неблагоприятном течении заболевания сформировался фиброзно-кавернозный туберкулез легких (или сохраняется крупная туберкулема с распадом или без него). В переводном эпикризе должен быть указан диагноз фиброзно-кавернозного туберкулеза легких (или туберкулемы).</w:t>
      </w:r>
    </w:p>
    <w:p w:rsidR="000A7B83" w:rsidRDefault="000A7B83">
      <w:pPr>
        <w:widowControl w:val="0"/>
        <w:autoSpaceDE w:val="0"/>
        <w:autoSpaceDN w:val="0"/>
        <w:adjustRightInd w:val="0"/>
        <w:ind w:firstLine="540"/>
        <w:rPr>
          <w:rFonts w:cs="Times New Roman"/>
          <w:szCs w:val="28"/>
        </w:rPr>
      </w:pPr>
      <w:r>
        <w:rPr>
          <w:rFonts w:cs="Times New Roman"/>
          <w:szCs w:val="28"/>
        </w:rPr>
        <w:t>При переводе пациента в контрольную группу учета (III) диагноз формулируют по следующему принципу: клиническое излечение той или иной формы туберкулеза (выставляют наиболее тяжелый диагноз за период болезни) с наличием остаточных посттуберкулезных изменений (больших, малых) в виде (указать характер и распространенность изменений, характер остаточных изменений).</w:t>
      </w:r>
    </w:p>
    <w:p w:rsidR="000A7B83" w:rsidRDefault="000A7B83">
      <w:pPr>
        <w:widowControl w:val="0"/>
        <w:autoSpaceDE w:val="0"/>
        <w:autoSpaceDN w:val="0"/>
        <w:adjustRightInd w:val="0"/>
        <w:ind w:firstLine="540"/>
        <w:rPr>
          <w:rFonts w:cs="Times New Roman"/>
          <w:szCs w:val="28"/>
        </w:rPr>
      </w:pPr>
      <w:r>
        <w:rPr>
          <w:rFonts w:cs="Times New Roman"/>
          <w:szCs w:val="28"/>
        </w:rPr>
        <w:t>Примеры:</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Клиническое излечение очагового туберкулеза легких с наличием малых остаточных посттуберкулезных изменений в виде единичных мелких, плотных очагов и ограниченного фиброза в верхней доле левого легкого.</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Клиническое излечение диссеминированного туберкулеза легких с наличием больших остаточных посттуберкулезных изменений в виде многочисленных плотных мелких очагов и распространенного фиброза в верхних долях легких.</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Клиническое излечение туберкулемы легких с наличием больших остаточных изменений в виде рубцов и плевральных утолщений после малой резекции (S1, S2) правого легкого.</w:t>
      </w:r>
    </w:p>
    <w:p w:rsidR="000A7B83" w:rsidRDefault="000A7B83">
      <w:pPr>
        <w:widowControl w:val="0"/>
        <w:autoSpaceDE w:val="0"/>
        <w:autoSpaceDN w:val="0"/>
        <w:adjustRightInd w:val="0"/>
        <w:ind w:firstLine="540"/>
        <w:rPr>
          <w:rFonts w:cs="Times New Roman"/>
          <w:szCs w:val="28"/>
        </w:rPr>
      </w:pPr>
      <w:r>
        <w:rPr>
          <w:rFonts w:cs="Times New Roman"/>
          <w:szCs w:val="28"/>
        </w:rPr>
        <w:t>У больных внелегочным туберкулезом диагнозы формулируют по такому же принципу.</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Клиническое излечение туберкулезного коксита справа с частичным нарушением функции сустава.</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Клиническое излечение туберкулезного гонита слева с исходом в анкилоз.</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Клиническое излечение туберкулезного гонита справа с остаточными </w:t>
      </w:r>
      <w:r>
        <w:rPr>
          <w:rFonts w:cs="Times New Roman"/>
          <w:szCs w:val="28"/>
        </w:rPr>
        <w:lastRenderedPageBreak/>
        <w:t>изменениями после операции - анкилоз сустава.</w:t>
      </w:r>
    </w:p>
    <w:p w:rsidR="000A7B83" w:rsidRDefault="000A7B83">
      <w:pPr>
        <w:widowControl w:val="0"/>
        <w:autoSpaceDE w:val="0"/>
        <w:autoSpaceDN w:val="0"/>
        <w:adjustRightInd w:val="0"/>
        <w:ind w:firstLine="540"/>
        <w:rPr>
          <w:rFonts w:cs="Times New Roman"/>
          <w:szCs w:val="28"/>
        </w:rPr>
      </w:pPr>
      <w:r>
        <w:rPr>
          <w:rFonts w:cs="Times New Roman"/>
          <w:szCs w:val="28"/>
        </w:rPr>
        <w:t>- Клиническое излечение кавернозного туберкулеза правой почки.</w:t>
      </w:r>
    </w:p>
    <w:p w:rsidR="000A7B83" w:rsidRDefault="000A7B83">
      <w:pPr>
        <w:widowControl w:val="0"/>
        <w:autoSpaceDE w:val="0"/>
        <w:autoSpaceDN w:val="0"/>
        <w:adjustRightInd w:val="0"/>
        <w:ind w:firstLine="540"/>
        <w:rPr>
          <w:rFonts w:cs="Times New Roman"/>
          <w:szCs w:val="28"/>
        </w:rPr>
      </w:pPr>
      <w:r>
        <w:rPr>
          <w:rFonts w:cs="Times New Roman"/>
          <w:szCs w:val="28"/>
        </w:rPr>
        <w:t>Порядок диспансерного наблюдения и учета взрослых пациентов представлен в таблице 1.</w:t>
      </w:r>
    </w:p>
    <w:p w:rsidR="000A7B83" w:rsidRDefault="000A7B83">
      <w:pPr>
        <w:widowControl w:val="0"/>
        <w:autoSpaceDE w:val="0"/>
        <w:autoSpaceDN w:val="0"/>
        <w:adjustRightInd w:val="0"/>
        <w:ind w:firstLine="540"/>
        <w:rPr>
          <w:rFonts w:cs="Times New Roman"/>
          <w:szCs w:val="28"/>
        </w:rPr>
        <w:sectPr w:rsidR="000A7B83" w:rsidSect="004F73D7">
          <w:pgSz w:w="11906" w:h="16838"/>
          <w:pgMar w:top="1134" w:right="850" w:bottom="1134" w:left="1701" w:header="708" w:footer="708" w:gutter="0"/>
          <w:cols w:space="708"/>
          <w:docGrid w:linePitch="360"/>
        </w:sect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ПОРЯДОК ДИСПАНСЕРНОГО НАБЛЮДЕНИЯ И УЧЕТА</w:t>
      </w:r>
    </w:p>
    <w:p w:rsidR="000A7B83" w:rsidRDefault="000A7B83">
      <w:pPr>
        <w:widowControl w:val="0"/>
        <w:autoSpaceDE w:val="0"/>
        <w:autoSpaceDN w:val="0"/>
        <w:adjustRightInd w:val="0"/>
        <w:jc w:val="center"/>
        <w:rPr>
          <w:rFonts w:cs="Times New Roman"/>
          <w:szCs w:val="28"/>
        </w:rPr>
      </w:pPr>
      <w:r>
        <w:rPr>
          <w:rFonts w:cs="Times New Roman"/>
          <w:szCs w:val="28"/>
        </w:rPr>
        <w:t>КОНТИНГЕНТОВ ВЗРОСЛЫХ, СОСТОЯЩИХ НА УЧЕТЕ</w:t>
      </w:r>
    </w:p>
    <w:p w:rsidR="000A7B83" w:rsidRDefault="000A7B83">
      <w:pPr>
        <w:widowControl w:val="0"/>
        <w:autoSpaceDE w:val="0"/>
        <w:autoSpaceDN w:val="0"/>
        <w:adjustRightInd w:val="0"/>
        <w:jc w:val="center"/>
        <w:rPr>
          <w:rFonts w:cs="Times New Roman"/>
          <w:szCs w:val="28"/>
        </w:rPr>
      </w:pPr>
      <w:r>
        <w:rPr>
          <w:rFonts w:cs="Times New Roman"/>
          <w:szCs w:val="28"/>
        </w:rPr>
        <w:t>ПРОТИВОТУБЕРКУЛЕЗНЫХ УЧРЕЖДЕНИЙ</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320"/>
        <w:gridCol w:w="2400"/>
        <w:gridCol w:w="1920"/>
        <w:gridCol w:w="1800"/>
        <w:gridCol w:w="3000"/>
        <w:gridCol w:w="2280"/>
      </w:tblGrid>
      <w:tr w:rsidR="000A7B83">
        <w:trPr>
          <w:tblCellSpacing w:w="5" w:type="nil"/>
        </w:trPr>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подгруппа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учета  </w:t>
            </w:r>
          </w:p>
        </w:tc>
        <w:tc>
          <w:tcPr>
            <w:tcW w:w="24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Характеристика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контингентов   </w:t>
            </w:r>
          </w:p>
        </w:tc>
        <w:tc>
          <w:tcPr>
            <w:tcW w:w="19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Периодичность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посещений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врача больным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больного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врачом    </w:t>
            </w:r>
          </w:p>
        </w:tc>
        <w:tc>
          <w:tcPr>
            <w:tcW w:w="18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Срок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наблюдения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группе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учета    </w:t>
            </w:r>
          </w:p>
        </w:tc>
        <w:tc>
          <w:tcPr>
            <w:tcW w:w="30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Лечебно-диагностические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профилактические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Критерии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эффективности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диспансерного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наблюдения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r>
      <w:tr w:rsidR="000A7B83">
        <w:trPr>
          <w:tblCellSpacing w:w="5" w:type="nil"/>
        </w:trPr>
        <w:tc>
          <w:tcPr>
            <w:tcW w:w="1272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Нулевая группа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0-А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нуждающиеся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определении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процесса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диагностики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3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диагностических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методов, по 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пробная химиотерапия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Установление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диагноза.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нуждающиеся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проведении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дифференциально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диагностических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мероприятий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диагностики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2-3 недели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диагностических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мероприятий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Установление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диагноза.        </w:t>
            </w:r>
          </w:p>
        </w:tc>
      </w:tr>
      <w:tr w:rsidR="000A7B83">
        <w:trPr>
          <w:tblCellSpacing w:w="5" w:type="nil"/>
        </w:trPr>
        <w:tc>
          <w:tcPr>
            <w:tcW w:w="1272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Первая группа (активный туберкулез)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I-A (МБТ+) впервые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выявленные больные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бактериовыделением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I-A (МБТ-) впервые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выявленные больные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бактериовыделения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амбулаторном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лечении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ежедневно, при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интермиттирую-</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щем лечении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неделю,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исключительных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случаях - 1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 в 7-10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дней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длительностью</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но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24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момента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взятия 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учет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Основной курс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 наличии показаний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хирургическое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санаторное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 - трудовой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реабилитации.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Санитарно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оздоровительные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профилактические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в очагах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инфекции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Достижение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клинического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излечения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в III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группу учета 85%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пациентов 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эффективного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основного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но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позднее 24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месяцев с момента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взятия на учет.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больных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 II группу - не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численности I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группы.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I-Б (МБТ+) больные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рецидивом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бактериовыделением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I-Б (МБТ-) больные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рецидивом 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бактериовыделения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I-B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самовольно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прервавшие лечение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уклонившиеся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обследования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больных в I-B</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производят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через 1 месяц</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после утраты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Срок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пребывания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возобновления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получения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достоверных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сведений 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судьбе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(смерть,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отъезд)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Индивидуальная работа 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больным.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необходимости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обязательного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обследования и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согласно </w:t>
            </w:r>
            <w:hyperlink r:id="rId65" w:history="1">
              <w:r>
                <w:rPr>
                  <w:rFonts w:ascii="Courier New" w:hAnsi="Courier New" w:cs="Courier New"/>
                  <w:color w:val="0000FF"/>
                  <w:sz w:val="20"/>
                  <w:szCs w:val="20"/>
                </w:rPr>
                <w:t>статье 10</w:t>
              </w:r>
            </w:hyperlink>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Федерального закона.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Число пациентов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I-B подгруппе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должно превышать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численности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всей первой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группы!          </w:t>
            </w:r>
          </w:p>
        </w:tc>
      </w:tr>
      <w:tr w:rsidR="000A7B83">
        <w:trPr>
          <w:tblCellSpacing w:w="5" w:type="nil"/>
        </w:trPr>
        <w:tc>
          <w:tcPr>
            <w:tcW w:w="1272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Вторая группа (активный туберкулез с хроническим течением)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интенсивное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 которых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может привести 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излечению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состоянием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больного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проводимым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лечением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Длительность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наблюдения не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ограничена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Индивидуализированная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химиотерапия с </w:t>
            </w:r>
            <w:r>
              <w:rPr>
                <w:rFonts w:ascii="Courier New" w:hAnsi="Courier New" w:cs="Courier New"/>
                <w:sz w:val="20"/>
                <w:szCs w:val="20"/>
              </w:rPr>
              <w:lastRenderedPageBreak/>
              <w:t xml:space="preserve">учетом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лекарственной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чувствительности МБТ,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хирургическое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санаторное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оздоровительные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мероприятия, повышающие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эффективность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Профилактические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в очаге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туберкулезной инфекции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Достижение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клинического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ежегодно у 15%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больных 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перевода во II-А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подгруппу.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II-Б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нуждающиеся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общеукрепляющем,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симптоматическом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лечении и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возникновении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показаний -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противотуберкулез-</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ной терапии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состоянием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проводимым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лечением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Длительность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наблюдения не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ограничена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Лечебные мероприятия,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продлевающие жизнь.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Хирургическое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санаторное лечение - по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Профилактические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в очаге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туберкулезной инфекции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продолжительности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жизни больных,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уменьшение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распространения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инфекции за счет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противоэпидеми-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ческой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профилактической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работы в очаге.  </w:t>
            </w:r>
          </w:p>
        </w:tc>
      </w:tr>
      <w:tr w:rsidR="000A7B83">
        <w:trPr>
          <w:tblCellSpacing w:w="5" w:type="nil"/>
        </w:trPr>
        <w:tc>
          <w:tcPr>
            <w:tcW w:w="1272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Третья группа (излеченные больные)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III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с неактивным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процессом 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клинического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излечения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реже 1 раза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6 месяцев.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период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противореци-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дивных курсов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зависимости от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методики 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большими,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либо малыми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изменениями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наличии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отягощающих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факторов - 3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Лица с малыми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изменениями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отягощающих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факторов - 2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изменений - 1</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пациентов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реже 1 раза в 6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(по 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чаще).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противорецидивных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противорецидивных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курсов химиотерапии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обнаружении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процессе операции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активных туберкулезных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изменений в органах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комбинированной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длительностью до 6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Санаторное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общеукрепляющее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 - трудовой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реабилитации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клиническом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благополучии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снятие с учета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под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поликлиники общей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лечебной сети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месту жительства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последующим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медицинских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осмотров 2 раза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 в течение 3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лет после снятия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учета.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Рецидив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более, чем у 0,5%</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среднегодовой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численности лиц,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наблюдавшихся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группе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отчетном году.   </w:t>
            </w:r>
          </w:p>
        </w:tc>
      </w:tr>
      <w:tr w:rsidR="000A7B83">
        <w:trPr>
          <w:tblCellSpacing w:w="5" w:type="nil"/>
        </w:trPr>
        <w:tc>
          <w:tcPr>
            <w:tcW w:w="1272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Четвертая группа (контакты)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состоящие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бытовом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(родственном,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квартирном)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производственном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контакте с больным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активной формой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установленным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неустановленным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бактериовыделением</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раз в 6 мес.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 контакте 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бактериовыде-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лителем и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 в год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формой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установленного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бактериовыде-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ления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Длительность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определяют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сроком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больного плюс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год 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прекращения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контакта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бактериовыде-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лителем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2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год. В первый год после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выявления источника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инфекции по 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проводят курс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химиопрофилактики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течение 3-6 месяцев.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показаниям проводят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также повторный курс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химиопрофилактики,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общеукрепляющие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способствующие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повышению иммунитета,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том числе санаторное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Противоэпидемические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в очаге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заболеваемость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контактных лиц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бациллярных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очагах - не более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среднегодовой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численности.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имеющие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профессиональный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источником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инфекции: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работники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противотуберкулез-</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работники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неблагополучных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отношении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скота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птиц, хозяйств 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имеющие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постоянный контакт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источником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инфекции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Не реже 1 раза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6 месяцев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сроком работы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условиях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професси</w:t>
            </w:r>
            <w:r>
              <w:rPr>
                <w:rFonts w:ascii="Courier New" w:hAnsi="Courier New" w:cs="Courier New"/>
                <w:sz w:val="20"/>
                <w:szCs w:val="20"/>
              </w:rPr>
              <w:lastRenderedPageBreak/>
              <w:t xml:space="preserve">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нального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контакта плюс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год 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прекращения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Комплексное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2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 первый раз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рентгенограмма органов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грудной клетки, </w:t>
            </w:r>
            <w:r>
              <w:rPr>
                <w:rFonts w:ascii="Courier New" w:hAnsi="Courier New" w:cs="Courier New"/>
                <w:sz w:val="20"/>
                <w:szCs w:val="20"/>
              </w:rPr>
              <w:lastRenderedPageBreak/>
              <w:t>анализы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крови и мочи, у женщин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осмотр гинеколога;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второй раз - осмотр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врача-диспансеризатора;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лабораторные, лучевые,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инструментальные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исследования -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Контроль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соблюдения правил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техники безопасности.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Ежегодно курс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общеукрепляющего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Химиопрофилактика -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Заболеваемость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лиц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профессионального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контакта -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0,25%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среднегодовой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численности.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Схема обследования взрослых пациентов,</w:t>
      </w:r>
    </w:p>
    <w:p w:rsidR="000A7B83" w:rsidRDefault="000A7B83">
      <w:pPr>
        <w:widowControl w:val="0"/>
        <w:autoSpaceDE w:val="0"/>
        <w:autoSpaceDN w:val="0"/>
        <w:adjustRightInd w:val="0"/>
        <w:jc w:val="center"/>
        <w:rPr>
          <w:rFonts w:cs="Times New Roman"/>
          <w:szCs w:val="28"/>
        </w:rPr>
      </w:pPr>
      <w:r>
        <w:rPr>
          <w:rFonts w:cs="Times New Roman"/>
          <w:szCs w:val="28"/>
        </w:rPr>
        <w:t>состоящих на диспансерном учете</w:t>
      </w:r>
    </w:p>
    <w:p w:rsidR="000A7B83" w:rsidRDefault="000A7B83">
      <w:pPr>
        <w:widowControl w:val="0"/>
        <w:autoSpaceDE w:val="0"/>
        <w:autoSpaceDN w:val="0"/>
        <w:adjustRightInd w:val="0"/>
        <w:jc w:val="center"/>
        <w:rPr>
          <w:rFonts w:cs="Times New Roman"/>
          <w:szCs w:val="28"/>
        </w:rPr>
        <w:sectPr w:rsidR="000A7B83">
          <w:pgSz w:w="16838" w:h="11905" w:orient="landscape"/>
          <w:pgMar w:top="1701" w:right="1134" w:bottom="850" w:left="1134" w:header="720" w:footer="720" w:gutter="0"/>
          <w:cols w:space="720"/>
          <w:noEndnote/>
        </w:sectPr>
      </w:pP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560"/>
        <w:gridCol w:w="3480"/>
        <w:gridCol w:w="3120"/>
      </w:tblGrid>
      <w:tr w:rsidR="000A7B83">
        <w:trPr>
          <w:trHeight w:val="600"/>
          <w:tblCellSpacing w:w="5" w:type="nil"/>
        </w:trPr>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подгруппа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учета   </w:t>
            </w:r>
          </w:p>
        </w:tc>
        <w:tc>
          <w:tcPr>
            <w:tcW w:w="34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Лучевые методы исследования</w:t>
            </w:r>
          </w:p>
        </w:tc>
        <w:tc>
          <w:tcPr>
            <w:tcW w:w="31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Исследования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бактериовыделения    </w:t>
            </w:r>
          </w:p>
        </w:tc>
      </w:tr>
      <w:tr w:rsidR="000A7B83">
        <w:trPr>
          <w:trHeight w:val="1400"/>
          <w:tblCellSpacing w:w="5" w:type="nil"/>
        </w:trPr>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0 (нулевая)</w:t>
            </w:r>
          </w:p>
        </w:tc>
        <w:tc>
          <w:tcPr>
            <w:tcW w:w="34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Рентгенограммы, томограммы,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УЗИ (при туберкулезе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мочеполовых органов) перед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зачислением в группу,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дальнейшем не реже 1 раза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 (по показаниям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чаще).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Бактериоскопия (простая,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люминесцентная), посев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перед зачислением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группу, в дальнейшем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ежемесячно.             </w:t>
            </w:r>
          </w:p>
        </w:tc>
      </w:tr>
      <w:tr w:rsidR="000A7B83">
        <w:trPr>
          <w:trHeight w:val="3800"/>
          <w:tblCellSpacing w:w="5" w:type="nil"/>
        </w:trPr>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I-A, I-Б,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II-А       </w:t>
            </w:r>
          </w:p>
        </w:tc>
        <w:tc>
          <w:tcPr>
            <w:tcW w:w="34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органов дыхания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 время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интенсивную фазу -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реже 1 раза в 2 месяца;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перед решением о переходе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 фазе продолжения;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фазу продолжения -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перед завершением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завершении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химиотерапии по показаниям,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1 раза в 6 мес.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внелегочным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показаниям, но не реже 1</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6 месяцев.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 время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интенсивную фазу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реже 1 раза в месяц;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перед решением 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переходе к фазе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продолжения;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в фазу продолжения -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конце ее второго месяца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в дальнейшем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перед завершением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курса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завершении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химиотерапии -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показаниям, но не реже 1</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6 мес.           </w:t>
            </w:r>
          </w:p>
        </w:tc>
      </w:tr>
      <w:tr w:rsidR="000A7B83">
        <w:trPr>
          <w:trHeight w:val="400"/>
          <w:tblCellSpacing w:w="5" w:type="nil"/>
        </w:trPr>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II-Б       </w:t>
            </w:r>
          </w:p>
        </w:tc>
        <w:tc>
          <w:tcPr>
            <w:tcW w:w="34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показаниям, но не реже 1</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6 месяцев.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показаниям, но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реже 1 раза в 6 месяцев.</w:t>
            </w:r>
          </w:p>
        </w:tc>
      </w:tr>
      <w:tr w:rsidR="000A7B83">
        <w:trPr>
          <w:trHeight w:val="1600"/>
          <w:tblCellSpacing w:w="5" w:type="nil"/>
        </w:trPr>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IV    </w:t>
            </w:r>
          </w:p>
        </w:tc>
        <w:tc>
          <w:tcPr>
            <w:tcW w:w="34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Рентгенограммы перед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зачислением в группу учета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(томограммы -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дальнейшем - не реже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6 месяцев,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чаще.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Исследование мокроты,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мочи или другого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диагностического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материала) перед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зачислением в группу.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дальнейшем - не реже 1</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6 месяцев,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показаниям чаще.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Примечания:</w:t>
      </w:r>
    </w:p>
    <w:p w:rsidR="000A7B83" w:rsidRDefault="000A7B83">
      <w:pPr>
        <w:widowControl w:val="0"/>
        <w:autoSpaceDE w:val="0"/>
        <w:autoSpaceDN w:val="0"/>
        <w:adjustRightInd w:val="0"/>
        <w:ind w:firstLine="540"/>
        <w:rPr>
          <w:rFonts w:cs="Times New Roman"/>
          <w:szCs w:val="28"/>
        </w:rPr>
      </w:pPr>
      <w:r>
        <w:rPr>
          <w:rFonts w:cs="Times New Roman"/>
          <w:szCs w:val="28"/>
        </w:rPr>
        <w:t>Анализы крови, мочи и другие лабораторные исследования (по показаниям) производят пациентам 0 группы и больным I-A, I-Б и II-А подгрупп в интенсивной фазе химиотерапии не реже 1 раза в месяц, в фазе продолжения - не реже 1 раза в 3 месяца; больным II-Б подгруппы - 1 раз в 6 месяцев (по показаниям чаще), лицам из III и IV групп - 1 раз в 6 месяцев.</w:t>
      </w:r>
    </w:p>
    <w:p w:rsidR="000A7B83" w:rsidRDefault="000A7B83">
      <w:pPr>
        <w:widowControl w:val="0"/>
        <w:autoSpaceDE w:val="0"/>
        <w:autoSpaceDN w:val="0"/>
        <w:adjustRightInd w:val="0"/>
        <w:ind w:firstLine="540"/>
        <w:rPr>
          <w:rFonts w:cs="Times New Roman"/>
          <w:szCs w:val="28"/>
        </w:rPr>
      </w:pPr>
      <w:r>
        <w:rPr>
          <w:rFonts w:cs="Times New Roman"/>
          <w:szCs w:val="28"/>
        </w:rPr>
        <w:t>Дополнительные исследования, необходимые в ходе химиотерапии определены в соответствующей инструкции (</w:t>
      </w:r>
      <w:hyperlink w:anchor="Par2976" w:history="1">
        <w:r>
          <w:rPr>
            <w:rFonts w:cs="Times New Roman"/>
            <w:color w:val="0000FF"/>
            <w:szCs w:val="28"/>
          </w:rPr>
          <w:t>приложение 8</w:t>
        </w:r>
      </w:hyperlink>
      <w:r>
        <w:rPr>
          <w:rFonts w:cs="Times New Roman"/>
          <w:szCs w:val="28"/>
        </w:rPr>
        <w:t xml:space="preserve"> к настоящему Приказу).</w:t>
      </w:r>
    </w:p>
    <w:p w:rsidR="000A7B83" w:rsidRDefault="000A7B83">
      <w:pPr>
        <w:widowControl w:val="0"/>
        <w:autoSpaceDE w:val="0"/>
        <w:autoSpaceDN w:val="0"/>
        <w:adjustRightInd w:val="0"/>
        <w:ind w:firstLine="540"/>
        <w:rPr>
          <w:rFonts w:cs="Times New Roman"/>
          <w:szCs w:val="28"/>
        </w:rPr>
      </w:pPr>
      <w:r>
        <w:rPr>
          <w:rFonts w:cs="Times New Roman"/>
          <w:szCs w:val="28"/>
        </w:rPr>
        <w:t>Всем пациентам с пиурией, гематурией и альбуминурией производят трехкратные исследования мочи на МБТ.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55" w:name="Par2551"/>
      <w:bookmarkEnd w:id="155"/>
      <w:r>
        <w:rPr>
          <w:rFonts w:cs="Times New Roman"/>
          <w:szCs w:val="28"/>
        </w:rPr>
        <w:t>III. ГРУППЫ ДИСПАНСЕРНОГО НАБЛЮДЕНИЯ И УЧЕТА ДЕТСКИХ</w:t>
      </w:r>
    </w:p>
    <w:p w:rsidR="000A7B83" w:rsidRDefault="000A7B83">
      <w:pPr>
        <w:widowControl w:val="0"/>
        <w:autoSpaceDE w:val="0"/>
        <w:autoSpaceDN w:val="0"/>
        <w:adjustRightInd w:val="0"/>
        <w:jc w:val="center"/>
        <w:rPr>
          <w:rFonts w:cs="Times New Roman"/>
          <w:szCs w:val="28"/>
        </w:rPr>
      </w:pPr>
      <w:r>
        <w:rPr>
          <w:rFonts w:cs="Times New Roman"/>
          <w:szCs w:val="28"/>
        </w:rPr>
        <w:t>И ПОДРОСТКОВЫХ КОНТИНГЕНТОВ ПРОТИВОТУБЕРКУЛЕЗНЫХ</w:t>
      </w:r>
    </w:p>
    <w:p w:rsidR="000A7B83" w:rsidRDefault="000A7B83">
      <w:pPr>
        <w:widowControl w:val="0"/>
        <w:autoSpaceDE w:val="0"/>
        <w:autoSpaceDN w:val="0"/>
        <w:adjustRightInd w:val="0"/>
        <w:jc w:val="center"/>
        <w:rPr>
          <w:rFonts w:cs="Times New Roman"/>
          <w:szCs w:val="28"/>
        </w:rPr>
      </w:pPr>
      <w:r>
        <w:rPr>
          <w:rFonts w:cs="Times New Roman"/>
          <w:szCs w:val="28"/>
        </w:rPr>
        <w:t>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6" w:name="Par2555"/>
      <w:bookmarkEnd w:id="156"/>
      <w:r>
        <w:rPr>
          <w:rFonts w:cs="Times New Roman"/>
          <w:szCs w:val="28"/>
        </w:rPr>
        <w:t>3.1. Нулевая группа - (0)</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нулевой группе наблюдают детей и подростков, направленных для уточнения характера положительной чувствительности к туберкулину и/или для проведения дифференциально-диагностических мероприятий с целью подтверждения или исключения туберкулеза любой локализации.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7" w:name="Par2559"/>
      <w:bookmarkEnd w:id="157"/>
      <w:r>
        <w:rPr>
          <w:rFonts w:cs="Times New Roman"/>
          <w:szCs w:val="28"/>
        </w:rPr>
        <w:t>3.2. Первая группа - (I)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первой группе наблюдают больных активными формами туберкулеза любой локализации, выделяя 2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первая-А (I-А) - больные с распространенным и осложненным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первая-Б (I-Б) - больные с малыми и неосложненными формами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8" w:name="Par2565"/>
      <w:bookmarkEnd w:id="158"/>
      <w:r>
        <w:rPr>
          <w:rFonts w:cs="Times New Roman"/>
          <w:szCs w:val="28"/>
        </w:rPr>
        <w:t>3.3. Вторая группа - (II)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Во второй группе наблюдают больных активными формами туберкулеза любой локализации с хроническим течением заболевания. Больных можно </w:t>
      </w:r>
      <w:r>
        <w:rPr>
          <w:rFonts w:cs="Times New Roman"/>
          <w:szCs w:val="28"/>
        </w:rPr>
        <w:lastRenderedPageBreak/>
        <w:t>наблюдать в этой группе при продолжении лечения (в т.ч. индивидуального) и более 24 мес.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59" w:name="Par2569"/>
      <w:bookmarkEnd w:id="159"/>
      <w:r>
        <w:rPr>
          <w:rFonts w:cs="Times New Roman"/>
          <w:szCs w:val="28"/>
        </w:rPr>
        <w:t>3.4. Третья группа - (III)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третьей группе учитывают детей и подростков с риском рецидива туберкулеза любой локализации. Она включает 2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третья-А (III-A) - впервые выявленные больные с остаточными посттуберкулезными изменениями;</w:t>
      </w:r>
    </w:p>
    <w:p w:rsidR="000A7B83" w:rsidRDefault="000A7B83">
      <w:pPr>
        <w:widowControl w:val="0"/>
        <w:autoSpaceDE w:val="0"/>
        <w:autoSpaceDN w:val="0"/>
        <w:adjustRightInd w:val="0"/>
        <w:ind w:firstLine="540"/>
        <w:rPr>
          <w:rFonts w:cs="Times New Roman"/>
          <w:szCs w:val="28"/>
        </w:rPr>
      </w:pPr>
      <w:r>
        <w:rPr>
          <w:rFonts w:cs="Times New Roman"/>
          <w:szCs w:val="28"/>
        </w:rPr>
        <w:t>третья-Б (III-Б) - лица, переведенные из I и II групп, а также III-A подгруппы.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60" w:name="Par2575"/>
      <w:bookmarkEnd w:id="160"/>
      <w:r>
        <w:rPr>
          <w:rFonts w:cs="Times New Roman"/>
          <w:szCs w:val="28"/>
        </w:rPr>
        <w:t>3.5. Четвертая группа - (IV)</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четвертой группе учитывают детей и подростков, находящихся в контакте с источниками туберкулезной инфекции. Она подразделяется на 2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четвертая-А (IV-A) - лица из семейных, родственных и квартирных контактов с бактериовыделителями, а также из контактов с бактериовыделителями в детских и подростковых учреждениях; дети и подростки, проживающие на территории туберкулезных учреждений;</w:t>
      </w:r>
    </w:p>
    <w:p w:rsidR="000A7B83" w:rsidRDefault="000A7B83">
      <w:pPr>
        <w:widowControl w:val="0"/>
        <w:autoSpaceDE w:val="0"/>
        <w:autoSpaceDN w:val="0"/>
        <w:adjustRightInd w:val="0"/>
        <w:ind w:firstLine="540"/>
        <w:rPr>
          <w:rFonts w:cs="Times New Roman"/>
          <w:szCs w:val="28"/>
        </w:rPr>
      </w:pPr>
      <w:r>
        <w:rPr>
          <w:rFonts w:cs="Times New Roman"/>
          <w:szCs w:val="28"/>
        </w:rPr>
        <w:t>четвертая-Б (IV-Б) - лица из контактов с больными активным туберкулезом без бактериовыделения; из семей животноводов, работающих на неблагополучных по туберкулезу фермах, а также из семей, имеющих больных туберкулезом сельскохозяйственных животных.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61" w:name="Par2581"/>
      <w:bookmarkEnd w:id="161"/>
      <w:r>
        <w:rPr>
          <w:rFonts w:cs="Times New Roman"/>
          <w:szCs w:val="28"/>
        </w:rPr>
        <w:t>3.6. Пятая группа - (V)</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пятой группе наблюдают детей и подростков с осложнениями после противотуберкулезных прививок. Выделяют 3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пятая-А (V-A) - больные с генерализованными и распространенными поражениями;</w:t>
      </w:r>
    </w:p>
    <w:p w:rsidR="000A7B83" w:rsidRDefault="000A7B83">
      <w:pPr>
        <w:widowControl w:val="0"/>
        <w:autoSpaceDE w:val="0"/>
        <w:autoSpaceDN w:val="0"/>
        <w:adjustRightInd w:val="0"/>
        <w:ind w:firstLine="540"/>
        <w:rPr>
          <w:rFonts w:cs="Times New Roman"/>
          <w:szCs w:val="28"/>
        </w:rPr>
      </w:pPr>
      <w:r>
        <w:rPr>
          <w:rFonts w:cs="Times New Roman"/>
          <w:szCs w:val="28"/>
        </w:rPr>
        <w:t>пятая-Б (V-Б) - больные с локальными и ограниченными поражениями;</w:t>
      </w:r>
    </w:p>
    <w:p w:rsidR="000A7B83" w:rsidRDefault="000A7B83">
      <w:pPr>
        <w:widowControl w:val="0"/>
        <w:autoSpaceDE w:val="0"/>
        <w:autoSpaceDN w:val="0"/>
        <w:adjustRightInd w:val="0"/>
        <w:ind w:firstLine="540"/>
        <w:rPr>
          <w:rFonts w:cs="Times New Roman"/>
          <w:szCs w:val="28"/>
        </w:rPr>
      </w:pPr>
      <w:r>
        <w:rPr>
          <w:rFonts w:cs="Times New Roman"/>
          <w:szCs w:val="28"/>
        </w:rPr>
        <w:t>пятая-В (V-B) - лица с неактивными локальными осложнениями, как впервые выявленные, так и переведенные из V-A и V-Б групп.</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62" w:name="Par2588"/>
      <w:bookmarkEnd w:id="162"/>
      <w:r>
        <w:rPr>
          <w:rFonts w:cs="Times New Roman"/>
          <w:szCs w:val="28"/>
        </w:rPr>
        <w:t>3.7. Шестая группа - (VI)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шестой группе наблюдают лиц с повышенным риском заболевания локальным туберкулезом. Она включает 3 подгруппы:</w:t>
      </w:r>
    </w:p>
    <w:p w:rsidR="000A7B83" w:rsidRDefault="000A7B83">
      <w:pPr>
        <w:widowControl w:val="0"/>
        <w:autoSpaceDE w:val="0"/>
        <w:autoSpaceDN w:val="0"/>
        <w:adjustRightInd w:val="0"/>
        <w:ind w:firstLine="540"/>
        <w:rPr>
          <w:rFonts w:cs="Times New Roman"/>
          <w:szCs w:val="28"/>
        </w:rPr>
      </w:pPr>
      <w:r>
        <w:rPr>
          <w:rFonts w:cs="Times New Roman"/>
          <w:szCs w:val="28"/>
        </w:rPr>
        <w:t>шестая-А (VI-А) - дети и подростки в раннем периоде первичной туберкулезной инфекции (вираж туберкулиновых реакций);</w:t>
      </w:r>
    </w:p>
    <w:p w:rsidR="000A7B83" w:rsidRDefault="000A7B83">
      <w:pPr>
        <w:widowControl w:val="0"/>
        <w:autoSpaceDE w:val="0"/>
        <w:autoSpaceDN w:val="0"/>
        <w:adjustRightInd w:val="0"/>
        <w:ind w:firstLine="540"/>
        <w:rPr>
          <w:rFonts w:cs="Times New Roman"/>
          <w:szCs w:val="28"/>
        </w:rPr>
      </w:pPr>
      <w:r>
        <w:rPr>
          <w:rFonts w:cs="Times New Roman"/>
          <w:szCs w:val="28"/>
        </w:rPr>
        <w:t>шестая-Б (VI-Б) - ранее инфицированные дети и подростки с гиперергической реакцией на туберкулин;</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шестая-В (VI-B) - дети и подростки с усиливающейся туберкулиновой </w:t>
      </w:r>
      <w:r>
        <w:rPr>
          <w:rFonts w:cs="Times New Roman"/>
          <w:szCs w:val="28"/>
        </w:rPr>
        <w:lastRenderedPageBreak/>
        <w:t>чувствительностью.</w:t>
      </w:r>
    </w:p>
    <w:p w:rsidR="000A7B83" w:rsidRDefault="000A7B83">
      <w:pPr>
        <w:widowControl w:val="0"/>
        <w:autoSpaceDE w:val="0"/>
        <w:autoSpaceDN w:val="0"/>
        <w:adjustRightInd w:val="0"/>
        <w:ind w:firstLine="540"/>
        <w:rPr>
          <w:rFonts w:cs="Times New Roman"/>
          <w:szCs w:val="28"/>
        </w:rPr>
      </w:pPr>
      <w:r>
        <w:rPr>
          <w:rFonts w:cs="Times New Roman"/>
          <w:szCs w:val="28"/>
        </w:rPr>
        <w:t>Порядок диспансерного наблюдения и учета детских и подростковых контингентов противотуберкулезных учреждений представлен в табл. 3.</w:t>
      </w:r>
    </w:p>
    <w:p w:rsidR="000A7B83" w:rsidRDefault="000A7B83">
      <w:pPr>
        <w:widowControl w:val="0"/>
        <w:autoSpaceDE w:val="0"/>
        <w:autoSpaceDN w:val="0"/>
        <w:adjustRightInd w:val="0"/>
        <w:ind w:firstLine="540"/>
        <w:rPr>
          <w:rFonts w:cs="Times New Roman"/>
          <w:szCs w:val="28"/>
        </w:rPr>
        <w:sectPr w:rsidR="000A7B83">
          <w:pgSz w:w="11905" w:h="16838"/>
          <w:pgMar w:top="1134" w:right="850" w:bottom="1134" w:left="1701" w:header="720" w:footer="720" w:gutter="0"/>
          <w:cols w:space="720"/>
          <w:noEndnote/>
        </w:sect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3</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ПОРЯДОК</w:t>
      </w:r>
    </w:p>
    <w:p w:rsidR="000A7B83" w:rsidRDefault="000A7B83">
      <w:pPr>
        <w:widowControl w:val="0"/>
        <w:autoSpaceDE w:val="0"/>
        <w:autoSpaceDN w:val="0"/>
        <w:adjustRightInd w:val="0"/>
        <w:jc w:val="center"/>
        <w:rPr>
          <w:rFonts w:cs="Times New Roman"/>
          <w:szCs w:val="28"/>
        </w:rPr>
      </w:pPr>
      <w:r>
        <w:rPr>
          <w:rFonts w:cs="Times New Roman"/>
          <w:szCs w:val="28"/>
        </w:rPr>
        <w:t>ДИСПАНСЕРНОГО НАБЛЮДЕНИЯ КОНТИНГЕНТОВ ДЕТЕЙ И</w:t>
      </w:r>
    </w:p>
    <w:p w:rsidR="000A7B83" w:rsidRDefault="000A7B83">
      <w:pPr>
        <w:widowControl w:val="0"/>
        <w:autoSpaceDE w:val="0"/>
        <w:autoSpaceDN w:val="0"/>
        <w:adjustRightInd w:val="0"/>
        <w:jc w:val="center"/>
        <w:rPr>
          <w:rFonts w:cs="Times New Roman"/>
          <w:szCs w:val="28"/>
        </w:rPr>
      </w:pPr>
      <w:r>
        <w:rPr>
          <w:rFonts w:cs="Times New Roman"/>
          <w:szCs w:val="28"/>
        </w:rPr>
        <w:t>ПОДРОСТКОВ, СОСТОЯЩИХ НА УЧЕТЕ ПРОТИВОТУБЕРКУЛЕЗНЫХ</w:t>
      </w:r>
    </w:p>
    <w:p w:rsidR="000A7B83" w:rsidRDefault="000A7B83">
      <w:pPr>
        <w:widowControl w:val="0"/>
        <w:autoSpaceDE w:val="0"/>
        <w:autoSpaceDN w:val="0"/>
        <w:adjustRightInd w:val="0"/>
        <w:jc w:val="center"/>
        <w:rPr>
          <w:rFonts w:cs="Times New Roman"/>
          <w:szCs w:val="28"/>
        </w:rPr>
      </w:pPr>
      <w:r>
        <w:rPr>
          <w:rFonts w:cs="Times New Roman"/>
          <w:szCs w:val="28"/>
        </w:rPr>
        <w:t>УЧРЕЖДЕНИЙ РОССИЙСКОЙ ФЕДЕРАЦИИ</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320"/>
        <w:gridCol w:w="2400"/>
        <w:gridCol w:w="2280"/>
        <w:gridCol w:w="2160"/>
        <w:gridCol w:w="3000"/>
        <w:gridCol w:w="2880"/>
      </w:tblGrid>
      <w:tr w:rsidR="000A7B83">
        <w:trPr>
          <w:tblCellSpacing w:w="5" w:type="nil"/>
        </w:trPr>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подгруппа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учета  </w:t>
            </w:r>
          </w:p>
        </w:tc>
        <w:tc>
          <w:tcPr>
            <w:tcW w:w="24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Характеристика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контингентов   </w:t>
            </w:r>
          </w:p>
        </w:tc>
        <w:tc>
          <w:tcPr>
            <w:tcW w:w="22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Периодичность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посещений врача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больным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больного врачом </w:t>
            </w:r>
          </w:p>
        </w:tc>
        <w:tc>
          <w:tcPr>
            <w:tcW w:w="21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Срок наблюдения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группе учета </w:t>
            </w:r>
          </w:p>
        </w:tc>
        <w:tc>
          <w:tcPr>
            <w:tcW w:w="30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Лечебно-диагностические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профилактические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мероприятия      </w:t>
            </w:r>
          </w:p>
        </w:tc>
        <w:tc>
          <w:tcPr>
            <w:tcW w:w="28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Критерии эффективности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диспансерного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наблюдения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28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Нулевая группа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Дети и подростки,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нуждающиеся: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уточнении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характера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туберкулиновой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чувствительности;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диагностике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уточнении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диагностики.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3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диагностических методов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условиях стационара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диспансера).       </w:t>
            </w:r>
          </w:p>
        </w:tc>
        <w:tc>
          <w:tcPr>
            <w:tcW w:w="28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Диагностика активности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изменений в органах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дыхания.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Установление диагноза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или этиологии аллергии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 туберкулину.        </w:t>
            </w: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Первая группа (активный туберкулез)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распространенным 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осложненным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w:t>
            </w:r>
          </w:p>
        </w:tc>
        <w:tc>
          <w:tcPr>
            <w:tcW w:w="22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амбулаторном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лечении - не реже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раза в 10 дней,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стационарного или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санаторного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лечения - не реже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раза в месяц.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24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момента взятия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учет.        </w:t>
            </w:r>
          </w:p>
        </w:tc>
        <w:tc>
          <w:tcPr>
            <w:tcW w:w="300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Комплексный основной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 лечения;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наличии показаний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хирургическое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санаторное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Посещение общей школы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разрешается только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после окончания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основного курса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w:t>
            </w:r>
          </w:p>
        </w:tc>
        <w:tc>
          <w:tcPr>
            <w:tcW w:w="28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во II группу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10% всех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больных с активным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в III-Б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подгруппу лиц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интоксикацией,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процессами и малыми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формами туберкулеза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95% случаев в сроки до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месяцев.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летальности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туберкулеза.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Больные с малыми 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неосложненными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формами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tc>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9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момента взятия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учет.        </w:t>
            </w:r>
          </w:p>
        </w:tc>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Вторая группа (активный туберкулез с хроническим течением)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хроническим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течением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нуждающиеся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продолжении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состоянием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проводимым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лечением.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Длительность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наблюдения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ограничена.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Индивидуализированная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химиотерапия с учетом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лекарственной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чувствительности МБТ,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хирургическое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санаторное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оздоровительные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Посещение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общей школы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разрешается.           </w:t>
            </w:r>
          </w:p>
        </w:tc>
        <w:tc>
          <w:tcPr>
            <w:tcW w:w="28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80% больных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III-Б подгруппу через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месяцев.           </w:t>
            </w: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Третья группа (риск рецидива туберкулеза)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Впервые выявленные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лица с остаточными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посттуберкулезными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изменениями.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реже 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мес.; в период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противорецидивных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курсов -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зависимости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методики 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12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не реже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6 месяцев.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противорецидивных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курсов химиотерапии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 - трудовой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реабилитации. Посещение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общей школы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разрешается.           </w:t>
            </w:r>
          </w:p>
        </w:tc>
        <w:tc>
          <w:tcPr>
            <w:tcW w:w="28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реактивации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Перевод под наблюдение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поликлиники общей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лечебной сети по месту</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жительства 90%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контингента III группы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через 24 месяца.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Лица, переведенные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I, II, III-А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более 24 мес.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изменениями,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переведенных из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и II групп,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наблюдают до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диспансерное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отделение для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взрослых.       </w:t>
            </w:r>
          </w:p>
        </w:tc>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Четвертая группа (контакты)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IV-A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Дети и подростки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всех возрастов,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состоящие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бытовом (семейном,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родственном,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квартирном)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больными активной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формой туберкулеза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бактерио-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выделением, 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также с бактерио-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выделителями,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выявленными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детских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подростковых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учреждениях.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Дети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подростки,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проживающие 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территории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учреждений.       </w:t>
            </w:r>
          </w:p>
        </w:tc>
        <w:tc>
          <w:tcPr>
            <w:tcW w:w="22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реже 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месяцев.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период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профилактического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зависимости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методики 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tc>
        <w:tc>
          <w:tcPr>
            <w:tcW w:w="216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Весь период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контакта и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1 года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момента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прекращения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процесса 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лиц,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контактировавших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умершим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больным - 2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p>
        </w:tc>
        <w:tc>
          <w:tcPr>
            <w:tcW w:w="300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2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Режим и методика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химиотерапии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определяются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индивидуально с учетом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факторов риска.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Общеукрепляющие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способствующие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повышению иммунитета,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т.ч. санаторное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               </w:t>
            </w:r>
          </w:p>
        </w:tc>
        <w:tc>
          <w:tcPr>
            <w:tcW w:w="28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заболевания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процессе наблюдения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течение 2 лет после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профилактических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мероприятий.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Дети из контакта 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больными активным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бактериовыделения.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Дети из семей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животноводов,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работающих 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неблагополучных по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фермах, а также из</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семей, имеющих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сельско-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хозяйственных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животных.         </w:t>
            </w:r>
          </w:p>
        </w:tc>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Пятая группа (осложнения после противотуберкулезных прививок)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персистирующей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диссеминированной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БЦЖ-инфекцией,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включая поражение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костно-суставной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системы,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гнойно-казеозные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лимфадениты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поражением 2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групп).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состоянием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проводимым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лечением, но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реже 1 раза в 10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дней.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Длительность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наблюдения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ограничена.     </w:t>
            </w:r>
          </w:p>
        </w:tc>
        <w:tc>
          <w:tcPr>
            <w:tcW w:w="300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Комплексный основной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курс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 наличии показаний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хирургическое лечение.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медико-социальной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реабилитации.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Посещение общих детских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 разрешается.</w:t>
            </w:r>
          </w:p>
        </w:tc>
        <w:tc>
          <w:tcPr>
            <w:tcW w:w="28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Перевод в V-B группу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от всех впервые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выявленных больных.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Достижение медицинской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социально-трудовой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реабилитации.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ограниченными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локальными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поражениями: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гнойно-казеозный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лимфаденит одной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лимфадениты 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свища, холодный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абсцесс, язва,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инфильтрат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размером более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см., - растущий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келоидный рубец.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состоянием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проводимым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лечением, но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реже 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Не менее 12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месяцев.        </w:t>
            </w:r>
          </w:p>
        </w:tc>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V-B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Лица с неактивной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БЦЖ-инфекцией: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впервые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выявленные: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лимфаденит в фазе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кальцинации,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растущий келоидный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рубец;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переведенные из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V-A и V-Б групп.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реже 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месяцев.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период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профилактического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методикой 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Длительность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наблюдения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ограничена.     </w:t>
            </w:r>
          </w:p>
        </w:tc>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4040" w:type="dxa"/>
            <w:gridSpan w:val="6"/>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Шестая группа (повышенный риск заболевания туберкулезом)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VI-A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Дети и подростки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раннем периоде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первичной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инфекции (вираж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туберкулиновых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реакций).         </w:t>
            </w:r>
          </w:p>
        </w:tc>
        <w:tc>
          <w:tcPr>
            <w:tcW w:w="22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реже 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месяцев.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период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определяется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методикой 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tc>
        <w:tc>
          <w:tcPr>
            <w:tcW w:w="216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более 1 года.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наличии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медико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факторов риска,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а также для лиц,</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контактировавших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больным,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умершим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- 2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p>
        </w:tc>
        <w:tc>
          <w:tcPr>
            <w:tcW w:w="300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Комплексное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2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Режим и методику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химиотерапии определяют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индивидуально с учетом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факторов риска.        </w:t>
            </w:r>
          </w:p>
        </w:tc>
        <w:tc>
          <w:tcPr>
            <w:tcW w:w="288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заболеваний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VI-Б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Дети и подростки,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ранее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инфицированные,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гиперергической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реакцией 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туберкулин.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Дети и подростки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социальных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 риска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реакциями 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туберкулин.       </w:t>
            </w:r>
          </w:p>
        </w:tc>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VI-B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Дети и подростки 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усиливающейся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туберкулиновой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чувствительностью.</w:t>
            </w:r>
          </w:p>
        </w:tc>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Примечания.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выявлении активного туберкулеза, виража туберкулиновых реакций и гиперергии у детей и подростков </w:t>
      </w:r>
      <w:r>
        <w:rPr>
          <w:rFonts w:cs="Times New Roman"/>
          <w:szCs w:val="28"/>
        </w:rPr>
        <w:lastRenderedPageBreak/>
        <w:t>необходимо обследование всех членов семьи в 2-недельный срок.</w:t>
      </w:r>
    </w:p>
    <w:p w:rsidR="000A7B83" w:rsidRDefault="000A7B83">
      <w:pPr>
        <w:widowControl w:val="0"/>
        <w:autoSpaceDE w:val="0"/>
        <w:autoSpaceDN w:val="0"/>
        <w:adjustRightInd w:val="0"/>
        <w:ind w:firstLine="540"/>
        <w:rPr>
          <w:rFonts w:cs="Times New Roman"/>
          <w:szCs w:val="28"/>
        </w:rPr>
      </w:pPr>
      <w:r>
        <w:rPr>
          <w:rFonts w:cs="Times New Roman"/>
          <w:szCs w:val="28"/>
        </w:rPr>
        <w:t>Медико-социальными факторами риска являются: отсутствие вакцинации БЦЖ при рождении, сопутствующая хроническая патология, наличие у источника инфекции устойчивых штаммов МБТ, социально-дезадаптированные, многодетные, малообеспеченные семьи, мигранты и беженцы.</w:t>
      </w:r>
    </w:p>
    <w:p w:rsidR="000A7B83" w:rsidRDefault="000A7B83">
      <w:pPr>
        <w:widowControl w:val="0"/>
        <w:autoSpaceDE w:val="0"/>
        <w:autoSpaceDN w:val="0"/>
        <w:adjustRightInd w:val="0"/>
        <w:ind w:firstLine="540"/>
        <w:rPr>
          <w:rFonts w:cs="Times New Roman"/>
          <w:szCs w:val="28"/>
        </w:rPr>
      </w:pPr>
      <w:r>
        <w:rPr>
          <w:rFonts w:cs="Times New Roman"/>
          <w:szCs w:val="28"/>
        </w:rPr>
        <w:t>1. Дети и подростки из I-A группы могут быть допущены в коллективы при наличии следующих обязательных критериев: выраженная положительная динамика; отсутствие микобактерий туберкулеза при бактериоскопических исследованиях и 3-х кратные отрицательные посевы на микобактерии туберкулеза; закрытие полостей распада.</w:t>
      </w:r>
    </w:p>
    <w:p w:rsidR="000A7B83" w:rsidRDefault="000A7B83">
      <w:pPr>
        <w:widowControl w:val="0"/>
        <w:autoSpaceDE w:val="0"/>
        <w:autoSpaceDN w:val="0"/>
        <w:adjustRightInd w:val="0"/>
        <w:ind w:firstLine="540"/>
        <w:rPr>
          <w:rFonts w:cs="Times New Roman"/>
          <w:szCs w:val="28"/>
        </w:rPr>
      </w:pPr>
      <w:r>
        <w:rPr>
          <w:rFonts w:cs="Times New Roman"/>
          <w:szCs w:val="28"/>
        </w:rPr>
        <w:t>2. Лица, у которых выявлено нарастание чувствительности к туберкулину, в течение первых 3 мес. наблюдаются в нулевой группе. В VI-B группу учета их переводят только при дальнейшем нарастании чувствительности или наличии медико-социальных факторов риска.</w:t>
      </w:r>
    </w:p>
    <w:p w:rsidR="000A7B83" w:rsidRDefault="000A7B83">
      <w:pPr>
        <w:widowControl w:val="0"/>
        <w:autoSpaceDE w:val="0"/>
        <w:autoSpaceDN w:val="0"/>
        <w:adjustRightInd w:val="0"/>
        <w:ind w:firstLine="540"/>
        <w:rPr>
          <w:rFonts w:cs="Times New Roman"/>
          <w:szCs w:val="28"/>
        </w:rPr>
      </w:pPr>
      <w:r>
        <w:rPr>
          <w:rFonts w:cs="Times New Roman"/>
          <w:szCs w:val="28"/>
        </w:rPr>
        <w:t>3. Больных активным туберкулезом при наличии анамнеза, клинико-рентгенологических и других данных, свидетельствующих о связи с противотуберкулезной вакцинацией, наблюдают в V-A и V-Б группах учета. В V-B группу их переводят после излечения только при сохранении остаточных посттуберкулезных изменений.</w:t>
      </w:r>
    </w:p>
    <w:p w:rsidR="000A7B83" w:rsidRDefault="000A7B83">
      <w:pPr>
        <w:widowControl w:val="0"/>
        <w:autoSpaceDE w:val="0"/>
        <w:autoSpaceDN w:val="0"/>
        <w:adjustRightInd w:val="0"/>
        <w:ind w:firstLine="540"/>
        <w:rPr>
          <w:rFonts w:cs="Times New Roman"/>
          <w:szCs w:val="28"/>
        </w:rPr>
      </w:pPr>
      <w:r>
        <w:rPr>
          <w:rFonts w:cs="Times New Roman"/>
          <w:szCs w:val="28"/>
        </w:rPr>
        <w:t>4. В I-A группе учета выделяют больных с распадом легочной ткани и бактериовыделением.</w:t>
      </w:r>
    </w:p>
    <w:p w:rsidR="000A7B83" w:rsidRDefault="000A7B83">
      <w:pPr>
        <w:widowControl w:val="0"/>
        <w:autoSpaceDE w:val="0"/>
        <w:autoSpaceDN w:val="0"/>
        <w:adjustRightInd w:val="0"/>
        <w:ind w:firstLine="540"/>
        <w:rPr>
          <w:rFonts w:cs="Times New Roman"/>
          <w:szCs w:val="28"/>
        </w:rPr>
      </w:pPr>
      <w:r>
        <w:rPr>
          <w:rFonts w:cs="Times New Roman"/>
          <w:szCs w:val="28"/>
        </w:rPr>
        <w:t>5. Остаточные посттуберкулезные изменения в органах дыхания у детей и подростков определяются как:</w:t>
      </w:r>
    </w:p>
    <w:p w:rsidR="000A7B83" w:rsidRDefault="000A7B83">
      <w:pPr>
        <w:widowControl w:val="0"/>
        <w:autoSpaceDE w:val="0"/>
        <w:autoSpaceDN w:val="0"/>
        <w:adjustRightInd w:val="0"/>
        <w:ind w:firstLine="540"/>
        <w:rPr>
          <w:rFonts w:cs="Times New Roman"/>
          <w:szCs w:val="28"/>
        </w:rPr>
      </w:pPr>
      <w:r>
        <w:rPr>
          <w:rFonts w:cs="Times New Roman"/>
          <w:szCs w:val="28"/>
        </w:rPr>
        <w:t>- незначительные: единичные кальцинаты в лимфатических узлах и легких, фиброз в пределах одного сегмента;</w:t>
      </w:r>
    </w:p>
    <w:p w:rsidR="000A7B83" w:rsidRDefault="000A7B83">
      <w:pPr>
        <w:widowControl w:val="0"/>
        <w:autoSpaceDE w:val="0"/>
        <w:autoSpaceDN w:val="0"/>
        <w:adjustRightInd w:val="0"/>
        <w:ind w:firstLine="540"/>
        <w:rPr>
          <w:rFonts w:cs="Times New Roman"/>
          <w:szCs w:val="28"/>
        </w:rPr>
      </w:pPr>
      <w:r>
        <w:rPr>
          <w:rFonts w:cs="Times New Roman"/>
          <w:szCs w:val="28"/>
        </w:rPr>
        <w:t>- умеренно выраженные: мелкие кальцинаты в нескольких группах лимфатических узлов, группа плотных и кальцинированных очагов в легких, фиброз в пределах доли или 1-2 сегментов в обоих легких;</w:t>
      </w:r>
    </w:p>
    <w:p w:rsidR="000A7B83" w:rsidRDefault="000A7B83">
      <w:pPr>
        <w:widowControl w:val="0"/>
        <w:autoSpaceDE w:val="0"/>
        <w:autoSpaceDN w:val="0"/>
        <w:adjustRightInd w:val="0"/>
        <w:ind w:firstLine="540"/>
        <w:rPr>
          <w:rFonts w:cs="Times New Roman"/>
          <w:szCs w:val="28"/>
        </w:rPr>
      </w:pPr>
      <w:r>
        <w:rPr>
          <w:rFonts w:cs="Times New Roman"/>
          <w:szCs w:val="28"/>
        </w:rPr>
        <w:t>- выраженные: массивная кальцинация в нескольких группах внутригрудных лимфатических узлов, очаги в легких, пневмосклероз в 2-3 долях или в 1 доле с наличием бронхоэктазов.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4</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СХЕМА</w:t>
      </w:r>
    </w:p>
    <w:p w:rsidR="000A7B83" w:rsidRDefault="000A7B83">
      <w:pPr>
        <w:widowControl w:val="0"/>
        <w:autoSpaceDE w:val="0"/>
        <w:autoSpaceDN w:val="0"/>
        <w:adjustRightInd w:val="0"/>
        <w:jc w:val="center"/>
        <w:rPr>
          <w:rFonts w:cs="Times New Roman"/>
          <w:szCs w:val="28"/>
        </w:rPr>
      </w:pPr>
      <w:r>
        <w:rPr>
          <w:rFonts w:cs="Times New Roman"/>
          <w:szCs w:val="28"/>
        </w:rPr>
        <w:t>ОБСЛЕДОВАНИЯ ДЕТЕЙ И ПОДРОСТКОВ, СОСТОЯЩИХ</w:t>
      </w:r>
    </w:p>
    <w:p w:rsidR="000A7B83" w:rsidRDefault="000A7B83">
      <w:pPr>
        <w:widowControl w:val="0"/>
        <w:autoSpaceDE w:val="0"/>
        <w:autoSpaceDN w:val="0"/>
        <w:adjustRightInd w:val="0"/>
        <w:jc w:val="center"/>
        <w:rPr>
          <w:rFonts w:cs="Times New Roman"/>
          <w:szCs w:val="28"/>
        </w:rPr>
      </w:pPr>
      <w:r>
        <w:rPr>
          <w:rFonts w:cs="Times New Roman"/>
          <w:szCs w:val="28"/>
        </w:rPr>
        <w:t>НА ДИСПАНСЕРНОМ УЧЕТЕ</w:t>
      </w:r>
    </w:p>
    <w:p w:rsidR="000A7B83" w:rsidRDefault="000A7B83">
      <w:pPr>
        <w:widowControl w:val="0"/>
        <w:autoSpaceDE w:val="0"/>
        <w:autoSpaceDN w:val="0"/>
        <w:adjustRightInd w:val="0"/>
        <w:jc w:val="center"/>
        <w:rPr>
          <w:rFonts w:cs="Times New Roman"/>
          <w:szCs w:val="28"/>
        </w:rPr>
        <w:sectPr w:rsidR="000A7B83">
          <w:pgSz w:w="16838" w:h="11905" w:orient="landscape"/>
          <w:pgMar w:top="1701" w:right="1134" w:bottom="850" w:left="1134" w:header="720" w:footer="720" w:gutter="0"/>
          <w:cols w:space="720"/>
          <w:noEndnote/>
        </w:sectPr>
      </w:pP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756"/>
        <w:gridCol w:w="2808"/>
        <w:gridCol w:w="2808"/>
        <w:gridCol w:w="2916"/>
      </w:tblGrid>
      <w:tr w:rsidR="000A7B83">
        <w:trPr>
          <w:trHeight w:val="360"/>
          <w:tblCellSpacing w:w="5" w:type="nil"/>
        </w:trPr>
        <w:tc>
          <w:tcPr>
            <w:tcW w:w="756"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гду </w:t>
            </w:r>
          </w:p>
        </w:tc>
        <w:tc>
          <w:tcPr>
            <w:tcW w:w="2808"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Лучевые методы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исследования      </w:t>
            </w:r>
          </w:p>
        </w:tc>
        <w:tc>
          <w:tcPr>
            <w:tcW w:w="2808"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Туберкулиновые пробы  </w:t>
            </w:r>
          </w:p>
        </w:tc>
        <w:tc>
          <w:tcPr>
            <w:tcW w:w="2916"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Лабораторные исследования</w:t>
            </w:r>
          </w:p>
        </w:tc>
      </w:tr>
      <w:tr w:rsidR="000A7B83">
        <w:trPr>
          <w:trHeight w:val="252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    </w:t>
            </w:r>
          </w:p>
        </w:tc>
        <w:tc>
          <w:tcPr>
            <w:tcW w:w="2808"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постановке на учет,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дальнейшем по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показаниям.             </w:t>
            </w:r>
          </w:p>
        </w:tc>
        <w:tc>
          <w:tcPr>
            <w:tcW w:w="2808"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взятии и снятии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учета проба Манту с 2 ТЕ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ППД-Л.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дифференциальной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диагностики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поствакцинальной 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инфекционной аллергии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обязательно проведение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титрования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определением порога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чувствительности к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туберкулину.            </w:t>
            </w:r>
          </w:p>
        </w:tc>
        <w:tc>
          <w:tcPr>
            <w:tcW w:w="291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клинические анализы</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крови, мочи при взятии на</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 далее по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показаниям.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диагностики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туберкулезного процесса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обязательно исследование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мокроты и биоптатов на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МБТ трехкратно.          </w:t>
            </w:r>
          </w:p>
        </w:tc>
      </w:tr>
      <w:tr w:rsidR="000A7B83">
        <w:trPr>
          <w:trHeight w:val="12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I-A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органов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дыхания перед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зачислением в группу,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далее 1 раз в 2 месяца,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ходе химиотерапии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интенсивную фазу - не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реже 1 раза в 2 месяца,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перед решением 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переходе к фазе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продолжения и перед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завершением курса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химиотерапии; в фазу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продолжения - по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показаниям.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внелегочном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туберкулезе -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пораженных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органов по показаниям,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обзорная рентгенограмма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органов грудной клетки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 реже 1 раза в 6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месяцев.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взятии на учет: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проба Манту с 2 ТЕ ППД-Л</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титрование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определением порога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чувствительности к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туберкулину.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Далее 1 раз в 6 месяцев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полный комплекс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туберкулинодиагностики. </w:t>
            </w:r>
          </w:p>
        </w:tc>
        <w:tc>
          <w:tcPr>
            <w:tcW w:w="2916"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клинические анализы</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крови, мочи ежемесячно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период лечения, далее 1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 в 3 месяца.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Исследование мокроты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взятии на учет трехкратно</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начала лечения,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бактериовыделении 1 раз в</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месяц до абациллирования.</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отсутствии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бактериовыделения 1 раз в</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2-3 месяца.              </w:t>
            </w:r>
          </w:p>
        </w:tc>
      </w:tr>
      <w:tr w:rsidR="000A7B83">
        <w:trPr>
          <w:trHeight w:val="162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I-Б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162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II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Проба Манту с 2 ТЕ ППД-Л</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 раз в 6 мес.          </w:t>
            </w: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12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III-A</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постановке на учет 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снятии с учета; в ходе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наблюдения - по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показаниям.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постановке на учет 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снятии с учета; в ходе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наблюдения - 2 раза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год.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взятии на учет: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проба Манту с 2 ТЕ ППД-Л</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титрование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определением порога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чувствительности к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туберкулину.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Далее 1 раз в 6 месяцев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полный комплекс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туберкулинодиагностики. </w:t>
            </w:r>
          </w:p>
        </w:tc>
        <w:tc>
          <w:tcPr>
            <w:tcW w:w="2916"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клинические анализы</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крови, мочи 1 раз в 6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месяцев,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противорецидивных курсах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химиотерапии 1 раз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месяц.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Исследование мокроты 1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 в год.               </w:t>
            </w:r>
          </w:p>
        </w:tc>
      </w:tr>
      <w:tr w:rsidR="000A7B83">
        <w:trPr>
          <w:trHeight w:val="108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III-Б</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3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IV-A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постановке на учет 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снятии с учета; в ходе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наблюдения - по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показаниям.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взятии и снятии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учета: проба Манту с 2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 ППД-Л и титрование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определением порога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чувствительности к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туберкулину.            </w:t>
            </w:r>
          </w:p>
        </w:tc>
        <w:tc>
          <w:tcPr>
            <w:tcW w:w="2916"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клинические анализы</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крови, мочи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профилактическом лечении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ежемесячно,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дальнейшем по показаниям.</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Исследование мокроты на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МБТ по показаниям.       </w:t>
            </w:r>
          </w:p>
        </w:tc>
      </w:tr>
      <w:tr w:rsidR="000A7B83">
        <w:trPr>
          <w:trHeight w:val="90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IV-Б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3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V-A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постановке на учет 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снятии с учета; в ходе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наблюдения - по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показаниям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Проба Манту с 2 ТЕ ППД-Л</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 раз в 6 месяцев.      </w:t>
            </w:r>
          </w:p>
        </w:tc>
        <w:tc>
          <w:tcPr>
            <w:tcW w:w="2916"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клинические анализы</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крови, мочи ежемесячно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процессе лечения, 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дальнейшем по показаниям.</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Исследование на МБТ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биоптата пораженного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участка при диагностике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заболевания.             </w:t>
            </w:r>
          </w:p>
        </w:tc>
      </w:tr>
      <w:tr w:rsidR="000A7B83">
        <w:trPr>
          <w:trHeight w:val="3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V-Б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72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V-В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3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VI-A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Рентгено-томографическое</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обследование органов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дыхания при постановке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учет. При снятии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учета обзорная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рентгенограмма органов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грудной клетки;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томограммы средостения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только в случае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нарастания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чувствительности к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туберкулину.            </w:t>
            </w:r>
          </w:p>
        </w:tc>
        <w:tc>
          <w:tcPr>
            <w:tcW w:w="2808"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 взятии и снятии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учета: проба Манту с 2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 ППД-Л и титрование 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определением порога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чувствительности к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туберкулину.            </w:t>
            </w:r>
          </w:p>
          <w:p w:rsidR="000A7B83" w:rsidRDefault="000A7B83">
            <w:pPr>
              <w:widowControl w:val="0"/>
              <w:autoSpaceDE w:val="0"/>
              <w:autoSpaceDN w:val="0"/>
              <w:adjustRightInd w:val="0"/>
              <w:rPr>
                <w:rFonts w:ascii="Courier New" w:hAnsi="Courier New" w:cs="Courier New"/>
                <w:sz w:val="18"/>
                <w:szCs w:val="18"/>
              </w:rPr>
            </w:pP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ходе наблюдения - 1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 в 6 месяцев полный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комплекс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туберкулинодиагностики  </w:t>
            </w:r>
          </w:p>
        </w:tc>
        <w:tc>
          <w:tcPr>
            <w:tcW w:w="2916"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клинические анализы</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крови, мочи при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профилактическом лечении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ежемесячно, в дальнейшем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показаниям.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Исследование мокроты на  </w:t>
            </w:r>
          </w:p>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МБТ по показаниям.       </w:t>
            </w:r>
          </w:p>
        </w:tc>
      </w:tr>
      <w:tr w:rsidR="000A7B83">
        <w:trPr>
          <w:trHeight w:val="3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VI-Б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36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VI-B </w:t>
            </w: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r w:rsidR="000A7B83">
        <w:trPr>
          <w:trHeight w:val="1080"/>
          <w:tblCellSpacing w:w="5" w:type="nil"/>
        </w:trPr>
        <w:tc>
          <w:tcPr>
            <w:tcW w:w="756"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808"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c>
          <w:tcPr>
            <w:tcW w:w="2916"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8"/>
                <w:szCs w:val="18"/>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Примечания.</w:t>
      </w:r>
    </w:p>
    <w:p w:rsidR="000A7B83" w:rsidRDefault="000A7B83">
      <w:pPr>
        <w:widowControl w:val="0"/>
        <w:autoSpaceDE w:val="0"/>
        <w:autoSpaceDN w:val="0"/>
        <w:adjustRightInd w:val="0"/>
        <w:ind w:firstLine="540"/>
        <w:rPr>
          <w:rFonts w:cs="Times New Roman"/>
          <w:szCs w:val="28"/>
        </w:rPr>
      </w:pPr>
      <w:r>
        <w:rPr>
          <w:rFonts w:cs="Times New Roman"/>
          <w:szCs w:val="28"/>
        </w:rPr>
        <w:t>1. Больные туберкулезом органов дыхания при госпитализации должны быть обследованы специалистами по внелегочному туберкулезу.</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2. Всем лицам, наблюдаемым в группах диспансерного учета с патологией в анализах мочи и/или наличием в анамнезе заболеваний почек независимо от группы диспансерного учета проводят 3-х кратные исследования мочи на МБТ.</w:t>
      </w:r>
    </w:p>
    <w:p w:rsidR="000A7B83" w:rsidRDefault="000A7B83">
      <w:pPr>
        <w:widowControl w:val="0"/>
        <w:autoSpaceDE w:val="0"/>
        <w:autoSpaceDN w:val="0"/>
        <w:adjustRightInd w:val="0"/>
        <w:ind w:firstLine="540"/>
        <w:rPr>
          <w:rFonts w:cs="Times New Roman"/>
          <w:szCs w:val="28"/>
        </w:rPr>
      </w:pPr>
      <w:r>
        <w:rPr>
          <w:rFonts w:cs="Times New Roman"/>
          <w:szCs w:val="28"/>
        </w:rPr>
        <w:t>3. У детей старше 10 лет и подростков при динамическом наблюдении после завершения курса лечения в группах I, II, III, а также при наблюдении в группах IV, V, VI может использоваться малодозная цифровая рентгеновская аппаратура.</w:t>
      </w:r>
    </w:p>
    <w:p w:rsidR="000A7B83" w:rsidRDefault="000A7B83">
      <w:pPr>
        <w:widowControl w:val="0"/>
        <w:autoSpaceDE w:val="0"/>
        <w:autoSpaceDN w:val="0"/>
        <w:adjustRightInd w:val="0"/>
        <w:ind w:firstLine="540"/>
        <w:rPr>
          <w:rFonts w:cs="Times New Roman"/>
          <w:szCs w:val="28"/>
        </w:rPr>
      </w:pPr>
      <w:r>
        <w:rPr>
          <w:rFonts w:cs="Times New Roman"/>
          <w:szCs w:val="28"/>
        </w:rPr>
        <w:t>4. При нарастании чувствительности к туберкулину в процессе диспансерного наблюдения по IV и VI группам диспансерного учета показано внеплановое рентгено-томографическое обследование органов грудной клетки.</w:t>
      </w:r>
    </w:p>
    <w:p w:rsidR="000A7B83" w:rsidRDefault="000A7B83">
      <w:pPr>
        <w:widowControl w:val="0"/>
        <w:autoSpaceDE w:val="0"/>
        <w:autoSpaceDN w:val="0"/>
        <w:adjustRightInd w:val="0"/>
        <w:ind w:firstLine="540"/>
        <w:rPr>
          <w:rFonts w:cs="Times New Roman"/>
          <w:szCs w:val="28"/>
        </w:rPr>
      </w:pPr>
      <w:r>
        <w:rPr>
          <w:rFonts w:cs="Times New Roman"/>
          <w:szCs w:val="28"/>
        </w:rPr>
        <w:t>5. Все дети при постановке в I и III-A группы учета подлежат ультразвуковому исследованию (УЗИ) органов брюшной полости (в VI группе по показаниям).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163" w:name="Par2917"/>
      <w:bookmarkEnd w:id="163"/>
      <w:r>
        <w:rPr>
          <w:rFonts w:cs="Times New Roman"/>
          <w:szCs w:val="28"/>
        </w:rPr>
        <w:t>Приложение N 1</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организации</w:t>
      </w:r>
    </w:p>
    <w:p w:rsidR="000A7B83" w:rsidRDefault="000A7B83">
      <w:pPr>
        <w:widowControl w:val="0"/>
        <w:autoSpaceDE w:val="0"/>
        <w:autoSpaceDN w:val="0"/>
        <w:adjustRightInd w:val="0"/>
        <w:jc w:val="right"/>
        <w:rPr>
          <w:rFonts w:cs="Times New Roman"/>
          <w:szCs w:val="28"/>
        </w:rPr>
      </w:pPr>
      <w:r>
        <w:rPr>
          <w:rFonts w:cs="Times New Roman"/>
          <w:szCs w:val="28"/>
        </w:rPr>
        <w:t>диспансерного наблюдения</w:t>
      </w:r>
    </w:p>
    <w:p w:rsidR="000A7B83" w:rsidRDefault="000A7B83">
      <w:pPr>
        <w:widowControl w:val="0"/>
        <w:autoSpaceDE w:val="0"/>
        <w:autoSpaceDN w:val="0"/>
        <w:adjustRightInd w:val="0"/>
        <w:jc w:val="right"/>
        <w:rPr>
          <w:rFonts w:cs="Times New Roman"/>
          <w:szCs w:val="28"/>
        </w:rPr>
      </w:pPr>
      <w:r>
        <w:rPr>
          <w:rFonts w:cs="Times New Roman"/>
          <w:szCs w:val="28"/>
        </w:rPr>
        <w:t>и учета контингентов</w:t>
      </w:r>
    </w:p>
    <w:p w:rsidR="000A7B83" w:rsidRDefault="000A7B83">
      <w:pPr>
        <w:widowControl w:val="0"/>
        <w:autoSpaceDE w:val="0"/>
        <w:autoSpaceDN w:val="0"/>
        <w:adjustRightInd w:val="0"/>
        <w:jc w:val="right"/>
        <w:rPr>
          <w:rFonts w:cs="Times New Roman"/>
          <w:szCs w:val="28"/>
        </w:rPr>
      </w:pPr>
      <w:r>
        <w:rPr>
          <w:rFonts w:cs="Times New Roman"/>
          <w:szCs w:val="28"/>
        </w:rPr>
        <w:t>противотуберкулезных</w:t>
      </w:r>
    </w:p>
    <w:p w:rsidR="000A7B83" w:rsidRDefault="000A7B83">
      <w:pPr>
        <w:widowControl w:val="0"/>
        <w:autoSpaceDE w:val="0"/>
        <w:autoSpaceDN w:val="0"/>
        <w:adjustRightInd w:val="0"/>
        <w:jc w:val="right"/>
        <w:rPr>
          <w:rFonts w:cs="Times New Roman"/>
          <w:szCs w:val="28"/>
        </w:rPr>
      </w:pPr>
      <w:r>
        <w:rPr>
          <w:rFonts w:cs="Times New Roman"/>
          <w:szCs w:val="28"/>
        </w:rPr>
        <w:t>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164" w:name="Par2924"/>
      <w:bookmarkEnd w:id="164"/>
      <w:r>
        <w:rPr>
          <w:rFonts w:cs="Times New Roman"/>
          <w:szCs w:val="28"/>
        </w:rPr>
        <w:t>ИЗВЕЩЕНИЕ N _____</w:t>
      </w:r>
    </w:p>
    <w:p w:rsidR="000A7B83" w:rsidRDefault="000A7B83">
      <w:pPr>
        <w:widowControl w:val="0"/>
        <w:autoSpaceDE w:val="0"/>
        <w:autoSpaceDN w:val="0"/>
        <w:adjustRightInd w:val="0"/>
        <w:jc w:val="center"/>
        <w:rPr>
          <w:rFonts w:cs="Times New Roman"/>
          <w:szCs w:val="28"/>
        </w:rPr>
      </w:pPr>
      <w:r>
        <w:rPr>
          <w:rFonts w:cs="Times New Roman"/>
          <w:szCs w:val="28"/>
        </w:rPr>
        <w:t>О ВЗЯТИИ НА УЧЕТ ПРОТИВОТУБЕРКУЛЕЗНОГО УЧРЕЖДЕНИЯ</w:t>
      </w:r>
    </w:p>
    <w:p w:rsidR="000A7B83" w:rsidRDefault="000A7B83">
      <w:pPr>
        <w:widowControl w:val="0"/>
        <w:autoSpaceDE w:val="0"/>
        <w:autoSpaceDN w:val="0"/>
        <w:adjustRightInd w:val="0"/>
        <w:jc w:val="center"/>
        <w:rPr>
          <w:rFonts w:cs="Times New Roman"/>
          <w:szCs w:val="28"/>
        </w:rPr>
      </w:pPr>
      <w:r>
        <w:rPr>
          <w:rFonts w:cs="Times New Roman"/>
          <w:szCs w:val="28"/>
        </w:rPr>
        <w:t>(образец)</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Уважаемый (ая) ______________________________________________!</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Центральная врачебно-контрольная комиссия (ЦВКК), клинико-экспертная комиссия (КЭК) противотуберкулезного диспансера извещает Вас о том, что Вы взяты на диспансерный учет в связи больной(ая) туберкулезом. Вы нуждаетесь в лечении и диспансерном наблюдении в соответствии с состоянием Вашего здоровья. Сообщаем Вам также, что проведение назначенных лечебно-оздоровительных мероприятий, соблюдение </w:t>
      </w:r>
      <w:hyperlink r:id="rId66" w:history="1">
        <w:r>
          <w:rPr>
            <w:rFonts w:cs="Times New Roman"/>
            <w:color w:val="0000FF"/>
            <w:szCs w:val="28"/>
          </w:rPr>
          <w:t>правил</w:t>
        </w:r>
      </w:hyperlink>
      <w:r>
        <w:rPr>
          <w:rFonts w:cs="Times New Roman"/>
          <w:szCs w:val="28"/>
        </w:rPr>
        <w:t xml:space="preserve"> внутреннего распорядка противотуберкулезных учреждений и санитарно-гигиенических правил, установленных для больных туберкулезом, является Вашей обязанностью в соответствии со </w:t>
      </w:r>
      <w:hyperlink r:id="rId67" w:history="1">
        <w:r>
          <w:rPr>
            <w:rFonts w:cs="Times New Roman"/>
            <w:color w:val="0000FF"/>
            <w:szCs w:val="28"/>
          </w:rPr>
          <w:t>статьями 9</w:t>
        </w:r>
      </w:hyperlink>
      <w:r>
        <w:rPr>
          <w:rFonts w:cs="Times New Roman"/>
          <w:szCs w:val="28"/>
        </w:rPr>
        <w:t xml:space="preserve">, </w:t>
      </w:r>
      <w:hyperlink r:id="rId68" w:history="1">
        <w:r>
          <w:rPr>
            <w:rFonts w:cs="Times New Roman"/>
            <w:color w:val="0000FF"/>
            <w:szCs w:val="28"/>
          </w:rPr>
          <w:t>10</w:t>
        </w:r>
      </w:hyperlink>
      <w:r>
        <w:rPr>
          <w:rFonts w:cs="Times New Roman"/>
          <w:szCs w:val="28"/>
        </w:rPr>
        <w:t xml:space="preserve"> и </w:t>
      </w:r>
      <w:hyperlink r:id="rId69" w:history="1">
        <w:r>
          <w:rPr>
            <w:rFonts w:cs="Times New Roman"/>
            <w:color w:val="0000FF"/>
            <w:szCs w:val="28"/>
          </w:rPr>
          <w:t>13</w:t>
        </w:r>
      </w:hyperlink>
      <w:r>
        <w:rPr>
          <w:rFonts w:cs="Times New Roman"/>
          <w:szCs w:val="28"/>
        </w:rPr>
        <w:t xml:space="preserve"> Федерального закона от 18 июня 2001 г. N 77-ФЗ "О предупреждении распространения туберкулеза в Российской Федерации".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Помните: туберкулез излечим. Но благополучный исход заболевания возможен только в результате правильно проведенного лечения. Ваше </w:t>
      </w:r>
      <w:r>
        <w:rPr>
          <w:rFonts w:cs="Times New Roman"/>
          <w:szCs w:val="28"/>
        </w:rPr>
        <w:lastRenderedPageBreak/>
        <w:t>здоровье - в Ваших руках.</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Адрес диспансера: ____________________________________________</w:t>
      </w:r>
    </w:p>
    <w:p w:rsidR="000A7B83" w:rsidRDefault="000A7B83">
      <w:pPr>
        <w:pStyle w:val="ConsPlusNonformat"/>
      </w:pPr>
      <w:r>
        <w:t xml:space="preserve">    Телефон регистратуры _________________________________________</w:t>
      </w:r>
    </w:p>
    <w:p w:rsidR="000A7B83" w:rsidRDefault="000A7B83">
      <w:pPr>
        <w:pStyle w:val="ConsPlusNonformat"/>
      </w:pPr>
      <w:r>
        <w:t xml:space="preserve">    Ваш участковый врач в диспансере - ___________________________</w:t>
      </w:r>
    </w:p>
    <w:p w:rsidR="000A7B83" w:rsidRDefault="000A7B83">
      <w:pPr>
        <w:pStyle w:val="ConsPlusNonformat"/>
      </w:pPr>
      <w:r>
        <w:t xml:space="preserve">    (кабинет N ___)</w:t>
      </w:r>
    </w:p>
    <w:p w:rsidR="000A7B83" w:rsidRDefault="000A7B83">
      <w:pPr>
        <w:pStyle w:val="ConsPlusNonformat"/>
      </w:pPr>
      <w:r>
        <w:t xml:space="preserve">    Дни и часы приема Вашего врача:</w:t>
      </w:r>
    </w:p>
    <w:p w:rsidR="000A7B83" w:rsidRDefault="000A7B83">
      <w:pPr>
        <w:pStyle w:val="ConsPlusNonformat"/>
      </w:pPr>
      <w:r>
        <w:t xml:space="preserve">    Понедельник -                   Вторник -</w:t>
      </w:r>
    </w:p>
    <w:p w:rsidR="000A7B83" w:rsidRDefault="000A7B83">
      <w:pPr>
        <w:pStyle w:val="ConsPlusNonformat"/>
      </w:pPr>
      <w:r>
        <w:t xml:space="preserve">    Среда -                         Четверг -</w:t>
      </w:r>
    </w:p>
    <w:p w:rsidR="000A7B83" w:rsidRDefault="000A7B83">
      <w:pPr>
        <w:pStyle w:val="ConsPlusNonformat"/>
      </w:pPr>
      <w:r>
        <w:t xml:space="preserve">    Пятница -</w:t>
      </w:r>
    </w:p>
    <w:p w:rsidR="000A7B83" w:rsidRDefault="000A7B83">
      <w:pPr>
        <w:pStyle w:val="ConsPlusNonformat"/>
      </w:pPr>
    </w:p>
    <w:p w:rsidR="000A7B83" w:rsidRDefault="000A7B83">
      <w:pPr>
        <w:pStyle w:val="ConsPlusNonformat"/>
      </w:pPr>
      <w:r>
        <w:t xml:space="preserve">                                    Дата выдачи извещения ________</w:t>
      </w:r>
    </w:p>
    <w:p w:rsidR="000A7B83" w:rsidRDefault="000A7B83">
      <w:pPr>
        <w:pStyle w:val="ConsPlusNonformat"/>
      </w:pPr>
    </w:p>
    <w:p w:rsidR="000A7B83" w:rsidRDefault="000A7B83">
      <w:pPr>
        <w:pStyle w:val="ConsPlusNonformat"/>
      </w:pPr>
      <w:r>
        <w:t xml:space="preserve">    Председатель ЦВКК (КЭК) ______________________________________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165" w:name="Par2949"/>
      <w:bookmarkEnd w:id="165"/>
      <w:r>
        <w:rPr>
          <w:rFonts w:cs="Times New Roman"/>
          <w:szCs w:val="28"/>
        </w:rPr>
        <w:t>Приложение N 2</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организации</w:t>
      </w:r>
    </w:p>
    <w:p w:rsidR="000A7B83" w:rsidRDefault="000A7B83">
      <w:pPr>
        <w:widowControl w:val="0"/>
        <w:autoSpaceDE w:val="0"/>
        <w:autoSpaceDN w:val="0"/>
        <w:adjustRightInd w:val="0"/>
        <w:jc w:val="right"/>
        <w:rPr>
          <w:rFonts w:cs="Times New Roman"/>
          <w:szCs w:val="28"/>
        </w:rPr>
      </w:pPr>
      <w:r>
        <w:rPr>
          <w:rFonts w:cs="Times New Roman"/>
          <w:szCs w:val="28"/>
        </w:rPr>
        <w:t>диспансерного наблюдения</w:t>
      </w:r>
    </w:p>
    <w:p w:rsidR="000A7B83" w:rsidRDefault="000A7B83">
      <w:pPr>
        <w:widowControl w:val="0"/>
        <w:autoSpaceDE w:val="0"/>
        <w:autoSpaceDN w:val="0"/>
        <w:adjustRightInd w:val="0"/>
        <w:jc w:val="right"/>
        <w:rPr>
          <w:rFonts w:cs="Times New Roman"/>
          <w:szCs w:val="28"/>
        </w:rPr>
      </w:pPr>
      <w:r>
        <w:rPr>
          <w:rFonts w:cs="Times New Roman"/>
          <w:szCs w:val="28"/>
        </w:rPr>
        <w:t>и учета контингентов</w:t>
      </w:r>
    </w:p>
    <w:p w:rsidR="000A7B83" w:rsidRDefault="000A7B83">
      <w:pPr>
        <w:widowControl w:val="0"/>
        <w:autoSpaceDE w:val="0"/>
        <w:autoSpaceDN w:val="0"/>
        <w:adjustRightInd w:val="0"/>
        <w:jc w:val="right"/>
        <w:rPr>
          <w:rFonts w:cs="Times New Roman"/>
          <w:szCs w:val="28"/>
        </w:rPr>
      </w:pPr>
      <w:r>
        <w:rPr>
          <w:rFonts w:cs="Times New Roman"/>
          <w:szCs w:val="28"/>
        </w:rPr>
        <w:t>противотуберкулезных</w:t>
      </w:r>
    </w:p>
    <w:p w:rsidR="000A7B83" w:rsidRDefault="000A7B83">
      <w:pPr>
        <w:widowControl w:val="0"/>
        <w:autoSpaceDE w:val="0"/>
        <w:autoSpaceDN w:val="0"/>
        <w:adjustRightInd w:val="0"/>
        <w:jc w:val="right"/>
        <w:rPr>
          <w:rFonts w:cs="Times New Roman"/>
          <w:szCs w:val="28"/>
        </w:rPr>
      </w:pPr>
      <w:r>
        <w:rPr>
          <w:rFonts w:cs="Times New Roman"/>
          <w:szCs w:val="28"/>
        </w:rPr>
        <w:t>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166" w:name="Par2956"/>
      <w:bookmarkEnd w:id="166"/>
      <w:r>
        <w:rPr>
          <w:rFonts w:cs="Times New Roman"/>
          <w:szCs w:val="28"/>
        </w:rPr>
        <w:t>ИЗВЕЩЕНИЕ N _____</w:t>
      </w:r>
    </w:p>
    <w:p w:rsidR="000A7B83" w:rsidRDefault="000A7B83">
      <w:pPr>
        <w:widowControl w:val="0"/>
        <w:autoSpaceDE w:val="0"/>
        <w:autoSpaceDN w:val="0"/>
        <w:adjustRightInd w:val="0"/>
        <w:jc w:val="center"/>
        <w:rPr>
          <w:rFonts w:cs="Times New Roman"/>
          <w:szCs w:val="28"/>
        </w:rPr>
      </w:pPr>
      <w:r>
        <w:rPr>
          <w:rFonts w:cs="Times New Roman"/>
          <w:szCs w:val="28"/>
        </w:rPr>
        <w:t>О СНЯТИИ С УЧЕТА ПРОТИВОТУБЕРКУЛЕЗНОГО УЧРЕЖДЕНИЯ</w:t>
      </w:r>
    </w:p>
    <w:p w:rsidR="000A7B83" w:rsidRDefault="000A7B83">
      <w:pPr>
        <w:widowControl w:val="0"/>
        <w:autoSpaceDE w:val="0"/>
        <w:autoSpaceDN w:val="0"/>
        <w:adjustRightInd w:val="0"/>
        <w:jc w:val="center"/>
        <w:rPr>
          <w:rFonts w:cs="Times New Roman"/>
          <w:szCs w:val="28"/>
        </w:rPr>
      </w:pPr>
      <w:r>
        <w:rPr>
          <w:rFonts w:cs="Times New Roman"/>
          <w:szCs w:val="28"/>
        </w:rPr>
        <w:t>(образец)</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Уважаемый (ая)_______________________________________________!</w:t>
      </w:r>
    </w:p>
    <w:p w:rsidR="000A7B83" w:rsidRDefault="000A7B83">
      <w:pPr>
        <w:widowControl w:val="0"/>
        <w:autoSpaceDE w:val="0"/>
        <w:autoSpaceDN w:val="0"/>
        <w:adjustRightInd w:val="0"/>
        <w:ind w:firstLine="540"/>
        <w:rPr>
          <w:rFonts w:cs="Times New Roman"/>
          <w:szCs w:val="28"/>
        </w:rPr>
      </w:pPr>
      <w:r>
        <w:rPr>
          <w:rFonts w:cs="Times New Roman"/>
          <w:szCs w:val="28"/>
        </w:rPr>
        <w:t>Центральная врачебно-контрольная комиссия (ЦВКК), клинико-экспертная комиссия (КЭК) противотуберкулезного диспансера извещает Вас о том, что Вы сняты с диспансерного учета в связи с выздоровлением и переданы под наблюдение участкового терапевта поликлиники по месту Вашего жительства. Советуем Вам быть в контакте с участковым терапевтом и не пренебрегать его рекомендациями по обследованию и оздоровительным мероприятиям.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Сообщаем Вам, что согласно </w:t>
      </w:r>
      <w:hyperlink r:id="rId70" w:history="1">
        <w:r>
          <w:rPr>
            <w:rFonts w:cs="Times New Roman"/>
            <w:color w:val="0000FF"/>
            <w:szCs w:val="28"/>
          </w:rPr>
          <w:t>постановлению</w:t>
        </w:r>
      </w:hyperlink>
      <w:r>
        <w:rPr>
          <w:rFonts w:cs="Times New Roman"/>
          <w:szCs w:val="28"/>
        </w:rPr>
        <w:t xml:space="preserve"> Правительства Российской Федерации от 25 декабря 2001 г. N 892 Вы подлежите профилактическим медицинским осмотрам 2 раза в год в течение первых 3 лет после снятия с учета противотуберкулезного учреждения.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Дата выдачи извещения 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Председатель ЦВКК ________________________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67" w:name="Par2972"/>
      <w:bookmarkEnd w:id="167"/>
      <w:r>
        <w:rPr>
          <w:rFonts w:cs="Times New Roman"/>
          <w:szCs w:val="28"/>
        </w:rPr>
        <w:t>Приложение N 8</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68" w:name="Par2976"/>
      <w:bookmarkEnd w:id="168"/>
      <w:r>
        <w:rPr>
          <w:rFonts w:cs="Times New Roman"/>
          <w:b/>
          <w:bCs/>
          <w:szCs w:val="28"/>
        </w:rPr>
        <w:t>ПОЛОЖЕНИЕ</w:t>
      </w:r>
    </w:p>
    <w:p w:rsidR="000A7B83" w:rsidRDefault="000A7B83">
      <w:pPr>
        <w:widowControl w:val="0"/>
        <w:autoSpaceDE w:val="0"/>
        <w:autoSpaceDN w:val="0"/>
        <w:adjustRightInd w:val="0"/>
        <w:jc w:val="center"/>
        <w:rPr>
          <w:rFonts w:cs="Times New Roman"/>
          <w:b/>
          <w:bCs/>
          <w:szCs w:val="28"/>
        </w:rPr>
      </w:pPr>
      <w:r>
        <w:rPr>
          <w:rFonts w:cs="Times New Roman"/>
          <w:b/>
          <w:bCs/>
          <w:szCs w:val="28"/>
        </w:rPr>
        <w:t>ОБ ОРГАНИЗАЦИИ ДЕЯТЕЛЬНОСТИ ДНЕВНОГО СТАЦИОНАРА</w:t>
      </w:r>
    </w:p>
    <w:p w:rsidR="000A7B83" w:rsidRDefault="000A7B83">
      <w:pPr>
        <w:widowControl w:val="0"/>
        <w:autoSpaceDE w:val="0"/>
        <w:autoSpaceDN w:val="0"/>
        <w:adjustRightInd w:val="0"/>
        <w:jc w:val="center"/>
        <w:rPr>
          <w:rFonts w:cs="Times New Roman"/>
          <w:b/>
          <w:bCs/>
          <w:szCs w:val="28"/>
        </w:rPr>
      </w:pPr>
      <w:r>
        <w:rPr>
          <w:rFonts w:cs="Times New Roman"/>
          <w:b/>
          <w:bCs/>
          <w:szCs w:val="28"/>
        </w:rPr>
        <w:t>В ПРОТИВОТУБЕРКУЛЕЗНЫХ УЧРЕЖДЕНИЯХ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69" w:name="Par2980"/>
      <w:bookmarkEnd w:id="169"/>
      <w:r>
        <w:rPr>
          <w:rFonts w:cs="Times New Roman"/>
          <w:szCs w:val="28"/>
        </w:rPr>
        <w:t>I.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Отделение дневного стационара создается как структурное подразделение противотуберкулезного учреждения (диспансера, больницы), клиники медицинского образовательного и научно-исследовательского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2. Коечная мощность и профиль дневного стационара определяются руководителем противотуберкулезного учреждения, в составе которого он создан, по согласованию с соответствующим органом управления здравоохранением субъекта Российской Федерации.</w:t>
      </w:r>
    </w:p>
    <w:p w:rsidR="000A7B83" w:rsidRDefault="000A7B83">
      <w:pPr>
        <w:widowControl w:val="0"/>
        <w:autoSpaceDE w:val="0"/>
        <w:autoSpaceDN w:val="0"/>
        <w:adjustRightInd w:val="0"/>
        <w:ind w:firstLine="540"/>
        <w:rPr>
          <w:rFonts w:cs="Times New Roman"/>
          <w:szCs w:val="28"/>
        </w:rPr>
      </w:pPr>
      <w:r>
        <w:rPr>
          <w:rFonts w:cs="Times New Roman"/>
          <w:szCs w:val="28"/>
        </w:rPr>
        <w:t>3. Штаты отделения дневного стационара устанавливаются в соответствии со штатными нормативами.</w:t>
      </w:r>
    </w:p>
    <w:p w:rsidR="000A7B83" w:rsidRDefault="000A7B83">
      <w:pPr>
        <w:widowControl w:val="0"/>
        <w:autoSpaceDE w:val="0"/>
        <w:autoSpaceDN w:val="0"/>
        <w:adjustRightInd w:val="0"/>
        <w:ind w:firstLine="540"/>
        <w:rPr>
          <w:rFonts w:cs="Times New Roman"/>
          <w:szCs w:val="28"/>
        </w:rPr>
      </w:pPr>
      <w:r>
        <w:rPr>
          <w:rFonts w:cs="Times New Roman"/>
          <w:szCs w:val="28"/>
        </w:rPr>
        <w:t>4. В соответствии с профилем койки отделения дневного стационара являются составной частью коечного фонда противотуберкулезного учреждения (диспансера, больницы). Мощность коечного фонда противотуберкулезного учреждения определяется суммой числа коек для круглосуточного и дневного пребывания больных.</w:t>
      </w:r>
    </w:p>
    <w:p w:rsidR="000A7B83" w:rsidRDefault="000A7B83">
      <w:pPr>
        <w:widowControl w:val="0"/>
        <w:autoSpaceDE w:val="0"/>
        <w:autoSpaceDN w:val="0"/>
        <w:adjustRightInd w:val="0"/>
        <w:ind w:firstLine="540"/>
        <w:rPr>
          <w:rFonts w:cs="Times New Roman"/>
          <w:szCs w:val="28"/>
        </w:rPr>
      </w:pPr>
      <w:r>
        <w:rPr>
          <w:rFonts w:cs="Times New Roman"/>
          <w:szCs w:val="28"/>
        </w:rPr>
        <w:t>5. Порядок направления и госпитализации в отделение дневного стационара, выписки или перевода в другое учреждение утверждаются руководителем противотуберкулезного учреждения. Вопрос о направлении больного в дневной стационар решается индивидуально в каждом конкретном случае лечащим врачом и согласовывается с заведующим отделением.</w:t>
      </w:r>
    </w:p>
    <w:p w:rsidR="000A7B83" w:rsidRDefault="000A7B83">
      <w:pPr>
        <w:widowControl w:val="0"/>
        <w:autoSpaceDE w:val="0"/>
        <w:autoSpaceDN w:val="0"/>
        <w:adjustRightInd w:val="0"/>
        <w:ind w:firstLine="540"/>
        <w:rPr>
          <w:rFonts w:cs="Times New Roman"/>
          <w:szCs w:val="28"/>
        </w:rPr>
      </w:pPr>
      <w:r>
        <w:rPr>
          <w:rFonts w:cs="Times New Roman"/>
          <w:szCs w:val="28"/>
        </w:rPr>
        <w:t>6. Режим работы дневного стационара определяется руководителем противотуберкулезного учреждения с учетом объема проводимых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7. Отделение дневного пребывания осуществляет следующие функции:</w:t>
      </w:r>
    </w:p>
    <w:p w:rsidR="000A7B83" w:rsidRDefault="000A7B83">
      <w:pPr>
        <w:widowControl w:val="0"/>
        <w:autoSpaceDE w:val="0"/>
        <w:autoSpaceDN w:val="0"/>
        <w:adjustRightInd w:val="0"/>
        <w:ind w:firstLine="540"/>
        <w:rPr>
          <w:rFonts w:cs="Times New Roman"/>
          <w:szCs w:val="28"/>
        </w:rPr>
      </w:pPr>
      <w:r>
        <w:rPr>
          <w:rFonts w:cs="Times New Roman"/>
          <w:szCs w:val="28"/>
        </w:rPr>
        <w:t>- оказание квалифицированной медицинской помощи больным в рамках компетенции специалистов лечебно-профилактического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проведение профилактических, диагностических, лечебных и реабилитационных мероприятий больным, не нуждающимся в круглосуточном медицинском наблюдении, с применением современных медицинских технологий в соответствии со стандартными протоколами </w:t>
      </w:r>
      <w:r>
        <w:rPr>
          <w:rFonts w:cs="Times New Roman"/>
          <w:szCs w:val="28"/>
        </w:rPr>
        <w:lastRenderedPageBreak/>
        <w:t>ведения больных;</w:t>
      </w:r>
    </w:p>
    <w:p w:rsidR="000A7B83" w:rsidRDefault="000A7B83">
      <w:pPr>
        <w:widowControl w:val="0"/>
        <w:autoSpaceDE w:val="0"/>
        <w:autoSpaceDN w:val="0"/>
        <w:adjustRightInd w:val="0"/>
        <w:ind w:firstLine="540"/>
        <w:rPr>
          <w:rFonts w:cs="Times New Roman"/>
          <w:szCs w:val="28"/>
        </w:rPr>
      </w:pPr>
      <w:r>
        <w:rPr>
          <w:rFonts w:cs="Times New Roman"/>
          <w:szCs w:val="28"/>
        </w:rPr>
        <w:t>- оказание экстренной медицинской помощи больным при угрожающих жизни состояниях;</w:t>
      </w:r>
    </w:p>
    <w:p w:rsidR="000A7B83" w:rsidRDefault="000A7B83">
      <w:pPr>
        <w:widowControl w:val="0"/>
        <w:autoSpaceDE w:val="0"/>
        <w:autoSpaceDN w:val="0"/>
        <w:adjustRightInd w:val="0"/>
        <w:ind w:firstLine="540"/>
        <w:rPr>
          <w:rFonts w:cs="Times New Roman"/>
          <w:szCs w:val="28"/>
        </w:rPr>
      </w:pPr>
      <w:r>
        <w:rPr>
          <w:rFonts w:cs="Times New Roman"/>
          <w:szCs w:val="28"/>
        </w:rPr>
        <w:t>- обеспечение лабораторного и инструментального обследования;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осуществление диспансерного наблюдения за больными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проведение экспертизы временной нетрудоспособности пациентов и направление на медико - социальную экспертизу;</w:t>
      </w:r>
    </w:p>
    <w:p w:rsidR="000A7B83" w:rsidRDefault="000A7B83">
      <w:pPr>
        <w:widowControl w:val="0"/>
        <w:autoSpaceDE w:val="0"/>
        <w:autoSpaceDN w:val="0"/>
        <w:adjustRightInd w:val="0"/>
        <w:ind w:firstLine="540"/>
        <w:rPr>
          <w:rFonts w:cs="Times New Roman"/>
          <w:szCs w:val="28"/>
        </w:rPr>
      </w:pPr>
      <w:r>
        <w:rPr>
          <w:rFonts w:cs="Times New Roman"/>
          <w:szCs w:val="28"/>
        </w:rPr>
        <w:t>- ведение учетной и отчетной документации;</w:t>
      </w:r>
    </w:p>
    <w:p w:rsidR="000A7B83" w:rsidRDefault="000A7B83">
      <w:pPr>
        <w:widowControl w:val="0"/>
        <w:autoSpaceDE w:val="0"/>
        <w:autoSpaceDN w:val="0"/>
        <w:adjustRightInd w:val="0"/>
        <w:ind w:firstLine="540"/>
        <w:rPr>
          <w:rFonts w:cs="Times New Roman"/>
          <w:szCs w:val="28"/>
        </w:rPr>
      </w:pPr>
      <w:r>
        <w:rPr>
          <w:rFonts w:cs="Times New Roman"/>
          <w:szCs w:val="28"/>
        </w:rPr>
        <w:t>- соблюдение принципа преемственности в работе с другими лечебно-профилактическими учреждениями в процессе лечения и обследования больных.</w:t>
      </w:r>
    </w:p>
    <w:p w:rsidR="000A7B83" w:rsidRDefault="000A7B83">
      <w:pPr>
        <w:widowControl w:val="0"/>
        <w:autoSpaceDE w:val="0"/>
        <w:autoSpaceDN w:val="0"/>
        <w:adjustRightInd w:val="0"/>
        <w:ind w:firstLine="540"/>
        <w:rPr>
          <w:rFonts w:cs="Times New Roman"/>
          <w:szCs w:val="28"/>
        </w:rPr>
      </w:pPr>
      <w:r>
        <w:rPr>
          <w:rFonts w:cs="Times New Roman"/>
          <w:szCs w:val="28"/>
        </w:rPr>
        <w:t>8. Вопрос обеспечения питанием пациентов дневного стационара решается в установленном порядке.</w:t>
      </w:r>
    </w:p>
    <w:p w:rsidR="000A7B83" w:rsidRDefault="000A7B83">
      <w:pPr>
        <w:widowControl w:val="0"/>
        <w:autoSpaceDE w:val="0"/>
        <w:autoSpaceDN w:val="0"/>
        <w:adjustRightInd w:val="0"/>
        <w:ind w:firstLine="540"/>
        <w:rPr>
          <w:rFonts w:cs="Times New Roman"/>
          <w:szCs w:val="28"/>
        </w:rPr>
      </w:pPr>
      <w:r>
        <w:rPr>
          <w:rFonts w:cs="Times New Roman"/>
          <w:szCs w:val="28"/>
        </w:rPr>
        <w:t>9. Ликвидация отделения дневного стационара осуществляется по решению руководителя лечебно - профилактического учреждения при согласовании с соответствующим органом управления здравоохранением.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70" w:name="Par3000"/>
      <w:bookmarkEnd w:id="170"/>
      <w:r>
        <w:rPr>
          <w:rFonts w:cs="Times New Roman"/>
          <w:szCs w:val="28"/>
        </w:rPr>
        <w:t>II. ПОКАЗАНИЯ К ПРЕБЫВАНИЮ В ОТДЕЛЕНИИ ДНЕВНОГО</w:t>
      </w:r>
    </w:p>
    <w:p w:rsidR="000A7B83" w:rsidRDefault="000A7B83">
      <w:pPr>
        <w:widowControl w:val="0"/>
        <w:autoSpaceDE w:val="0"/>
        <w:autoSpaceDN w:val="0"/>
        <w:adjustRightInd w:val="0"/>
        <w:jc w:val="center"/>
        <w:rPr>
          <w:rFonts w:cs="Times New Roman"/>
          <w:szCs w:val="28"/>
        </w:rPr>
      </w:pPr>
      <w:r>
        <w:rPr>
          <w:rFonts w:cs="Times New Roman"/>
          <w:szCs w:val="28"/>
        </w:rPr>
        <w:t>СТАЦИОНАРА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71" w:name="Par3003"/>
      <w:bookmarkEnd w:id="171"/>
      <w:r>
        <w:rPr>
          <w:rFonts w:cs="Times New Roman"/>
          <w:szCs w:val="28"/>
        </w:rPr>
        <w:t>2.1. Показания к пребыванию в отделении дневного</w:t>
      </w:r>
    </w:p>
    <w:p w:rsidR="000A7B83" w:rsidRDefault="000A7B83">
      <w:pPr>
        <w:widowControl w:val="0"/>
        <w:autoSpaceDE w:val="0"/>
        <w:autoSpaceDN w:val="0"/>
        <w:adjustRightInd w:val="0"/>
        <w:jc w:val="center"/>
        <w:rPr>
          <w:rFonts w:cs="Times New Roman"/>
          <w:szCs w:val="28"/>
        </w:rPr>
      </w:pPr>
      <w:r>
        <w:rPr>
          <w:rFonts w:cs="Times New Roman"/>
          <w:szCs w:val="28"/>
        </w:rPr>
        <w:t>стационара для взрослых больных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Клинические показания.</w:t>
      </w:r>
    </w:p>
    <w:p w:rsidR="000A7B83" w:rsidRDefault="000A7B83">
      <w:pPr>
        <w:widowControl w:val="0"/>
        <w:autoSpaceDE w:val="0"/>
        <w:autoSpaceDN w:val="0"/>
        <w:adjustRightInd w:val="0"/>
        <w:ind w:firstLine="540"/>
        <w:rPr>
          <w:rFonts w:cs="Times New Roman"/>
          <w:szCs w:val="28"/>
        </w:rPr>
      </w:pPr>
      <w:r>
        <w:rPr>
          <w:rFonts w:cs="Times New Roman"/>
          <w:szCs w:val="28"/>
        </w:rPr>
        <w:t>В дневной стационар могут быть направлены больные, по состоянию здоровья не нуждающиеся в медицинском наблюдении в вечернее и ночное время, в том числе:</w:t>
      </w:r>
    </w:p>
    <w:p w:rsidR="000A7B83" w:rsidRDefault="000A7B83">
      <w:pPr>
        <w:widowControl w:val="0"/>
        <w:autoSpaceDE w:val="0"/>
        <w:autoSpaceDN w:val="0"/>
        <w:adjustRightInd w:val="0"/>
        <w:ind w:firstLine="540"/>
        <w:rPr>
          <w:rFonts w:cs="Times New Roman"/>
          <w:szCs w:val="28"/>
        </w:rPr>
      </w:pPr>
      <w:r>
        <w:rPr>
          <w:rFonts w:cs="Times New Roman"/>
          <w:szCs w:val="28"/>
        </w:rPr>
        <w:t>- впервые выявленные больные активным туберкулезом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с рецидивом туберкулеза органов дыхания или повторным заболеванием;</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с хроническим течением туберкулеза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туберкулезом внелегочной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нуждающиеся в углубленном комплексном диагностическом обследовании.</w:t>
      </w:r>
    </w:p>
    <w:p w:rsidR="000A7B83" w:rsidRDefault="000A7B83">
      <w:pPr>
        <w:widowControl w:val="0"/>
        <w:autoSpaceDE w:val="0"/>
        <w:autoSpaceDN w:val="0"/>
        <w:adjustRightInd w:val="0"/>
        <w:ind w:firstLine="540"/>
        <w:rPr>
          <w:rFonts w:cs="Times New Roman"/>
          <w:szCs w:val="28"/>
        </w:rPr>
      </w:pPr>
      <w:r>
        <w:rPr>
          <w:rFonts w:cs="Times New Roman"/>
          <w:szCs w:val="28"/>
        </w:rPr>
        <w:t>2. Социальные и бытовые показания:</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отказывающиеся от лечения в условиях круглосуточного стационара;</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проживающие недалеко от расположения дневного стационара.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72" w:name="Par3017"/>
      <w:bookmarkEnd w:id="172"/>
      <w:r>
        <w:rPr>
          <w:rFonts w:cs="Times New Roman"/>
          <w:szCs w:val="28"/>
        </w:rPr>
        <w:t>2.2. Показания к пребыванию в отделении дневного</w:t>
      </w:r>
    </w:p>
    <w:p w:rsidR="000A7B83" w:rsidRDefault="000A7B83">
      <w:pPr>
        <w:widowControl w:val="0"/>
        <w:autoSpaceDE w:val="0"/>
        <w:autoSpaceDN w:val="0"/>
        <w:adjustRightInd w:val="0"/>
        <w:jc w:val="center"/>
        <w:rPr>
          <w:rFonts w:cs="Times New Roman"/>
          <w:szCs w:val="28"/>
        </w:rPr>
      </w:pPr>
      <w:r>
        <w:rPr>
          <w:rFonts w:cs="Times New Roman"/>
          <w:szCs w:val="28"/>
        </w:rPr>
        <w:t>стационара для детей и подростков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Клинические показания.</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В отделение дневного стационара могут быть направлены больные дети и подростки, по состоянию здоровья не нуждающиеся в медицинском наблюдении в вечернее и ночное время, в том числе:</w:t>
      </w:r>
    </w:p>
    <w:p w:rsidR="000A7B83" w:rsidRDefault="000A7B83">
      <w:pPr>
        <w:widowControl w:val="0"/>
        <w:autoSpaceDE w:val="0"/>
        <w:autoSpaceDN w:val="0"/>
        <w:adjustRightInd w:val="0"/>
        <w:ind w:firstLine="540"/>
        <w:rPr>
          <w:rFonts w:cs="Times New Roman"/>
          <w:szCs w:val="28"/>
        </w:rPr>
      </w:pPr>
      <w:r>
        <w:rPr>
          <w:rFonts w:cs="Times New Roman"/>
          <w:szCs w:val="28"/>
        </w:rPr>
        <w:t>- впервые выявленные больные активным туберкулезом органов дыхания с малыми и ограниченными формами;</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с туберкулезом в фазе рассасывания и уплотнения для проведения противорецидивного курса или продолжения лечения после интенсивной фазы;</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туберкулезом с ограниченными процессами внелегочной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нуждающиеся в углубленном комплексном диагностическом обследовании;</w:t>
      </w:r>
    </w:p>
    <w:p w:rsidR="000A7B83" w:rsidRDefault="000A7B83">
      <w:pPr>
        <w:widowControl w:val="0"/>
        <w:autoSpaceDE w:val="0"/>
        <w:autoSpaceDN w:val="0"/>
        <w:adjustRightInd w:val="0"/>
        <w:ind w:firstLine="540"/>
        <w:rPr>
          <w:rFonts w:cs="Times New Roman"/>
          <w:szCs w:val="28"/>
        </w:rPr>
      </w:pPr>
      <w:r>
        <w:rPr>
          <w:rFonts w:cs="Times New Roman"/>
          <w:szCs w:val="28"/>
        </w:rPr>
        <w:t>- дети и подростки из групп риска по заболеванию туберкулезом для проведения превентивной химиотерапии и химиопрофилактики;</w:t>
      </w:r>
    </w:p>
    <w:p w:rsidR="000A7B83" w:rsidRDefault="000A7B83">
      <w:pPr>
        <w:widowControl w:val="0"/>
        <w:autoSpaceDE w:val="0"/>
        <w:autoSpaceDN w:val="0"/>
        <w:adjustRightInd w:val="0"/>
        <w:ind w:firstLine="540"/>
        <w:rPr>
          <w:rFonts w:cs="Times New Roman"/>
          <w:szCs w:val="28"/>
        </w:rPr>
      </w:pPr>
      <w:r>
        <w:rPr>
          <w:rFonts w:cs="Times New Roman"/>
          <w:szCs w:val="28"/>
        </w:rPr>
        <w:t>- больные с впервые выявленным туберкулезом в фазе кальцинации для определения активности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Наличие у больного ребенка или подростка бактериовыделения является противопоказанием для лечения в условиях дневного стационара.</w:t>
      </w:r>
    </w:p>
    <w:p w:rsidR="000A7B83" w:rsidRDefault="000A7B83">
      <w:pPr>
        <w:widowControl w:val="0"/>
        <w:autoSpaceDE w:val="0"/>
        <w:autoSpaceDN w:val="0"/>
        <w:adjustRightInd w:val="0"/>
        <w:ind w:firstLine="540"/>
        <w:rPr>
          <w:rFonts w:cs="Times New Roman"/>
          <w:szCs w:val="28"/>
        </w:rPr>
      </w:pPr>
      <w:r>
        <w:rPr>
          <w:rFonts w:cs="Times New Roman"/>
          <w:szCs w:val="28"/>
        </w:rPr>
        <w:t>2. Социальные и бытовые показания:</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отказывающиеся от лечения в условиях круглосуточного стационара;</w:t>
      </w:r>
    </w:p>
    <w:p w:rsidR="000A7B83" w:rsidRDefault="000A7B83">
      <w:pPr>
        <w:widowControl w:val="0"/>
        <w:autoSpaceDE w:val="0"/>
        <w:autoSpaceDN w:val="0"/>
        <w:adjustRightInd w:val="0"/>
        <w:ind w:firstLine="540"/>
        <w:rPr>
          <w:rFonts w:cs="Times New Roman"/>
          <w:szCs w:val="28"/>
        </w:rPr>
      </w:pPr>
      <w:r>
        <w:rPr>
          <w:rFonts w:cs="Times New Roman"/>
          <w:szCs w:val="28"/>
        </w:rPr>
        <w:t>- больные, проживающие недалеко от расположения дневного стационара;</w:t>
      </w:r>
    </w:p>
    <w:p w:rsidR="000A7B83" w:rsidRDefault="000A7B83">
      <w:pPr>
        <w:widowControl w:val="0"/>
        <w:autoSpaceDE w:val="0"/>
        <w:autoSpaceDN w:val="0"/>
        <w:adjustRightInd w:val="0"/>
        <w:ind w:firstLine="540"/>
        <w:rPr>
          <w:rFonts w:cs="Times New Roman"/>
          <w:szCs w:val="28"/>
        </w:rPr>
      </w:pPr>
      <w:r>
        <w:rPr>
          <w:rFonts w:cs="Times New Roman"/>
          <w:szCs w:val="28"/>
        </w:rPr>
        <w:t>- удовлетворительные жилищно-бытовые условия в семье ребенка;</w:t>
      </w:r>
    </w:p>
    <w:p w:rsidR="000A7B83" w:rsidRDefault="000A7B83">
      <w:pPr>
        <w:widowControl w:val="0"/>
        <w:autoSpaceDE w:val="0"/>
        <w:autoSpaceDN w:val="0"/>
        <w:adjustRightInd w:val="0"/>
        <w:ind w:firstLine="540"/>
        <w:rPr>
          <w:rFonts w:cs="Times New Roman"/>
          <w:szCs w:val="28"/>
        </w:rPr>
      </w:pPr>
      <w:r>
        <w:rPr>
          <w:rFonts w:cs="Times New Roman"/>
          <w:szCs w:val="28"/>
        </w:rPr>
        <w:t>- прочная обратная связь между лечащим врачом, медицинским персоналом ЛПУ по месту жительства и родителями ребенка.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73" w:name="Par3035"/>
      <w:bookmarkEnd w:id="173"/>
      <w:r>
        <w:rPr>
          <w:rFonts w:cs="Times New Roman"/>
          <w:szCs w:val="28"/>
        </w:rPr>
        <w:t>III. ПРОТИВОПОКАЗАНИЯ ДЛЯ ПРЕБЫВАНИЯ В ДНЕВНОМ</w:t>
      </w:r>
    </w:p>
    <w:p w:rsidR="000A7B83" w:rsidRDefault="000A7B83">
      <w:pPr>
        <w:widowControl w:val="0"/>
        <w:autoSpaceDE w:val="0"/>
        <w:autoSpaceDN w:val="0"/>
        <w:adjustRightInd w:val="0"/>
        <w:jc w:val="center"/>
        <w:rPr>
          <w:rFonts w:cs="Times New Roman"/>
          <w:szCs w:val="28"/>
        </w:rPr>
      </w:pPr>
      <w:r>
        <w:rPr>
          <w:rFonts w:cs="Times New Roman"/>
          <w:szCs w:val="28"/>
        </w:rPr>
        <w:t>СТАЦИОНАРЕ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отделении дневного стационара противопоказано лечение больных, состояние которых оценивается как тяжелое и средней тяжести.</w:t>
      </w:r>
    </w:p>
    <w:p w:rsidR="000A7B83" w:rsidRDefault="000A7B83">
      <w:pPr>
        <w:widowControl w:val="0"/>
        <w:autoSpaceDE w:val="0"/>
        <w:autoSpaceDN w:val="0"/>
        <w:adjustRightInd w:val="0"/>
        <w:ind w:firstLine="540"/>
        <w:rPr>
          <w:rFonts w:cs="Times New Roman"/>
          <w:szCs w:val="28"/>
        </w:rPr>
      </w:pPr>
      <w:r>
        <w:rPr>
          <w:rFonts w:cs="Times New Roman"/>
          <w:szCs w:val="28"/>
        </w:rPr>
        <w:t>Вопрос о лечении больного в дневном стационаре при наличии бактериовыделения решается лечебно-контрольной комиссией учреждения с учетом степени эпидемической опасности.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74" w:name="Par3045"/>
      <w:bookmarkEnd w:id="174"/>
      <w:r>
        <w:rPr>
          <w:rFonts w:cs="Times New Roman"/>
          <w:szCs w:val="28"/>
        </w:rPr>
        <w:t>Приложение N 9</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75" w:name="Par3049"/>
      <w:bookmarkEnd w:id="175"/>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lastRenderedPageBreak/>
        <w:t>ПО ОРГАНИЗАЦИИ ДЕЯТЕЛЬНОСТИ БАКТЕРИОЛОГИЧЕСКИХ</w:t>
      </w:r>
    </w:p>
    <w:p w:rsidR="000A7B83" w:rsidRDefault="000A7B83">
      <w:pPr>
        <w:widowControl w:val="0"/>
        <w:autoSpaceDE w:val="0"/>
        <w:autoSpaceDN w:val="0"/>
        <w:adjustRightInd w:val="0"/>
        <w:jc w:val="center"/>
        <w:rPr>
          <w:rFonts w:cs="Times New Roman"/>
          <w:b/>
          <w:bCs/>
          <w:szCs w:val="28"/>
        </w:rPr>
      </w:pPr>
      <w:r>
        <w:rPr>
          <w:rFonts w:cs="Times New Roman"/>
          <w:b/>
          <w:bCs/>
          <w:szCs w:val="28"/>
        </w:rPr>
        <w:t>ЛАБОРАТОРИЙ ПРОТИВОТУБЕРКУЛЕЗНЫХ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76" w:name="Par3053"/>
      <w:bookmarkEnd w:id="176"/>
      <w:r>
        <w:rPr>
          <w:rFonts w:cs="Times New Roman"/>
          <w:szCs w:val="28"/>
        </w:rPr>
        <w:t>I. ОБЩАЯ ЧАСТЬ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Микробиологические исследования являются неотъемлемой частью при постановке диагноза туберкулеза, контроле динамики бактериовыделения, выборе рациональных схем лечения и коррекции химиотерапевтической тактики, оценке эффективности и результатов лечения, прогнозировании течения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Целями микробиологического исследования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этиологического агента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 верификация специфической этиологии заболевания и идентификация 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степени активности специфического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 динамическое наблюдение за эффективностью лечения;</w:t>
      </w:r>
    </w:p>
    <w:p w:rsidR="000A7B83" w:rsidRDefault="000A7B83">
      <w:pPr>
        <w:widowControl w:val="0"/>
        <w:autoSpaceDE w:val="0"/>
        <w:autoSpaceDN w:val="0"/>
        <w:adjustRightInd w:val="0"/>
        <w:ind w:firstLine="540"/>
        <w:rPr>
          <w:rFonts w:cs="Times New Roman"/>
          <w:szCs w:val="28"/>
        </w:rPr>
      </w:pPr>
      <w:r>
        <w:rPr>
          <w:rFonts w:cs="Times New Roman"/>
          <w:szCs w:val="28"/>
        </w:rPr>
        <w:t>- динамическое наблюдение за лекарственной чувствительностью микобактериальной популяции;</w:t>
      </w:r>
    </w:p>
    <w:p w:rsidR="000A7B83" w:rsidRDefault="000A7B83">
      <w:pPr>
        <w:widowControl w:val="0"/>
        <w:autoSpaceDE w:val="0"/>
        <w:autoSpaceDN w:val="0"/>
        <w:adjustRightInd w:val="0"/>
        <w:ind w:firstLine="540"/>
        <w:rPr>
          <w:rFonts w:cs="Times New Roman"/>
          <w:szCs w:val="28"/>
        </w:rPr>
      </w:pPr>
      <w:r>
        <w:rPr>
          <w:rFonts w:cs="Times New Roman"/>
          <w:szCs w:val="28"/>
        </w:rPr>
        <w:t>- подтверждение абациллирования больного по окончании курса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 эпидемиологический надзор за распространением лекарственной устойчивости микобактерий туберкулеза при оценке эффективности национальной программы борьбы с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обследование лиц из групп повышенного риска, имеющих туберкулезную симптоматику;</w:t>
      </w:r>
    </w:p>
    <w:p w:rsidR="000A7B83" w:rsidRDefault="000A7B83">
      <w:pPr>
        <w:widowControl w:val="0"/>
        <w:autoSpaceDE w:val="0"/>
        <w:autoSpaceDN w:val="0"/>
        <w:adjustRightInd w:val="0"/>
        <w:ind w:firstLine="540"/>
        <w:rPr>
          <w:rFonts w:cs="Times New Roman"/>
          <w:szCs w:val="28"/>
        </w:rPr>
      </w:pPr>
      <w:r>
        <w:rPr>
          <w:rFonts w:cs="Times New Roman"/>
          <w:szCs w:val="28"/>
        </w:rPr>
        <w:t>- динамическое микробиологическое наблюдение за диспансерными группами.</w:t>
      </w:r>
    </w:p>
    <w:p w:rsidR="000A7B83" w:rsidRDefault="000A7B83">
      <w:pPr>
        <w:widowControl w:val="0"/>
        <w:autoSpaceDE w:val="0"/>
        <w:autoSpaceDN w:val="0"/>
        <w:adjustRightInd w:val="0"/>
        <w:ind w:firstLine="540"/>
        <w:rPr>
          <w:rFonts w:cs="Times New Roman"/>
          <w:szCs w:val="28"/>
        </w:rPr>
      </w:pPr>
      <w:r>
        <w:rPr>
          <w:rFonts w:cs="Times New Roman"/>
          <w:szCs w:val="28"/>
        </w:rPr>
        <w:t>В связи со значительным ростом объема микробиологических исследований, выполняемых в целях лабораторной диагностики туберкулеза, повышением их медицинской и социальной значимости перед органами управления здравоохранением встают следующие первоочередные задачи:</w:t>
      </w:r>
    </w:p>
    <w:p w:rsidR="000A7B83" w:rsidRDefault="000A7B83">
      <w:pPr>
        <w:widowControl w:val="0"/>
        <w:autoSpaceDE w:val="0"/>
        <w:autoSpaceDN w:val="0"/>
        <w:adjustRightInd w:val="0"/>
        <w:ind w:firstLine="540"/>
        <w:rPr>
          <w:rFonts w:cs="Times New Roman"/>
          <w:szCs w:val="28"/>
        </w:rPr>
      </w:pPr>
      <w:r>
        <w:rPr>
          <w:rFonts w:cs="Times New Roman"/>
          <w:szCs w:val="28"/>
        </w:rPr>
        <w:t>- сформировать многоуровневую структуру бактериологических лабораторий;</w:t>
      </w:r>
    </w:p>
    <w:p w:rsidR="000A7B83" w:rsidRDefault="000A7B83">
      <w:pPr>
        <w:widowControl w:val="0"/>
        <w:autoSpaceDE w:val="0"/>
        <w:autoSpaceDN w:val="0"/>
        <w:adjustRightInd w:val="0"/>
        <w:ind w:firstLine="540"/>
        <w:rPr>
          <w:rFonts w:cs="Times New Roman"/>
          <w:szCs w:val="28"/>
        </w:rPr>
      </w:pPr>
      <w:r>
        <w:rPr>
          <w:rFonts w:cs="Times New Roman"/>
          <w:szCs w:val="28"/>
        </w:rPr>
        <w:t>- внедрить принцип этапности диагностики туберкулеза, регламентировав функции лабораторных подразделений противотуберкулезных учреждений и общей лечебной сети (ОЛС) по выявлению больных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внедрить унифицированные методы микробиологических исследований, используемые при диагностике и лечении туберкулеза, в лабораториях лечебно-профилактических учреждений, в том числе ведомственных;</w:t>
      </w:r>
    </w:p>
    <w:p w:rsidR="000A7B83" w:rsidRDefault="000A7B83">
      <w:pPr>
        <w:widowControl w:val="0"/>
        <w:autoSpaceDE w:val="0"/>
        <w:autoSpaceDN w:val="0"/>
        <w:adjustRightInd w:val="0"/>
        <w:ind w:firstLine="540"/>
        <w:rPr>
          <w:rFonts w:cs="Times New Roman"/>
          <w:szCs w:val="28"/>
        </w:rPr>
      </w:pPr>
      <w:r>
        <w:rPr>
          <w:rFonts w:cs="Times New Roman"/>
          <w:szCs w:val="28"/>
        </w:rPr>
        <w:t>- ввести единые отчетно-учетные формы и систему ежегодных отчетов;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обеспечить регулярное осуществление контроля качества (внутрилабораторного и внешнего) микробиологических исследований, </w:t>
      </w:r>
      <w:r>
        <w:rPr>
          <w:rFonts w:cs="Times New Roman"/>
          <w:szCs w:val="28"/>
        </w:rPr>
        <w:lastRenderedPageBreak/>
        <w:t>выполняемых при диагностике и лечении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77" w:name="Par3073"/>
      <w:bookmarkEnd w:id="177"/>
      <w:r>
        <w:rPr>
          <w:rFonts w:cs="Times New Roman"/>
          <w:szCs w:val="28"/>
        </w:rPr>
        <w:t>II. ОРГАНИЗАЦИЯ И ЭТАПЫ ЛАБОРАТОРНОЙ ДИАГНОСТИКИ</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 целью повышения эффективности лабораторной диагностики, унификации применяемых методов и обеспечения качества микробиологических исследований при выявлении, диагностике и лечении туберкулеза на территории Российской Федерации вводится единая система проведения лабораторных исследований, включающая три этапа:</w:t>
      </w:r>
    </w:p>
    <w:p w:rsidR="000A7B83" w:rsidRDefault="000A7B83">
      <w:pPr>
        <w:widowControl w:val="0"/>
        <w:autoSpaceDE w:val="0"/>
        <w:autoSpaceDN w:val="0"/>
        <w:adjustRightInd w:val="0"/>
        <w:ind w:firstLine="540"/>
        <w:rPr>
          <w:rFonts w:cs="Times New Roman"/>
          <w:szCs w:val="28"/>
        </w:rPr>
      </w:pPr>
      <w:r>
        <w:rPr>
          <w:rFonts w:cs="Times New Roman"/>
          <w:szCs w:val="28"/>
        </w:rPr>
        <w:t>1) Первичное исследование диагностического материала в учреждениях ОЛС и в противотуберкулезных учреждениях. Целью данного этапа является определение наличия/отсутствия кислотоустойчивых микобактерий в мокроте или другом диагностическом материале методом прямой микроскопии среди лиц с подозрением на туберкулез по клиническим и/или рентгенологическим симптомам. На данном этапе выявляется наиболее эпидемически опасная категория пациентов.</w:t>
      </w:r>
    </w:p>
    <w:p w:rsidR="000A7B83" w:rsidRDefault="000A7B83">
      <w:pPr>
        <w:widowControl w:val="0"/>
        <w:autoSpaceDE w:val="0"/>
        <w:autoSpaceDN w:val="0"/>
        <w:adjustRightInd w:val="0"/>
        <w:ind w:firstLine="540"/>
        <w:rPr>
          <w:rFonts w:cs="Times New Roman"/>
          <w:szCs w:val="28"/>
        </w:rPr>
      </w:pPr>
      <w:r>
        <w:rPr>
          <w:rFonts w:cs="Times New Roman"/>
          <w:szCs w:val="28"/>
        </w:rPr>
        <w:t>По решению местных органов управления здравоохранением, принимаемому с учетом географических особенностей, плотности населения, транспортных возможностей и других социально-экономических факторов, микроскопические исследования могут проводиться централизованно на базе лабораторий центральных районных больниц. При этом необходимо предусмотреть организацию регулярной и своевременной доставки диагностического материала из прикрепленных учреждений, а также обеспечить адекватную организацию мест сбора диагностического материала с соблюдением необходимых санитарно-эпидемических норм. Централизация исследований способствует лучшему управлению контролем качества выполнения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2) Диагностика микобактерий туберкулезного комплекса культуральными методами в противотуберкулезных учреждениях. На этом этапе осуществляется верификация положительных или сомнительных результатов первичного лабораторного исследования, а также диагностика случаев туберкулеза с отрицательными результатами первичного исследования диагностического материала методами микроскопии. Этот этап обеспечивают бактериологические лаборатории противотуберкулезных учреждений.</w:t>
      </w:r>
    </w:p>
    <w:p w:rsidR="000A7B83" w:rsidRDefault="000A7B83">
      <w:pPr>
        <w:widowControl w:val="0"/>
        <w:autoSpaceDE w:val="0"/>
        <w:autoSpaceDN w:val="0"/>
        <w:adjustRightInd w:val="0"/>
        <w:ind w:firstLine="540"/>
        <w:rPr>
          <w:rFonts w:cs="Times New Roman"/>
          <w:szCs w:val="28"/>
        </w:rPr>
      </w:pPr>
      <w:r>
        <w:rPr>
          <w:rFonts w:cs="Times New Roman"/>
          <w:szCs w:val="28"/>
        </w:rPr>
        <w:t>3) Определение лекарственной устойчивости к противотуберкулезным препаратам и идентификация выделенного возбудителя в бактериологических лабораториях противотуберкулезных учреждений (II-IV уровень) - сложные и затратные исследования, требующие соответствующего лабораторного оснащения и обученного персонала.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 бактериологические лаборатории противотуберкулезных учреждений возлагаются обязанности по оказанию организационно-методической помощи КДЛ ОЛС, обучению их персонала и внешний контроль качества выполняемых КДЛ микроскопических исследований путем повторного </w:t>
      </w:r>
      <w:r>
        <w:rPr>
          <w:rFonts w:cs="Times New Roman"/>
          <w:szCs w:val="28"/>
        </w:rPr>
        <w:lastRenderedPageBreak/>
        <w:t>исследования части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 работе с материалом, зараженным туберкулезными и нетуберкулезными микобактериями (III-IV группы), допускаются лаборатории, имеющие специальное разрешение в соответствии с федеральными </w:t>
      </w:r>
      <w:hyperlink r:id="rId71" w:history="1">
        <w:r>
          <w:rPr>
            <w:rFonts w:cs="Times New Roman"/>
            <w:color w:val="0000FF"/>
            <w:szCs w:val="28"/>
          </w:rPr>
          <w:t>санитарными правилами</w:t>
        </w:r>
      </w:hyperlink>
      <w:r>
        <w:rPr>
          <w:rFonts w:cs="Times New Roman"/>
          <w:szCs w:val="28"/>
        </w:rPr>
        <w:t>, нормами и гигиеническими нормативами.</w:t>
      </w:r>
    </w:p>
    <w:p w:rsidR="000A7B83" w:rsidRDefault="000A7B83">
      <w:pPr>
        <w:widowControl w:val="0"/>
        <w:autoSpaceDE w:val="0"/>
        <w:autoSpaceDN w:val="0"/>
        <w:adjustRightInd w:val="0"/>
        <w:ind w:firstLine="540"/>
        <w:rPr>
          <w:rFonts w:cs="Times New Roman"/>
          <w:szCs w:val="28"/>
        </w:rPr>
      </w:pPr>
      <w:r>
        <w:rPr>
          <w:rFonts w:cs="Times New Roman"/>
          <w:szCs w:val="28"/>
        </w:rPr>
        <w:t>Бактериоскопическое исследование является первым, наиболее быстрым, простым и дешевым методом выявления кислотоустойчивых микобактерий. Однако, метод, даже при использовании самой совершенной микроскопической техники (люминисцентной), не позволяет обнаружить микобактерии при содержании их менее 5000-10000 микробных тел в 1 мл материала. Такое количество микобактерий в мокроте коррелирует с далеко зашедшими прогрессирующими формами процесса, тогда как на начальной стадии заболевания количество выделяемых больными микобактерий ниже предела обнаружения этим методом.</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Микроскопическое обнаружение кислотоустойчивых микобактерий не позволяет дифференцировать микобактерии комплекса Mycobacterium tuberculosis (возбудители туберкулеза) от нетуберкулезных ("атипичных") и сапрофитических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Культуральный метод выявления микобактерий позволяет выявлять микобактерии туберкулеза при наличии в исследуемом патологическом материале нескольких десятков жизнеспособных особей возбудителя. Это особенно важно при исследовании олигобациллярного диагностического материала от впервые выявленных или уже леченных больных, выделяющих малое количество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В вопросах диагностики и лечения больных туберкулезом бактериологические лаборатории противотуберкулезных учреждений должны обеспечить решение следующих задач:</w:t>
      </w:r>
    </w:p>
    <w:p w:rsidR="000A7B83" w:rsidRDefault="000A7B83">
      <w:pPr>
        <w:widowControl w:val="0"/>
        <w:autoSpaceDE w:val="0"/>
        <w:autoSpaceDN w:val="0"/>
        <w:adjustRightInd w:val="0"/>
        <w:ind w:firstLine="540"/>
        <w:rPr>
          <w:rFonts w:cs="Times New Roman"/>
          <w:szCs w:val="28"/>
        </w:rPr>
      </w:pPr>
      <w:r>
        <w:rPr>
          <w:rFonts w:cs="Times New Roman"/>
          <w:szCs w:val="28"/>
        </w:rPr>
        <w:t>- подтвердить туберкулезную природу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 определить таксономическую принадлежность 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 определить его лекарственную чувствительность;</w:t>
      </w:r>
    </w:p>
    <w:p w:rsidR="000A7B83" w:rsidRDefault="000A7B83">
      <w:pPr>
        <w:widowControl w:val="0"/>
        <w:autoSpaceDE w:val="0"/>
        <w:autoSpaceDN w:val="0"/>
        <w:adjustRightInd w:val="0"/>
        <w:ind w:firstLine="540"/>
        <w:rPr>
          <w:rFonts w:cs="Times New Roman"/>
          <w:szCs w:val="28"/>
        </w:rPr>
      </w:pPr>
      <w:r>
        <w:rPr>
          <w:rFonts w:cs="Times New Roman"/>
          <w:szCs w:val="28"/>
        </w:rPr>
        <w:t>- внедрить систему внутрилабораторного и внешнего контроля качества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осуществлять персонифицированный учет больных туберкулезом и мониторинг состояния микобактериальной популяции;</w:t>
      </w:r>
    </w:p>
    <w:p w:rsidR="000A7B83" w:rsidRDefault="000A7B83">
      <w:pPr>
        <w:widowControl w:val="0"/>
        <w:autoSpaceDE w:val="0"/>
        <w:autoSpaceDN w:val="0"/>
        <w:adjustRightInd w:val="0"/>
        <w:ind w:firstLine="540"/>
        <w:rPr>
          <w:rFonts w:cs="Times New Roman"/>
          <w:szCs w:val="28"/>
        </w:rPr>
      </w:pPr>
      <w:r>
        <w:rPr>
          <w:rFonts w:cs="Times New Roman"/>
          <w:szCs w:val="28"/>
        </w:rPr>
        <w:t>- осуществлять совместно с лечащими врачами интерпретацию данных микробиологических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формировании клинического диагноза и оценке эффективности лечения больного должны учитываться результаты микроскопических и культуральных исследований, включающие микроскопическое исследование мазка осадка диагностического материала, выделение возбудителя (посев), дифференциацию выделенной культуры, определение ее лекарственной чувствительности. В качестве методов, альтернативных классическому культуральному исследованию, возможно использование автоматизированных и полуавтоматизированных систем ускоренной </w:t>
      </w:r>
      <w:r>
        <w:rPr>
          <w:rFonts w:cs="Times New Roman"/>
          <w:szCs w:val="28"/>
        </w:rPr>
        <w:lastRenderedPageBreak/>
        <w:t>культуральной диагностики, основанной на использовании жидких питательных сред и различных способах индикации роста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С целью быстрой идентификации микобактерий туберкулезного комплекса в качестве дополнительных допускается использование методов, основанных на амплификации фрагментов генома микобактерий (полимеразная цепная реакция ПЦР), других молекулярно-генетических методов. ПЦР-анализ может быть применен для исследования мокроты, промывных вод бронхов, мочи и спинномозговой жидкости, а также культур микроорганизмов. Технология проведения ПЦР приводится в описаниях и инструкциях по применению соответствующих наборов (тест-систем). Лаборатории, использующие такие методы, должны быть устроены соответствующим образом для исключения кросс-контаминации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Алгоритм первичного лабораторного обследования описан в </w:t>
      </w:r>
      <w:hyperlink w:anchor="Par3219" w:history="1">
        <w:r>
          <w:rPr>
            <w:rFonts w:cs="Times New Roman"/>
            <w:color w:val="0000FF"/>
            <w:szCs w:val="28"/>
          </w:rPr>
          <w:t>приложениях N 10</w:t>
        </w:r>
      </w:hyperlink>
      <w:r>
        <w:rPr>
          <w:rFonts w:cs="Times New Roman"/>
          <w:szCs w:val="28"/>
        </w:rPr>
        <w:t xml:space="preserve"> и </w:t>
      </w:r>
      <w:hyperlink w:anchor="Par4335" w:history="1">
        <w:r>
          <w:rPr>
            <w:rFonts w:cs="Times New Roman"/>
            <w:color w:val="0000FF"/>
            <w:szCs w:val="28"/>
          </w:rPr>
          <w:t>N 11</w:t>
        </w:r>
      </w:hyperlink>
      <w:r>
        <w:rPr>
          <w:rFonts w:cs="Times New Roman"/>
          <w:szCs w:val="28"/>
        </w:rPr>
        <w:t xml:space="preserve"> к настоящему приказу. Унифицированные методики и учетно-отчетные формы используются лечебно-профилактическими учреждениями независимо от ведомственной принадлежности.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Кратность и сроки микробиологических исследований в ходе лечения и наблюдения различных групп пациентов определены в инструкциях по </w:t>
      </w:r>
      <w:hyperlink w:anchor="Par1926" w:history="1">
        <w:r>
          <w:rPr>
            <w:rFonts w:cs="Times New Roman"/>
            <w:color w:val="0000FF"/>
            <w:szCs w:val="28"/>
          </w:rPr>
          <w:t>химиотерапии</w:t>
        </w:r>
      </w:hyperlink>
      <w:r>
        <w:rPr>
          <w:rFonts w:cs="Times New Roman"/>
          <w:szCs w:val="28"/>
        </w:rPr>
        <w:t xml:space="preserve"> больных туберкулезом и по организации </w:t>
      </w:r>
      <w:hyperlink w:anchor="Par2182" w:history="1">
        <w:r>
          <w:rPr>
            <w:rFonts w:cs="Times New Roman"/>
            <w:color w:val="0000FF"/>
            <w:szCs w:val="28"/>
          </w:rPr>
          <w:t>диспансерного наблюдения</w:t>
        </w:r>
      </w:hyperlink>
      <w:r>
        <w:rPr>
          <w:rFonts w:cs="Times New Roman"/>
          <w:szCs w:val="28"/>
        </w:rPr>
        <w:t xml:space="preserve"> и учету контингентов противотуберкулезных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78" w:name="Par3098"/>
      <w:bookmarkEnd w:id="178"/>
      <w:r>
        <w:rPr>
          <w:rFonts w:cs="Times New Roman"/>
          <w:szCs w:val="28"/>
        </w:rPr>
        <w:t>III. СТРУКТУРА И ФУНКЦИИ БАКТЕРИОЛОГИЧЕСКИХ</w:t>
      </w:r>
    </w:p>
    <w:p w:rsidR="000A7B83" w:rsidRDefault="000A7B83">
      <w:pPr>
        <w:widowControl w:val="0"/>
        <w:autoSpaceDE w:val="0"/>
        <w:autoSpaceDN w:val="0"/>
        <w:adjustRightInd w:val="0"/>
        <w:jc w:val="center"/>
        <w:rPr>
          <w:rFonts w:cs="Times New Roman"/>
          <w:szCs w:val="28"/>
        </w:rPr>
      </w:pPr>
      <w:r>
        <w:rPr>
          <w:rFonts w:cs="Times New Roman"/>
          <w:szCs w:val="28"/>
        </w:rPr>
        <w:t>ЛАБОРАТОРИЙ ПРОТИВОТУБЕРКУЛЕЗНЫХ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79" w:name="Par3101"/>
      <w:bookmarkEnd w:id="179"/>
      <w:r>
        <w:rPr>
          <w:rFonts w:cs="Times New Roman"/>
          <w:szCs w:val="28"/>
        </w:rPr>
        <w:t>3.1. Бактериологические лаборатории (I уровень)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Основной задачей бактериологических лабораторий первого уровня является проведение микроскопических и культуральных исследований диагностического материала, поступающего от больных с клиническо-рентгенологической симптоматикой туберкулеза на этапе выявления, диагностики и лечения (контроль эффективности химиотерапии по бактериовыделению).</w:t>
      </w:r>
    </w:p>
    <w:p w:rsidR="000A7B83" w:rsidRDefault="000A7B83">
      <w:pPr>
        <w:widowControl w:val="0"/>
        <w:autoSpaceDE w:val="0"/>
        <w:autoSpaceDN w:val="0"/>
        <w:adjustRightInd w:val="0"/>
        <w:ind w:firstLine="540"/>
        <w:rPr>
          <w:rFonts w:cs="Times New Roman"/>
          <w:szCs w:val="28"/>
        </w:rPr>
      </w:pPr>
      <w:r>
        <w:rPr>
          <w:rFonts w:cs="Times New Roman"/>
          <w:szCs w:val="28"/>
        </w:rPr>
        <w:t>В функции бактериологических лабораторий I уровня входит:</w:t>
      </w:r>
    </w:p>
    <w:p w:rsidR="000A7B83" w:rsidRDefault="000A7B83">
      <w:pPr>
        <w:widowControl w:val="0"/>
        <w:autoSpaceDE w:val="0"/>
        <w:autoSpaceDN w:val="0"/>
        <w:adjustRightInd w:val="0"/>
        <w:ind w:firstLine="540"/>
        <w:rPr>
          <w:rFonts w:cs="Times New Roman"/>
          <w:szCs w:val="28"/>
        </w:rPr>
      </w:pPr>
      <w:r>
        <w:rPr>
          <w:rFonts w:cs="Times New Roman"/>
          <w:szCs w:val="28"/>
        </w:rPr>
        <w:t>- оценка качества, отбор и регистрация образцов пригодного для исследования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предварительная обработка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посев осадка диагностического материала на стандартные питательные среды, инкубация; еженедельный просмотр посевов;</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приготовление, окраска и микроскопия мазков из осадка;</w:t>
      </w:r>
    </w:p>
    <w:p w:rsidR="000A7B83" w:rsidRDefault="000A7B83">
      <w:pPr>
        <w:widowControl w:val="0"/>
        <w:autoSpaceDE w:val="0"/>
        <w:autoSpaceDN w:val="0"/>
        <w:adjustRightInd w:val="0"/>
        <w:ind w:firstLine="540"/>
        <w:rPr>
          <w:rFonts w:cs="Times New Roman"/>
          <w:szCs w:val="28"/>
        </w:rPr>
      </w:pPr>
      <w:r>
        <w:rPr>
          <w:rFonts w:cs="Times New Roman"/>
          <w:szCs w:val="28"/>
        </w:rPr>
        <w:t>- передача выделенных культур кислотоустойчивых микобактерий для дальнейших исследований в курирующую микробиологическую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 соблюдение техники безопасности при выполнении лабораторных процедур и обеспечение персонала индивидуальными средствами защиты;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внутрилабораторный контроль и обеспечение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участие в Федеральной системе внешней оценки качества клинических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предоставление годовых статистических отчетов в курирующую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 предоставление списков выявленных больных для полицевого учета.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80" w:name="Par3116"/>
      <w:bookmarkEnd w:id="180"/>
      <w:r>
        <w:rPr>
          <w:rFonts w:cs="Times New Roman"/>
          <w:szCs w:val="28"/>
        </w:rPr>
        <w:t>3.2. Бактериологические лаборатории (II уровень)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Бактериологические лаборатории второго уровня это лаборатории районных, городских, областных, краевых и республиканских противотуберкулезных учреждений, осуществляющие микробиологические исследования при выявлении, диагностике, дифференциальной диагностике и лечении больных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Функции этих лабораторий включают функции бактериологических лабораторий </w:t>
      </w:r>
      <w:hyperlink w:anchor="Par3101" w:history="1">
        <w:r>
          <w:rPr>
            <w:rFonts w:cs="Times New Roman"/>
            <w:color w:val="0000FF"/>
            <w:szCs w:val="28"/>
          </w:rPr>
          <w:t>I-го уровня</w:t>
        </w:r>
      </w:hyperlink>
      <w:r>
        <w:rPr>
          <w:rFonts w:cs="Times New Roman"/>
          <w:szCs w:val="28"/>
        </w:rPr>
        <w:t>, а также исследования, связанные с дифференциацией выделенных культур и контролем эффективности химиотерапии по бактериовыделению и оценке лекарственной чувствительности 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В функции микробиологической лаборатории II-го уровня входит:</w:t>
      </w:r>
    </w:p>
    <w:p w:rsidR="000A7B83" w:rsidRDefault="000A7B83">
      <w:pPr>
        <w:widowControl w:val="0"/>
        <w:autoSpaceDE w:val="0"/>
        <w:autoSpaceDN w:val="0"/>
        <w:adjustRightInd w:val="0"/>
        <w:ind w:firstLine="540"/>
        <w:rPr>
          <w:rFonts w:cs="Times New Roman"/>
          <w:szCs w:val="28"/>
        </w:rPr>
      </w:pPr>
      <w:r>
        <w:rPr>
          <w:rFonts w:cs="Times New Roman"/>
          <w:szCs w:val="28"/>
        </w:rPr>
        <w:t>- оценка качества, отбор и регистрация образцов пригодного для исследования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предварительная обработка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посев на стандартные питательные среды, инкубация;</w:t>
      </w:r>
    </w:p>
    <w:p w:rsidR="000A7B83" w:rsidRDefault="000A7B83">
      <w:pPr>
        <w:widowControl w:val="0"/>
        <w:autoSpaceDE w:val="0"/>
        <w:autoSpaceDN w:val="0"/>
        <w:adjustRightInd w:val="0"/>
        <w:ind w:firstLine="540"/>
        <w:rPr>
          <w:rFonts w:cs="Times New Roman"/>
          <w:szCs w:val="28"/>
        </w:rPr>
      </w:pPr>
      <w:r>
        <w:rPr>
          <w:rFonts w:cs="Times New Roman"/>
          <w:szCs w:val="28"/>
        </w:rPr>
        <w:t>- еженедельный просмотр посевов;</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приготовление, окраска и микроскопия мазков из осадка;</w:t>
      </w:r>
    </w:p>
    <w:p w:rsidR="000A7B83" w:rsidRDefault="000A7B83">
      <w:pPr>
        <w:widowControl w:val="0"/>
        <w:autoSpaceDE w:val="0"/>
        <w:autoSpaceDN w:val="0"/>
        <w:adjustRightInd w:val="0"/>
        <w:ind w:firstLine="540"/>
        <w:rPr>
          <w:rFonts w:cs="Times New Roman"/>
          <w:szCs w:val="28"/>
        </w:rPr>
      </w:pPr>
      <w:r>
        <w:rPr>
          <w:rFonts w:cs="Times New Roman"/>
          <w:szCs w:val="28"/>
        </w:rPr>
        <w:t>- выделение чистых культур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лекарственной устойчивости выделенных в лаборатории и полученных из бактериологических пунктов культур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в лабораториях районных и городских противотуберкулезных учреждений - к препаратам основного ряда;</w:t>
      </w:r>
    </w:p>
    <w:p w:rsidR="000A7B83" w:rsidRDefault="000A7B83">
      <w:pPr>
        <w:widowControl w:val="0"/>
        <w:autoSpaceDE w:val="0"/>
        <w:autoSpaceDN w:val="0"/>
        <w:adjustRightInd w:val="0"/>
        <w:ind w:firstLine="540"/>
        <w:rPr>
          <w:rFonts w:cs="Times New Roman"/>
          <w:szCs w:val="28"/>
        </w:rPr>
      </w:pPr>
      <w:r>
        <w:rPr>
          <w:rFonts w:cs="Times New Roman"/>
          <w:szCs w:val="28"/>
        </w:rPr>
        <w:t>- в лабораториях областных, краевых, окружных и республиканских противотуберкулезных учреждений - к препаратам основного и резервного ряда;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дифференциация микобактерий комплекса М. tuberculosis; передача культур нетуберкулезных микобактерий для идентификации в бактериологические лаборатории </w:t>
      </w:r>
      <w:hyperlink w:anchor="Par3139" w:history="1">
        <w:r>
          <w:rPr>
            <w:rFonts w:cs="Times New Roman"/>
            <w:color w:val="0000FF"/>
            <w:szCs w:val="28"/>
          </w:rPr>
          <w:t>III-го</w:t>
        </w:r>
      </w:hyperlink>
      <w:r>
        <w:rPr>
          <w:rFonts w:cs="Times New Roman"/>
          <w:szCs w:val="28"/>
        </w:rPr>
        <w:t xml:space="preserve"> или </w:t>
      </w:r>
      <w:hyperlink w:anchor="Par3161" w:history="1">
        <w:r>
          <w:rPr>
            <w:rFonts w:cs="Times New Roman"/>
            <w:color w:val="0000FF"/>
            <w:szCs w:val="28"/>
          </w:rPr>
          <w:t>IV-го уровней</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внутрилабораторный контроль и обеспечение качества выполняемых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участие в Федеральной системе внешней оценки качества клинических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курация и участие в контроле работы клинико-диагностических лабораторий ОЛС бактериологических лабораторий </w:t>
      </w:r>
      <w:hyperlink w:anchor="Par3101" w:history="1">
        <w:r>
          <w:rPr>
            <w:rFonts w:cs="Times New Roman"/>
            <w:color w:val="0000FF"/>
            <w:szCs w:val="28"/>
          </w:rPr>
          <w:t>I-го уровня</w:t>
        </w:r>
      </w:hyperlink>
      <w:r>
        <w:rPr>
          <w:rFonts w:cs="Times New Roman"/>
          <w:szCs w:val="28"/>
        </w:rPr>
        <w:t>, включенных в зону их курации;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 подготовка кадров для бактериологических лабораторий </w:t>
      </w:r>
      <w:hyperlink w:anchor="Par3101" w:history="1">
        <w:r>
          <w:rPr>
            <w:rFonts w:cs="Times New Roman"/>
            <w:color w:val="0000FF"/>
            <w:szCs w:val="28"/>
          </w:rPr>
          <w:t>I-го уровня</w:t>
        </w:r>
      </w:hyperlink>
      <w:r>
        <w:rPr>
          <w:rFonts w:cs="Times New Roman"/>
          <w:szCs w:val="28"/>
        </w:rPr>
        <w:t xml:space="preserve"> и клинико-диагностических лабораторий ОЛС;</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организационно-методическая работа;</w:t>
      </w:r>
    </w:p>
    <w:p w:rsidR="000A7B83" w:rsidRDefault="000A7B83">
      <w:pPr>
        <w:widowControl w:val="0"/>
        <w:autoSpaceDE w:val="0"/>
        <w:autoSpaceDN w:val="0"/>
        <w:adjustRightInd w:val="0"/>
        <w:ind w:firstLine="540"/>
        <w:rPr>
          <w:rFonts w:cs="Times New Roman"/>
          <w:szCs w:val="28"/>
        </w:rPr>
      </w:pPr>
      <w:r>
        <w:rPr>
          <w:rFonts w:cs="Times New Roman"/>
          <w:szCs w:val="28"/>
        </w:rPr>
        <w:t>- предоставление ежегодных статистических отчетов;</w:t>
      </w:r>
    </w:p>
    <w:p w:rsidR="000A7B83" w:rsidRDefault="000A7B83">
      <w:pPr>
        <w:widowControl w:val="0"/>
        <w:autoSpaceDE w:val="0"/>
        <w:autoSpaceDN w:val="0"/>
        <w:adjustRightInd w:val="0"/>
        <w:ind w:firstLine="540"/>
        <w:rPr>
          <w:rFonts w:cs="Times New Roman"/>
          <w:szCs w:val="28"/>
        </w:rPr>
      </w:pPr>
      <w:r>
        <w:rPr>
          <w:rFonts w:cs="Times New Roman"/>
          <w:szCs w:val="28"/>
        </w:rPr>
        <w:t>- полицевой (персонифицированный) учет обследуемых больных.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81" w:name="Par3139"/>
      <w:bookmarkEnd w:id="181"/>
      <w:r>
        <w:rPr>
          <w:rFonts w:cs="Times New Roman"/>
          <w:szCs w:val="28"/>
        </w:rPr>
        <w:t>3.3. Бактериологические лаборатории (III уровень) -</w:t>
      </w:r>
    </w:p>
    <w:p w:rsidR="000A7B83" w:rsidRDefault="000A7B83">
      <w:pPr>
        <w:widowControl w:val="0"/>
        <w:autoSpaceDE w:val="0"/>
        <w:autoSpaceDN w:val="0"/>
        <w:adjustRightInd w:val="0"/>
        <w:jc w:val="center"/>
        <w:rPr>
          <w:rFonts w:cs="Times New Roman"/>
          <w:szCs w:val="28"/>
        </w:rPr>
      </w:pPr>
      <w:r>
        <w:rPr>
          <w:rFonts w:cs="Times New Roman"/>
          <w:szCs w:val="28"/>
        </w:rPr>
        <w:t>референс-лаборатории федеральных округов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Бактериологические лаборатории третьего уровня - референс-лаборатории федеральных округов являются ведущими лабораториями соответствующего федерального округа, обеспечивающими полный спектр микробиологических исследований, реализующими научно-практические, организационно-методические и информационные задачи в области лабораторной диагностики туберкулеза, контроля качества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В их функции входят:</w:t>
      </w:r>
    </w:p>
    <w:p w:rsidR="000A7B83" w:rsidRDefault="000A7B83">
      <w:pPr>
        <w:widowControl w:val="0"/>
        <w:autoSpaceDE w:val="0"/>
        <w:autoSpaceDN w:val="0"/>
        <w:adjustRightInd w:val="0"/>
        <w:ind w:firstLine="540"/>
        <w:rPr>
          <w:rFonts w:cs="Times New Roman"/>
          <w:szCs w:val="28"/>
        </w:rPr>
      </w:pPr>
      <w:r>
        <w:rPr>
          <w:rFonts w:cs="Times New Roman"/>
          <w:szCs w:val="28"/>
        </w:rPr>
        <w:t>- бактериоскопия, культуральная диагностика и идентификация выделенных кислотоустойчивых микобактерий; дифференциация микобактерий комплекса Mycobacterium tuberculosis и определение таксономической принадлежности нетуберкулезных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лекарственной чувствительности выделенных микобактерий к противотуберкулезным препаратам основного и резервного ряда;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видовая идентификация, определение лекарственной чувствительности переданных из бактериологических лабораторий </w:t>
      </w:r>
      <w:hyperlink w:anchor="Par3116" w:history="1">
        <w:r>
          <w:rPr>
            <w:rFonts w:cs="Times New Roman"/>
            <w:color w:val="0000FF"/>
            <w:szCs w:val="28"/>
          </w:rPr>
          <w:t>II-го уровня</w:t>
        </w:r>
      </w:hyperlink>
      <w:r>
        <w:rPr>
          <w:rFonts w:cs="Times New Roman"/>
          <w:szCs w:val="28"/>
        </w:rPr>
        <w:t xml:space="preserve"> культур кислотоустойчивых микобактерий, в том числе нетуберкулезных;</w:t>
      </w:r>
    </w:p>
    <w:p w:rsidR="000A7B83" w:rsidRDefault="000A7B83">
      <w:pPr>
        <w:widowControl w:val="0"/>
        <w:autoSpaceDE w:val="0"/>
        <w:autoSpaceDN w:val="0"/>
        <w:adjustRightInd w:val="0"/>
        <w:ind w:firstLine="540"/>
        <w:rPr>
          <w:rFonts w:cs="Times New Roman"/>
          <w:szCs w:val="28"/>
        </w:rPr>
      </w:pPr>
      <w:r>
        <w:rPr>
          <w:rFonts w:cs="Times New Roman"/>
          <w:szCs w:val="28"/>
        </w:rPr>
        <w:t>- проведение экспертных и консультативных лабораторных исследований материала, предоставляемого лечебно-профилактическими учреждениями регионов федерального округа для решения спорных вопросов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курация, участие в инспекционном контроле и организационно-методическая работа в бактериологических лабораториях </w:t>
      </w:r>
      <w:hyperlink w:anchor="Par3116" w:history="1">
        <w:r>
          <w:rPr>
            <w:rFonts w:cs="Times New Roman"/>
            <w:color w:val="0000FF"/>
            <w:szCs w:val="28"/>
          </w:rPr>
          <w:t>II-го уровня</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предоставление экспертных заключений и внесение в территориальные органы управления здравоохранения предложений по совершенствованию деятельности клинико-диагностических лабораторий по лабораторной диагностике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повышение квалификации врачей, лаборантов, биологов и технологов регионов России в области лабораторной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систематическое проведение и совершенствование методов внутрилабораторного контроля качества микробиологических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участие в Федеральной системе внешней оценки качества клинических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участие в организации мероприятий по внешнему контролю качества лабораторной диагностики туберкулеза в лабораторных подразделениях противотуберкулезных учреждений и общей лечебной сети, осуществляемых </w:t>
      </w:r>
      <w:r>
        <w:rPr>
          <w:rFonts w:cs="Times New Roman"/>
          <w:szCs w:val="28"/>
        </w:rPr>
        <w:lastRenderedPageBreak/>
        <w:t>Федеральной системой внешней оценки качества клинических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контроль уровня квалификации персонала лабораторий противотуберкулезных учреждений курируемых федеральных округов на основе ежегодных статистических отчетов, представление в территориальные органы управления здравоохранением предложений по рациональному использованию, повышению квалификации, аттестации, подготовке и переподготовке специалистов;</w:t>
      </w:r>
    </w:p>
    <w:p w:rsidR="000A7B83" w:rsidRDefault="000A7B83">
      <w:pPr>
        <w:widowControl w:val="0"/>
        <w:autoSpaceDE w:val="0"/>
        <w:autoSpaceDN w:val="0"/>
        <w:adjustRightInd w:val="0"/>
        <w:ind w:firstLine="540"/>
        <w:rPr>
          <w:rFonts w:cs="Times New Roman"/>
          <w:szCs w:val="28"/>
        </w:rPr>
      </w:pPr>
      <w:r>
        <w:rPr>
          <w:rFonts w:cs="Times New Roman"/>
          <w:szCs w:val="28"/>
        </w:rPr>
        <w:t>- взаимодействие с комитетами по лицензированию медицинской деятельности субъектов Российской Федерации, а также с другими заинтересованными ведомствами для координации усилий по совершенствованию лабораторной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сбор и анализ ежегодной отчетной документации по установленной форме;</w:t>
      </w:r>
    </w:p>
    <w:p w:rsidR="000A7B83" w:rsidRDefault="000A7B83">
      <w:pPr>
        <w:widowControl w:val="0"/>
        <w:autoSpaceDE w:val="0"/>
        <w:autoSpaceDN w:val="0"/>
        <w:adjustRightInd w:val="0"/>
        <w:ind w:firstLine="540"/>
        <w:rPr>
          <w:rFonts w:cs="Times New Roman"/>
          <w:szCs w:val="28"/>
        </w:rPr>
      </w:pPr>
      <w:r>
        <w:rPr>
          <w:rFonts w:cs="Times New Roman"/>
          <w:szCs w:val="28"/>
        </w:rPr>
        <w:t>- подготовка материалов и участие в совещаниях (коллегиях) территориальных органов управления здравоохранения по вопросам оказания противотуберкулезной помощи населению;</w:t>
      </w:r>
    </w:p>
    <w:p w:rsidR="000A7B83" w:rsidRDefault="000A7B83">
      <w:pPr>
        <w:widowControl w:val="0"/>
        <w:autoSpaceDE w:val="0"/>
        <w:autoSpaceDN w:val="0"/>
        <w:adjustRightInd w:val="0"/>
        <w:ind w:firstLine="540"/>
        <w:rPr>
          <w:rFonts w:cs="Times New Roman"/>
          <w:szCs w:val="28"/>
        </w:rPr>
      </w:pPr>
      <w:r>
        <w:rPr>
          <w:rFonts w:cs="Times New Roman"/>
          <w:szCs w:val="28"/>
        </w:rPr>
        <w:t>- экспертиза проектов и программ противотуберкулезных мероприятий (в части лабораторной диагностики туберкулеза), поступающих в территориальные органы управления здравоохранением;</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организация и проведение совещаний, тематических конференций и семинаров для специалистов лабораторной службы курируемых регионов.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82" w:name="Par3161"/>
      <w:bookmarkEnd w:id="182"/>
      <w:r>
        <w:rPr>
          <w:rFonts w:cs="Times New Roman"/>
          <w:szCs w:val="28"/>
        </w:rPr>
        <w:t>3.4. Бактериологические лаборатории (IV уровень)</w:t>
      </w:r>
    </w:p>
    <w:p w:rsidR="000A7B83" w:rsidRDefault="000A7B83">
      <w:pPr>
        <w:widowControl w:val="0"/>
        <w:autoSpaceDE w:val="0"/>
        <w:autoSpaceDN w:val="0"/>
        <w:adjustRightInd w:val="0"/>
        <w:jc w:val="center"/>
        <w:rPr>
          <w:rFonts w:cs="Times New Roman"/>
          <w:szCs w:val="28"/>
        </w:rPr>
      </w:pPr>
      <w:r>
        <w:rPr>
          <w:rFonts w:cs="Times New Roman"/>
          <w:szCs w:val="28"/>
        </w:rPr>
        <w:t>- федеральная референс-лаборатория Минздрава России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Федеральная референс-лаборатория Минздрава России является ведущим лабораторным учреждением, определяющим и реализующим научно-практические, организационно-методические и информационные задачи, координирующим деятельность лабораторий в области лабораторной диагностики туберкулеза в Российской Федерации.</w:t>
      </w:r>
    </w:p>
    <w:p w:rsidR="000A7B83" w:rsidRDefault="000A7B83">
      <w:pPr>
        <w:widowControl w:val="0"/>
        <w:autoSpaceDE w:val="0"/>
        <w:autoSpaceDN w:val="0"/>
        <w:adjustRightInd w:val="0"/>
        <w:ind w:firstLine="540"/>
        <w:rPr>
          <w:rFonts w:cs="Times New Roman"/>
          <w:szCs w:val="28"/>
        </w:rPr>
      </w:pPr>
      <w:r>
        <w:rPr>
          <w:rFonts w:cs="Times New Roman"/>
          <w:szCs w:val="28"/>
        </w:rPr>
        <w:t>В ее функции входит:</w:t>
      </w:r>
    </w:p>
    <w:p w:rsidR="000A7B83" w:rsidRDefault="000A7B83">
      <w:pPr>
        <w:widowControl w:val="0"/>
        <w:autoSpaceDE w:val="0"/>
        <w:autoSpaceDN w:val="0"/>
        <w:adjustRightInd w:val="0"/>
        <w:ind w:firstLine="540"/>
        <w:rPr>
          <w:rFonts w:cs="Times New Roman"/>
          <w:szCs w:val="28"/>
        </w:rPr>
      </w:pPr>
      <w:r>
        <w:rPr>
          <w:rFonts w:cs="Times New Roman"/>
          <w:szCs w:val="28"/>
        </w:rPr>
        <w:t>- бактериоскопия, культуральная диагностика и видовая идентификация выделенных кислотоустойчивых микобактерий, включая комплекс Mycobacterium tuberculosis и нетуберкулезных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лекарственной чувствительности выделенных микобактерий к противотуберкулезным препаратам основного и резервного ряда;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экспертные исследования по видовой идентификации, определения лекарственной чувствительности переданных из бактериологических лабораторий </w:t>
      </w:r>
      <w:hyperlink w:anchor="Par3116" w:history="1">
        <w:r>
          <w:rPr>
            <w:rFonts w:cs="Times New Roman"/>
            <w:color w:val="0000FF"/>
            <w:szCs w:val="28"/>
          </w:rPr>
          <w:t>II-го</w:t>
        </w:r>
      </w:hyperlink>
      <w:r>
        <w:rPr>
          <w:rFonts w:cs="Times New Roman"/>
          <w:szCs w:val="28"/>
        </w:rPr>
        <w:t xml:space="preserve"> и </w:t>
      </w:r>
      <w:hyperlink w:anchor="Par3139" w:history="1">
        <w:r>
          <w:rPr>
            <w:rFonts w:cs="Times New Roman"/>
            <w:color w:val="0000FF"/>
            <w:szCs w:val="28"/>
          </w:rPr>
          <w:t>III-го уровней</w:t>
        </w:r>
      </w:hyperlink>
      <w:r>
        <w:rPr>
          <w:rFonts w:cs="Times New Roman"/>
          <w:szCs w:val="28"/>
        </w:rPr>
        <w:t xml:space="preserve"> культур кислотоустойчивых микобактерий, в том числе нетуберкулезных;</w:t>
      </w:r>
    </w:p>
    <w:p w:rsidR="000A7B83" w:rsidRDefault="000A7B83">
      <w:pPr>
        <w:widowControl w:val="0"/>
        <w:autoSpaceDE w:val="0"/>
        <w:autoSpaceDN w:val="0"/>
        <w:adjustRightInd w:val="0"/>
        <w:ind w:firstLine="540"/>
        <w:rPr>
          <w:rFonts w:cs="Times New Roman"/>
          <w:szCs w:val="28"/>
        </w:rPr>
      </w:pPr>
      <w:r>
        <w:rPr>
          <w:rFonts w:cs="Times New Roman"/>
          <w:szCs w:val="28"/>
        </w:rPr>
        <w:t>- экспертные и консультативные лабораторные исследования материала, предоставляемого лечебно-профилактическими учреждениями регионов России для решения спорных вопросов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 курация, участие в инспекционном контроле и организационно-методическая работа в бактериологических лабораториях </w:t>
      </w:r>
      <w:hyperlink w:anchor="Par3116" w:history="1">
        <w:r>
          <w:rPr>
            <w:rFonts w:cs="Times New Roman"/>
            <w:color w:val="0000FF"/>
            <w:szCs w:val="28"/>
          </w:rPr>
          <w:t>II-го</w:t>
        </w:r>
      </w:hyperlink>
      <w:r>
        <w:rPr>
          <w:rFonts w:cs="Times New Roman"/>
          <w:szCs w:val="28"/>
        </w:rPr>
        <w:t xml:space="preserve"> и </w:t>
      </w:r>
      <w:hyperlink w:anchor="Par3139" w:history="1">
        <w:r>
          <w:rPr>
            <w:rFonts w:cs="Times New Roman"/>
            <w:color w:val="0000FF"/>
            <w:szCs w:val="28"/>
          </w:rPr>
          <w:t>III-го уровней</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предоставление экспертных заключений и внесение в органы управления здравоохранением предложений по совершенствованию деятельности клинико-диагностических лабораторий по лабораторной диагностике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повышение квалификации врачей, лаборантов, биологов и технологов регионов России в области лабораторной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систематическое проведение и совершенствование методов внутрилабораторного контроля качества микробиологических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участие в Федеральной системе внешней оценки качества клинических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участие в организации мероприятий по внешнему контролю качества лабораторной диагностики туберкулеза в лабораторных подразделениях противотуберкулезных учреждений и общей лечебной сети, осуществляемых Федеральной системой внешней оценки качества клинических лабораторных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контроль уровня квалификации персонала лабораторий противотуберкулезных учреждений на основе ежегодных статистических отчетов, представление в территориальные органы управления здравоохранением предложений по рациональному использованию, повышению квалификации, аттестации, подготовке и переподготовке специалистов;</w:t>
      </w:r>
    </w:p>
    <w:p w:rsidR="000A7B83" w:rsidRDefault="000A7B83">
      <w:pPr>
        <w:widowControl w:val="0"/>
        <w:autoSpaceDE w:val="0"/>
        <w:autoSpaceDN w:val="0"/>
        <w:adjustRightInd w:val="0"/>
        <w:ind w:firstLine="540"/>
        <w:rPr>
          <w:rFonts w:cs="Times New Roman"/>
          <w:szCs w:val="28"/>
        </w:rPr>
      </w:pPr>
      <w:r>
        <w:rPr>
          <w:rFonts w:cs="Times New Roman"/>
          <w:szCs w:val="28"/>
        </w:rPr>
        <w:t>- взаимодействие с комитетами по лицензированию медицинской деятельности субъектов Российской Федерации, а также с другими заинтересованными ведомствами для координации усилий по совершенствованию лабораторной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подготовка материалов и участие в совещаниях (коллегиях) территориальных органов управления здравоохранения по вопросам оказания противотуберкулезной помощи населению;</w:t>
      </w:r>
    </w:p>
    <w:p w:rsidR="000A7B83" w:rsidRDefault="000A7B83">
      <w:pPr>
        <w:widowControl w:val="0"/>
        <w:autoSpaceDE w:val="0"/>
        <w:autoSpaceDN w:val="0"/>
        <w:adjustRightInd w:val="0"/>
        <w:ind w:firstLine="540"/>
        <w:rPr>
          <w:rFonts w:cs="Times New Roman"/>
          <w:szCs w:val="28"/>
        </w:rPr>
      </w:pPr>
      <w:r>
        <w:rPr>
          <w:rFonts w:cs="Times New Roman"/>
          <w:szCs w:val="28"/>
        </w:rPr>
        <w:t>- экспертиза проектов и программ противотуберкулезных мероприятий (в части лабораторной диагностики туберкулеза), поступающих в территориальные и федеральные органы управления здравоохранением;</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организация и проведение совещаний, тематических конференций и семинаров для специалистов лабораторной службы регионов России;</w:t>
      </w:r>
    </w:p>
    <w:p w:rsidR="000A7B83" w:rsidRDefault="000A7B83">
      <w:pPr>
        <w:widowControl w:val="0"/>
        <w:autoSpaceDE w:val="0"/>
        <w:autoSpaceDN w:val="0"/>
        <w:adjustRightInd w:val="0"/>
        <w:ind w:firstLine="540"/>
        <w:rPr>
          <w:rFonts w:cs="Times New Roman"/>
          <w:szCs w:val="28"/>
        </w:rPr>
      </w:pPr>
      <w:r>
        <w:rPr>
          <w:rFonts w:cs="Times New Roman"/>
          <w:szCs w:val="28"/>
        </w:rPr>
        <w:t>- курация и инспекционный контроль региональных референс-лабораторий;</w:t>
      </w:r>
    </w:p>
    <w:p w:rsidR="000A7B83" w:rsidRDefault="000A7B83">
      <w:pPr>
        <w:widowControl w:val="0"/>
        <w:autoSpaceDE w:val="0"/>
        <w:autoSpaceDN w:val="0"/>
        <w:adjustRightInd w:val="0"/>
        <w:ind w:firstLine="540"/>
        <w:rPr>
          <w:rFonts w:cs="Times New Roman"/>
          <w:szCs w:val="28"/>
        </w:rPr>
      </w:pPr>
      <w:r>
        <w:rPr>
          <w:rFonts w:cs="Times New Roman"/>
          <w:szCs w:val="28"/>
        </w:rPr>
        <w:t>- ведение Федерального музея культур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разработка и апробация новых методов лабораторной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экспертиза и разработка нормативных и методических документов, учетно-отчетных форм;</w:t>
      </w:r>
    </w:p>
    <w:p w:rsidR="000A7B83" w:rsidRDefault="000A7B83">
      <w:pPr>
        <w:widowControl w:val="0"/>
        <w:autoSpaceDE w:val="0"/>
        <w:autoSpaceDN w:val="0"/>
        <w:adjustRightInd w:val="0"/>
        <w:ind w:firstLine="540"/>
        <w:rPr>
          <w:rFonts w:cs="Times New Roman"/>
          <w:szCs w:val="28"/>
        </w:rPr>
      </w:pPr>
      <w:r>
        <w:rPr>
          <w:rFonts w:cs="Times New Roman"/>
          <w:szCs w:val="28"/>
        </w:rPr>
        <w:t>- сбор и анализ ежегодной отчетной документации по установленной форме;</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мониторинг деятельности бактериологических лабораторий противотуберкулезных учреждений;</w:t>
      </w:r>
    </w:p>
    <w:p w:rsidR="000A7B83" w:rsidRDefault="000A7B83">
      <w:pPr>
        <w:widowControl w:val="0"/>
        <w:autoSpaceDE w:val="0"/>
        <w:autoSpaceDN w:val="0"/>
        <w:adjustRightInd w:val="0"/>
        <w:ind w:firstLine="540"/>
        <w:rPr>
          <w:rFonts w:cs="Times New Roman"/>
          <w:szCs w:val="28"/>
        </w:rPr>
      </w:pPr>
      <w:r>
        <w:rPr>
          <w:rFonts w:cs="Times New Roman"/>
          <w:szCs w:val="28"/>
        </w:rPr>
        <w:t>- бактериологический мониторинг распространения штаммов М. tuberculosis на территории Российской Федерации.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Штатные нормативы персонала бактериологических лабораторий </w:t>
      </w:r>
      <w:hyperlink w:anchor="Par3101" w:history="1">
        <w:r>
          <w:rPr>
            <w:rFonts w:cs="Times New Roman"/>
            <w:color w:val="0000FF"/>
            <w:szCs w:val="28"/>
          </w:rPr>
          <w:t>I-го</w:t>
        </w:r>
      </w:hyperlink>
      <w:r>
        <w:rPr>
          <w:rFonts w:cs="Times New Roman"/>
          <w:szCs w:val="28"/>
        </w:rPr>
        <w:t xml:space="preserve">, </w:t>
      </w:r>
      <w:hyperlink w:anchor="Par3116" w:history="1">
        <w:r>
          <w:rPr>
            <w:rFonts w:cs="Times New Roman"/>
            <w:color w:val="0000FF"/>
            <w:szCs w:val="28"/>
          </w:rPr>
          <w:t>II-го</w:t>
        </w:r>
      </w:hyperlink>
      <w:r>
        <w:rPr>
          <w:rFonts w:cs="Times New Roman"/>
          <w:szCs w:val="28"/>
        </w:rPr>
        <w:t xml:space="preserve">, </w:t>
      </w:r>
      <w:hyperlink w:anchor="Par3139" w:history="1">
        <w:r>
          <w:rPr>
            <w:rFonts w:cs="Times New Roman"/>
            <w:color w:val="0000FF"/>
            <w:szCs w:val="28"/>
          </w:rPr>
          <w:t>III-го</w:t>
        </w:r>
      </w:hyperlink>
      <w:r>
        <w:rPr>
          <w:rFonts w:cs="Times New Roman"/>
          <w:szCs w:val="28"/>
        </w:rPr>
        <w:t xml:space="preserve"> и </w:t>
      </w:r>
      <w:hyperlink w:anchor="Par3161" w:history="1">
        <w:r>
          <w:rPr>
            <w:rFonts w:cs="Times New Roman"/>
            <w:color w:val="0000FF"/>
            <w:szCs w:val="28"/>
          </w:rPr>
          <w:t>IV-го</w:t>
        </w:r>
      </w:hyperlink>
      <w:r>
        <w:rPr>
          <w:rFonts w:cs="Times New Roman"/>
          <w:szCs w:val="28"/>
        </w:rPr>
        <w:t xml:space="preserve"> уровней противотуберкулезных учреждений устанавливаются в соответствии с утвержденным объемом практических, организационно-методических и контрольных функций.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83" w:name="Par3190"/>
      <w:bookmarkEnd w:id="183"/>
      <w:r>
        <w:rPr>
          <w:rFonts w:cs="Times New Roman"/>
          <w:szCs w:val="28"/>
        </w:rPr>
        <w:t>IV. КОНТРОЛЬ КАЧЕСТВА ЛАБОРАТОРНОЙ ДИАГНОСТИКИ</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Контроль качества лабораторных исследований осуществляется в нескольких направлениях:</w:t>
      </w:r>
    </w:p>
    <w:p w:rsidR="000A7B83" w:rsidRDefault="000A7B83">
      <w:pPr>
        <w:widowControl w:val="0"/>
        <w:autoSpaceDE w:val="0"/>
        <w:autoSpaceDN w:val="0"/>
        <w:adjustRightInd w:val="0"/>
        <w:ind w:firstLine="540"/>
        <w:rPr>
          <w:rFonts w:cs="Times New Roman"/>
          <w:szCs w:val="28"/>
        </w:rPr>
      </w:pPr>
      <w:r>
        <w:rPr>
          <w:rFonts w:cs="Times New Roman"/>
          <w:szCs w:val="28"/>
        </w:rPr>
        <w:t>а) внутрилабораторный контроль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б) внешний контроль качества микроскопических и культуральных лабораторных исследований, включая:</w:t>
      </w:r>
    </w:p>
    <w:p w:rsidR="000A7B83" w:rsidRDefault="000A7B83">
      <w:pPr>
        <w:widowControl w:val="0"/>
        <w:autoSpaceDE w:val="0"/>
        <w:autoSpaceDN w:val="0"/>
        <w:adjustRightInd w:val="0"/>
        <w:ind w:firstLine="540"/>
        <w:rPr>
          <w:rFonts w:cs="Times New Roman"/>
          <w:szCs w:val="28"/>
        </w:rPr>
      </w:pPr>
      <w:r>
        <w:rPr>
          <w:rFonts w:cs="Times New Roman"/>
          <w:szCs w:val="28"/>
        </w:rPr>
        <w:t>i) заочную оценку качества с использованием 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ii) повторный анализ клинических образцов и препаратов в лабораториях более высокого уровня;</w:t>
      </w:r>
    </w:p>
    <w:p w:rsidR="000A7B83" w:rsidRDefault="000A7B83">
      <w:pPr>
        <w:widowControl w:val="0"/>
        <w:autoSpaceDE w:val="0"/>
        <w:autoSpaceDN w:val="0"/>
        <w:adjustRightInd w:val="0"/>
        <w:ind w:firstLine="540"/>
        <w:rPr>
          <w:rFonts w:cs="Times New Roman"/>
          <w:szCs w:val="28"/>
        </w:rPr>
      </w:pPr>
      <w:r>
        <w:rPr>
          <w:rFonts w:cs="Times New Roman"/>
          <w:szCs w:val="28"/>
        </w:rPr>
        <w:t>iii) инспекционный контроль, осуществляемый в рамках лицензирования и аккредитации, в том числе кураторские визиты.</w:t>
      </w:r>
    </w:p>
    <w:p w:rsidR="000A7B83" w:rsidRDefault="000A7B83">
      <w:pPr>
        <w:widowControl w:val="0"/>
        <w:autoSpaceDE w:val="0"/>
        <w:autoSpaceDN w:val="0"/>
        <w:adjustRightInd w:val="0"/>
        <w:ind w:firstLine="540"/>
        <w:rPr>
          <w:rFonts w:cs="Times New Roman"/>
          <w:szCs w:val="28"/>
        </w:rPr>
      </w:pPr>
      <w:r>
        <w:rPr>
          <w:rFonts w:cs="Times New Roman"/>
          <w:szCs w:val="28"/>
        </w:rPr>
        <w:t>Федеральная система внешней оценки качества клинических лабораторных исследований (ФСВОК) совместно с федеральными и региональными референс-лабораториями контролирует клинико-диагностические и бактериологические лаборатории путем заочной оценки качества с использованием 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Участие в ФСВОК является одним из основных и обязательных видов деятельности клинико-диагностических и бактериологических лабораторий по обеспечению требуемого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Внешняя оценка качества лабораторных исследований позволяет своевременно выявить недостатки в работе лабораторий, оказать им организационно-методическую и консультативную помощь, выработать адекватные рекомендации по устранению обнаруживаемых ошибок и совершенствованию используемых методик.</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Внешнюю оценку качества лабораторных исследований в рамках ФСВОК осуществляют лаборатории </w:t>
      </w:r>
      <w:hyperlink w:anchor="Par3116" w:history="1">
        <w:r>
          <w:rPr>
            <w:rFonts w:cs="Times New Roman"/>
            <w:color w:val="0000FF"/>
            <w:szCs w:val="28"/>
          </w:rPr>
          <w:t>II</w:t>
        </w:r>
      </w:hyperlink>
      <w:r>
        <w:rPr>
          <w:rFonts w:cs="Times New Roman"/>
          <w:szCs w:val="28"/>
        </w:rPr>
        <w:t xml:space="preserve">, </w:t>
      </w:r>
      <w:hyperlink w:anchor="Par3139" w:history="1">
        <w:r>
          <w:rPr>
            <w:rFonts w:cs="Times New Roman"/>
            <w:color w:val="0000FF"/>
            <w:szCs w:val="28"/>
          </w:rPr>
          <w:t>III</w:t>
        </w:r>
      </w:hyperlink>
      <w:r>
        <w:rPr>
          <w:rFonts w:cs="Times New Roman"/>
          <w:szCs w:val="28"/>
        </w:rPr>
        <w:t xml:space="preserve"> и </w:t>
      </w:r>
      <w:hyperlink w:anchor="Par3161" w:history="1">
        <w:r>
          <w:rPr>
            <w:rFonts w:cs="Times New Roman"/>
            <w:color w:val="0000FF"/>
            <w:szCs w:val="28"/>
          </w:rPr>
          <w:t>IV уровней</w:t>
        </w:r>
      </w:hyperlink>
      <w:r>
        <w:rPr>
          <w:rFonts w:cs="Times New Roman"/>
          <w:szCs w:val="28"/>
        </w:rPr>
        <w:t xml:space="preserve"> совместно с Центром внешнего контроля качества клинических лабораторных исследований Минздрава России.</w:t>
      </w:r>
    </w:p>
    <w:p w:rsidR="000A7B83" w:rsidRDefault="000A7B83">
      <w:pPr>
        <w:widowControl w:val="0"/>
        <w:autoSpaceDE w:val="0"/>
        <w:autoSpaceDN w:val="0"/>
        <w:adjustRightInd w:val="0"/>
        <w:ind w:firstLine="540"/>
        <w:rPr>
          <w:rFonts w:cs="Times New Roman"/>
          <w:szCs w:val="28"/>
        </w:rPr>
      </w:pPr>
      <w:r>
        <w:rPr>
          <w:rFonts w:cs="Times New Roman"/>
          <w:szCs w:val="28"/>
        </w:rPr>
        <w:t>Федеральная и региональные референс-лаборатории совместно с Центром внешнего контроля качества клинических лабораторных исследований Минздрава России участвуют в:</w:t>
      </w:r>
    </w:p>
    <w:p w:rsidR="000A7B83" w:rsidRDefault="000A7B83">
      <w:pPr>
        <w:widowControl w:val="0"/>
        <w:autoSpaceDE w:val="0"/>
        <w:autoSpaceDN w:val="0"/>
        <w:adjustRightInd w:val="0"/>
        <w:ind w:firstLine="540"/>
        <w:rPr>
          <w:rFonts w:cs="Times New Roman"/>
          <w:szCs w:val="28"/>
        </w:rPr>
      </w:pPr>
      <w:r>
        <w:rPr>
          <w:rFonts w:cs="Times New Roman"/>
          <w:szCs w:val="28"/>
        </w:rPr>
        <w:t>- разработке методов внешней оценки качества микробиологических исследований при выявлении, диагностики и лечении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подготовке сопроводительной документации к контрольным образцам </w:t>
      </w:r>
      <w:r>
        <w:rPr>
          <w:rFonts w:cs="Times New Roman"/>
          <w:szCs w:val="28"/>
        </w:rPr>
        <w:lastRenderedPageBreak/>
        <w:t>для участников ФСВОК;</w:t>
      </w:r>
    </w:p>
    <w:p w:rsidR="000A7B83" w:rsidRDefault="000A7B83">
      <w:pPr>
        <w:widowControl w:val="0"/>
        <w:autoSpaceDE w:val="0"/>
        <w:autoSpaceDN w:val="0"/>
        <w:adjustRightInd w:val="0"/>
        <w:ind w:firstLine="540"/>
        <w:rPr>
          <w:rFonts w:cs="Times New Roman"/>
          <w:szCs w:val="28"/>
        </w:rPr>
      </w:pPr>
      <w:r>
        <w:rPr>
          <w:rFonts w:cs="Times New Roman"/>
          <w:szCs w:val="28"/>
        </w:rPr>
        <w:t>- анализе результатов внешней оценки качества, мониторинге и повышении качества лабораторной диагностики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определении производственной базы, размещении заказов на изготовление контрольных образцов и выполнении их экспертного анализа;</w:t>
      </w:r>
    </w:p>
    <w:p w:rsidR="000A7B83" w:rsidRDefault="000A7B83">
      <w:pPr>
        <w:widowControl w:val="0"/>
        <w:autoSpaceDE w:val="0"/>
        <w:autoSpaceDN w:val="0"/>
        <w:adjustRightInd w:val="0"/>
        <w:ind w:firstLine="540"/>
        <w:rPr>
          <w:rFonts w:cs="Times New Roman"/>
          <w:szCs w:val="28"/>
        </w:rPr>
      </w:pPr>
      <w:r>
        <w:rPr>
          <w:rFonts w:cs="Times New Roman"/>
          <w:szCs w:val="28"/>
        </w:rPr>
        <w:t>- информировании лабораторий о результатах оценки выполненных исследований, оказании консультативно-методической помощи отдельным лабораториям;</w:t>
      </w:r>
    </w:p>
    <w:p w:rsidR="000A7B83" w:rsidRDefault="000A7B83">
      <w:pPr>
        <w:widowControl w:val="0"/>
        <w:autoSpaceDE w:val="0"/>
        <w:autoSpaceDN w:val="0"/>
        <w:adjustRightInd w:val="0"/>
        <w:ind w:firstLine="540"/>
        <w:rPr>
          <w:rFonts w:cs="Times New Roman"/>
          <w:szCs w:val="28"/>
        </w:rPr>
      </w:pPr>
      <w:r>
        <w:rPr>
          <w:rFonts w:cs="Times New Roman"/>
          <w:szCs w:val="28"/>
        </w:rPr>
        <w:t>- подготовке информации для органов управления здравоохранением о качестве лабораторной диагностики туберкулеза в отдельных регионах и в Российской Федерации в целом.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184" w:name="Par3215"/>
      <w:bookmarkEnd w:id="184"/>
      <w:r>
        <w:rPr>
          <w:rFonts w:cs="Times New Roman"/>
          <w:szCs w:val="28"/>
        </w:rPr>
        <w:t>Приложение N 10</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185" w:name="Par3219"/>
      <w:bookmarkEnd w:id="185"/>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УНИФИЦИРОВАННЫМ МЕТОДАМ МИКРОСКОПИЧЕСКИХ</w:t>
      </w:r>
    </w:p>
    <w:p w:rsidR="000A7B83" w:rsidRDefault="000A7B83">
      <w:pPr>
        <w:widowControl w:val="0"/>
        <w:autoSpaceDE w:val="0"/>
        <w:autoSpaceDN w:val="0"/>
        <w:adjustRightInd w:val="0"/>
        <w:jc w:val="center"/>
        <w:rPr>
          <w:rFonts w:cs="Times New Roman"/>
          <w:b/>
          <w:bCs/>
          <w:szCs w:val="28"/>
        </w:rPr>
      </w:pPr>
      <w:r>
        <w:rPr>
          <w:rFonts w:cs="Times New Roman"/>
          <w:b/>
          <w:bCs/>
          <w:szCs w:val="28"/>
        </w:rPr>
        <w:t>ИССЛЕДОВАНИЙ ДЛЯ ВЫЯВЛЕНИЯ КИСЛОТОУСТОЙЧИВЫХ</w:t>
      </w:r>
    </w:p>
    <w:p w:rsidR="000A7B83" w:rsidRDefault="000A7B83">
      <w:pPr>
        <w:widowControl w:val="0"/>
        <w:autoSpaceDE w:val="0"/>
        <w:autoSpaceDN w:val="0"/>
        <w:adjustRightInd w:val="0"/>
        <w:jc w:val="center"/>
        <w:rPr>
          <w:rFonts w:cs="Times New Roman"/>
          <w:b/>
          <w:bCs/>
          <w:szCs w:val="28"/>
        </w:rPr>
      </w:pPr>
      <w:r>
        <w:rPr>
          <w:rFonts w:cs="Times New Roman"/>
          <w:b/>
          <w:bCs/>
          <w:szCs w:val="28"/>
        </w:rPr>
        <w:t>МИКОБАКТЕРИЙ В КЛИНИКО-ДИАГНОСТИЧЕСКИХ ЛАБОРАТОРИЯХ</w:t>
      </w:r>
    </w:p>
    <w:p w:rsidR="000A7B83" w:rsidRDefault="000A7B83">
      <w:pPr>
        <w:widowControl w:val="0"/>
        <w:autoSpaceDE w:val="0"/>
        <w:autoSpaceDN w:val="0"/>
        <w:adjustRightInd w:val="0"/>
        <w:jc w:val="center"/>
        <w:rPr>
          <w:rFonts w:cs="Times New Roman"/>
          <w:b/>
          <w:bCs/>
          <w:szCs w:val="28"/>
        </w:rPr>
      </w:pPr>
      <w:r>
        <w:rPr>
          <w:rFonts w:cs="Times New Roman"/>
          <w:b/>
          <w:bCs/>
          <w:szCs w:val="28"/>
        </w:rPr>
        <w:t>ЛЕЧЕБНО-ПРОФИЛАКТИЧЕСКИХ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Обнаружение кислотоустойчивых микобактерий в диагностическом материале имеет важное значение для выявления бактериовыделителей - наиболее эпидемически опасных больных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Присутствие кислотоустойчивых микобактерий в диагностическом материале может быть установлено при микроскопическом и/или культуральном исследовании. Однако микроскопическое исследование не позволяет дифференцировать микобактерии комплекса Mycobacterium tuberculosis (возбудителей туберкулеза) от нетуберкулезных ("атипичных") микобактерий - возбудителей микобактериозов, а также кислотоустойчивых сапрофитов, не вызывающих заболевания человека. Тем не менее, оно остается одним из основных на первичных этапах обследования больных, а также при динамическом наблюдении за состоянием микобактериальной популяции в процессе лечения. Преимущество бактериоскопии заключается в быстроте получения результата (от 1 часа) и относительной простоте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Видовая идентификация микобактерий, позволяющая с уверенностью </w:t>
      </w:r>
      <w:r>
        <w:rPr>
          <w:rFonts w:cs="Times New Roman"/>
          <w:szCs w:val="28"/>
        </w:rPr>
        <w:lastRenderedPageBreak/>
        <w:t>отнести выявленные кислотоустойчивые микроорганизмы к возбудителю туберкулеза, возможна только при выделении культуры 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86" w:name="Par3229"/>
      <w:bookmarkEnd w:id="186"/>
      <w:r>
        <w:rPr>
          <w:rFonts w:cs="Times New Roman"/>
          <w:szCs w:val="28"/>
        </w:rPr>
        <w:t>I.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Метод прямой бактериоскопии является методом быстрого, доступного и экономически эффективного выявления и оценки содержания кислотоустойчивых микобактерий в нативном диагностическом материале (чаще всего в мокроте) без предварительной гомогенизации и обработки детергентами.</w:t>
      </w:r>
    </w:p>
    <w:p w:rsidR="000A7B83" w:rsidRDefault="000A7B83">
      <w:pPr>
        <w:widowControl w:val="0"/>
        <w:autoSpaceDE w:val="0"/>
        <w:autoSpaceDN w:val="0"/>
        <w:adjustRightInd w:val="0"/>
        <w:ind w:firstLine="540"/>
        <w:rPr>
          <w:rFonts w:cs="Times New Roman"/>
          <w:szCs w:val="28"/>
        </w:rPr>
      </w:pPr>
      <w:r>
        <w:rPr>
          <w:rFonts w:cs="Times New Roman"/>
          <w:szCs w:val="28"/>
        </w:rPr>
        <w:t>Исследование осуществляется с помощью световой микроскопии мазков, окрашенных по Ziehl-Neelsen, или люминесцентной микроскопии с окраской флюорохромными красителями. Результаты выражаются в полуколичественных категориях, отражающих содержание микобактерий в исследуемом препарате.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87" w:name="Par3234"/>
      <w:bookmarkEnd w:id="187"/>
      <w:r>
        <w:rPr>
          <w:rFonts w:cs="Times New Roman"/>
          <w:szCs w:val="28"/>
        </w:rPr>
        <w:t>II. ПОКАЗАНИЯ И ПРОТИВОПОКАЗАНИЯ К ПРИМЕНЕНИЮ МЕТОДА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Метод осуществляется в клинико-диагностических лабораториях ОЛС при проведении первичного обследования у лиц с подозрением на заболевание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у лиц, обращающихся за медицинской помощью с респираторными жалобами и/или</w:t>
      </w:r>
    </w:p>
    <w:p w:rsidR="000A7B83" w:rsidRDefault="000A7B83">
      <w:pPr>
        <w:widowControl w:val="0"/>
        <w:autoSpaceDE w:val="0"/>
        <w:autoSpaceDN w:val="0"/>
        <w:adjustRightInd w:val="0"/>
        <w:ind w:firstLine="540"/>
        <w:rPr>
          <w:rFonts w:cs="Times New Roman"/>
          <w:szCs w:val="28"/>
        </w:rPr>
      </w:pPr>
      <w:r>
        <w:rPr>
          <w:rFonts w:cs="Times New Roman"/>
          <w:szCs w:val="28"/>
        </w:rPr>
        <w:t>- с симптомами интоксикации, характерными для туберкулеза ("выявление по обращаемости"),</w:t>
      </w:r>
    </w:p>
    <w:p w:rsidR="000A7B83" w:rsidRDefault="000A7B83">
      <w:pPr>
        <w:widowControl w:val="0"/>
        <w:autoSpaceDE w:val="0"/>
        <w:autoSpaceDN w:val="0"/>
        <w:adjustRightInd w:val="0"/>
        <w:ind w:firstLine="540"/>
        <w:rPr>
          <w:rFonts w:cs="Times New Roman"/>
          <w:szCs w:val="28"/>
        </w:rPr>
      </w:pPr>
      <w:r>
        <w:rPr>
          <w:rFonts w:cs="Times New Roman"/>
          <w:szCs w:val="28"/>
        </w:rPr>
        <w:t>- у лиц с изменениями, выявленными лучевыми методами, а также</w:t>
      </w:r>
    </w:p>
    <w:p w:rsidR="000A7B83" w:rsidRDefault="000A7B83">
      <w:pPr>
        <w:widowControl w:val="0"/>
        <w:autoSpaceDE w:val="0"/>
        <w:autoSpaceDN w:val="0"/>
        <w:adjustRightInd w:val="0"/>
        <w:ind w:firstLine="540"/>
        <w:rPr>
          <w:rFonts w:cs="Times New Roman"/>
          <w:szCs w:val="28"/>
        </w:rPr>
      </w:pPr>
      <w:r>
        <w:rPr>
          <w:rFonts w:cs="Times New Roman"/>
          <w:szCs w:val="28"/>
        </w:rPr>
        <w:t>- при активном обследовании лиц, входящих в группы риска по заболеванию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Первичное бактериоскопическое обследование осуществляется всеми лечебно-профилактическими учреждениями системы здравоохранения и составляет диагностический минимум, дополняя клинико-рентгенологические симптомы, данные анамнеза пациента.</w:t>
      </w:r>
    </w:p>
    <w:p w:rsidR="000A7B83" w:rsidRDefault="000A7B83">
      <w:pPr>
        <w:widowControl w:val="0"/>
        <w:autoSpaceDE w:val="0"/>
        <w:autoSpaceDN w:val="0"/>
        <w:adjustRightInd w:val="0"/>
        <w:ind w:firstLine="540"/>
        <w:rPr>
          <w:rFonts w:cs="Times New Roman"/>
          <w:szCs w:val="28"/>
        </w:rPr>
      </w:pPr>
      <w:r>
        <w:rPr>
          <w:rFonts w:cs="Times New Roman"/>
          <w:szCs w:val="28"/>
        </w:rPr>
        <w:t>При положительных или сомнительных результатах первичного обследования, а также при отрицательных, но с наличием клинико-рентгенологических симптомов, пациент направляется в противотуберкулезное учреждение для подтверждения или исключения диагноза туберкулеза более совершенными диагностическими методами.</w:t>
      </w:r>
    </w:p>
    <w:p w:rsidR="000A7B83" w:rsidRDefault="000A7B83">
      <w:pPr>
        <w:widowControl w:val="0"/>
        <w:autoSpaceDE w:val="0"/>
        <w:autoSpaceDN w:val="0"/>
        <w:adjustRightInd w:val="0"/>
        <w:ind w:firstLine="540"/>
        <w:rPr>
          <w:rFonts w:cs="Times New Roman"/>
          <w:szCs w:val="28"/>
        </w:rPr>
      </w:pPr>
      <w:r>
        <w:rPr>
          <w:rFonts w:cs="Times New Roman"/>
          <w:szCs w:val="28"/>
        </w:rPr>
        <w:t>Противопоказаний к применению метода нет. Однако следует помнить, что результаты бактериоскопии не могут быть единственным основанием при постановке клинического диагноза.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88" w:name="Par3245"/>
      <w:bookmarkEnd w:id="188"/>
      <w:r>
        <w:rPr>
          <w:rFonts w:cs="Times New Roman"/>
          <w:szCs w:val="28"/>
        </w:rPr>
        <w:t>III. ВОЗМОЖНОСТИ МЕТОДА МИКРОСКОПИЧЕСКОГО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ПРИ ВЫЯВЛЕНИИ КИСЛОТОУСТОЙЧИВЫХ 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Пределы метода световой микроскопии при окраске мазков по Ziehl-Neelsen позволяют выявить кислотоустойчивые микобактерии при их содержании порядка 5000-10000 и более микробных клеток в 1 мл мокроты, что характерно для больных с прогрессирующими формами процесса. Больные с малыми формами заболевания без деструкции легочной ткани выделяют значительно меньшее количество микобактерий, что может быть ниже предела обнаружения методом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Чувствительность этого метода можно повысить, используя кратность обследования пациента. В большинстве стран при первичном выявлении больного туберкулезом практикуется сбор и исследование не менее 3 проб мокроты. Результаты многочисленных исследований показали, что многократные микроскопические обследования больного позволяют распознавать более 90% случаев бациллярных форм туберкулеза. Установлено, что результативность микроскопической диагностики легочного туберкулеза повышается следующим образом: при однократном исследовании выявляется 80-83% бактериовыделителей, двукратном - на 10-14% больше и при исследовании трех проб мокроты - еще на 5-8% больше.</w:t>
      </w:r>
    </w:p>
    <w:p w:rsidR="000A7B83" w:rsidRDefault="000A7B83">
      <w:pPr>
        <w:widowControl w:val="0"/>
        <w:autoSpaceDE w:val="0"/>
        <w:autoSpaceDN w:val="0"/>
        <w:adjustRightInd w:val="0"/>
        <w:ind w:firstLine="540"/>
        <w:rPr>
          <w:rFonts w:cs="Times New Roman"/>
          <w:szCs w:val="28"/>
        </w:rPr>
      </w:pPr>
      <w:r>
        <w:rPr>
          <w:rFonts w:cs="Times New Roman"/>
          <w:szCs w:val="28"/>
        </w:rPr>
        <w:t>Таким образом, при подозрении на легочную форму туберкулеза следует исследовать не менее трех проб мокроты.</w:t>
      </w:r>
    </w:p>
    <w:p w:rsidR="000A7B83" w:rsidRDefault="000A7B83">
      <w:pPr>
        <w:widowControl w:val="0"/>
        <w:autoSpaceDE w:val="0"/>
        <w:autoSpaceDN w:val="0"/>
        <w:adjustRightInd w:val="0"/>
        <w:ind w:firstLine="540"/>
        <w:rPr>
          <w:rFonts w:cs="Times New Roman"/>
          <w:szCs w:val="28"/>
        </w:rPr>
      </w:pPr>
      <w:r>
        <w:rPr>
          <w:rFonts w:cs="Times New Roman"/>
          <w:szCs w:val="28"/>
        </w:rPr>
        <w:t>Эффективность бактериоскопии существенно возрастает, если контролируется качество собираемого материала. Нарушение технологий подготовки мазков может быть причиной отрицательного результата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Отрицательный результат микроскопического исследования не исключает диагноз туберкулеза, так как в мокроте пациентов может содержаться меньше микобактерий, чем позволяет выявить микроскопия.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89" w:name="Par3254"/>
      <w:bookmarkEnd w:id="189"/>
      <w:r>
        <w:rPr>
          <w:rFonts w:cs="Times New Roman"/>
          <w:szCs w:val="28"/>
        </w:rPr>
        <w:t>IV. ОРГАНИЗАЦИЯ РАБОЧЕГО МЕСТА И ОБОРУДОВАНИЕ</w:t>
      </w:r>
    </w:p>
    <w:p w:rsidR="000A7B83" w:rsidRDefault="000A7B83">
      <w:pPr>
        <w:widowControl w:val="0"/>
        <w:autoSpaceDE w:val="0"/>
        <w:autoSpaceDN w:val="0"/>
        <w:adjustRightInd w:val="0"/>
        <w:jc w:val="center"/>
        <w:rPr>
          <w:rFonts w:cs="Times New Roman"/>
          <w:szCs w:val="28"/>
        </w:rPr>
      </w:pPr>
      <w:r>
        <w:rPr>
          <w:rFonts w:cs="Times New Roman"/>
          <w:szCs w:val="28"/>
        </w:rPr>
        <w:t>ДЛЯ МИКРОСКОПИЧЕСКИХ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лабораториях, функции которых ограничены только микроскопическим исследованием мазков из нативного материала, рекомендуется использовать световую микроскопию. Микроскопическое исследование на кислотоустойчивые микобактерии должно проводиться в отдельной комнате с соблюдением правил безопасности и поточности движения и обработки материала. В объединенных клинико-диагностических лабораториях для микроскопических исследований на кислотоустойчивые микобактерии должно выделяться отдельное помещение. Стены, потолки и полы должны быть покрыты гладким, не адсорбирующим материалом, который можно легко мыть и дезинфицировать. Кроме того, этот материал должен быть устойчивым к химическим реактивам, используемым в лаборатории. Пол не должен быть скользким, межкомнатные пороги отсутствовать. Необходимо достаточное освещение.</w:t>
      </w:r>
    </w:p>
    <w:p w:rsidR="000A7B83" w:rsidRDefault="000A7B83">
      <w:pPr>
        <w:widowControl w:val="0"/>
        <w:autoSpaceDE w:val="0"/>
        <w:autoSpaceDN w:val="0"/>
        <w:adjustRightInd w:val="0"/>
        <w:ind w:firstLine="540"/>
        <w:rPr>
          <w:rFonts w:cs="Times New Roman"/>
          <w:szCs w:val="28"/>
        </w:rPr>
      </w:pPr>
      <w:r>
        <w:rPr>
          <w:rFonts w:cs="Times New Roman"/>
          <w:szCs w:val="28"/>
        </w:rPr>
        <w:t>В помещении для микроскопии должно быть четыре зоны: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I. Зона для приема и регистрации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1. Окно для приема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2. Рабочий стол для осмотра, дезинфекции и последующей регистрации поступающих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3. Полка для хранения бланков с результатами анализов.</w:t>
      </w:r>
    </w:p>
    <w:p w:rsidR="000A7B83" w:rsidRDefault="000A7B83">
      <w:pPr>
        <w:widowControl w:val="0"/>
        <w:autoSpaceDE w:val="0"/>
        <w:autoSpaceDN w:val="0"/>
        <w:adjustRightInd w:val="0"/>
        <w:ind w:firstLine="540"/>
        <w:rPr>
          <w:rFonts w:cs="Times New Roman"/>
          <w:szCs w:val="28"/>
        </w:rPr>
      </w:pPr>
      <w:r>
        <w:rPr>
          <w:rFonts w:cs="Times New Roman"/>
          <w:szCs w:val="28"/>
        </w:rPr>
        <w:t>II. Зона для приготовления и окраски мазков:</w:t>
      </w:r>
    </w:p>
    <w:p w:rsidR="000A7B83" w:rsidRDefault="000A7B83">
      <w:pPr>
        <w:widowControl w:val="0"/>
        <w:autoSpaceDE w:val="0"/>
        <w:autoSpaceDN w:val="0"/>
        <w:adjustRightInd w:val="0"/>
        <w:ind w:firstLine="540"/>
        <w:rPr>
          <w:rFonts w:cs="Times New Roman"/>
          <w:szCs w:val="28"/>
        </w:rPr>
      </w:pPr>
      <w:r>
        <w:rPr>
          <w:rFonts w:cs="Times New Roman"/>
          <w:szCs w:val="28"/>
        </w:rPr>
        <w:t>4. Стол для приготовления мазков (желательно под вытяжкой или в боксе с наличием вытяжного устройства).</w:t>
      </w:r>
    </w:p>
    <w:p w:rsidR="000A7B83" w:rsidRDefault="000A7B83">
      <w:pPr>
        <w:widowControl w:val="0"/>
        <w:autoSpaceDE w:val="0"/>
        <w:autoSpaceDN w:val="0"/>
        <w:adjustRightInd w:val="0"/>
        <w:ind w:firstLine="540"/>
        <w:rPr>
          <w:rFonts w:cs="Times New Roman"/>
          <w:szCs w:val="28"/>
        </w:rPr>
      </w:pPr>
      <w:r>
        <w:rPr>
          <w:rFonts w:cs="Times New Roman"/>
          <w:szCs w:val="28"/>
        </w:rPr>
        <w:t>5. Контейнер для отработанных инфекционных материалов;</w:t>
      </w:r>
    </w:p>
    <w:p w:rsidR="000A7B83" w:rsidRDefault="000A7B83">
      <w:pPr>
        <w:widowControl w:val="0"/>
        <w:autoSpaceDE w:val="0"/>
        <w:autoSpaceDN w:val="0"/>
        <w:adjustRightInd w:val="0"/>
        <w:ind w:firstLine="540"/>
        <w:rPr>
          <w:rFonts w:cs="Times New Roman"/>
          <w:szCs w:val="28"/>
        </w:rPr>
      </w:pPr>
      <w:r>
        <w:rPr>
          <w:rFonts w:cs="Times New Roman"/>
          <w:szCs w:val="28"/>
        </w:rPr>
        <w:t>6. Лабораторная раковина для окрашивания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7. Вспомогательный рабочий стол для сушки мазков.</w:t>
      </w:r>
    </w:p>
    <w:p w:rsidR="000A7B83" w:rsidRDefault="000A7B83">
      <w:pPr>
        <w:widowControl w:val="0"/>
        <w:autoSpaceDE w:val="0"/>
        <w:autoSpaceDN w:val="0"/>
        <w:adjustRightInd w:val="0"/>
        <w:ind w:firstLine="540"/>
        <w:rPr>
          <w:rFonts w:cs="Times New Roman"/>
          <w:szCs w:val="28"/>
        </w:rPr>
      </w:pPr>
      <w:r>
        <w:rPr>
          <w:rFonts w:cs="Times New Roman"/>
          <w:szCs w:val="28"/>
        </w:rPr>
        <w:t>III. Рабочее место для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8. Стол для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9. Раковина для мытья рук.</w:t>
      </w:r>
    </w:p>
    <w:p w:rsidR="000A7B83" w:rsidRDefault="000A7B83">
      <w:pPr>
        <w:widowControl w:val="0"/>
        <w:autoSpaceDE w:val="0"/>
        <w:autoSpaceDN w:val="0"/>
        <w:adjustRightInd w:val="0"/>
        <w:ind w:firstLine="540"/>
        <w:rPr>
          <w:rFonts w:cs="Times New Roman"/>
          <w:szCs w:val="28"/>
        </w:rPr>
      </w:pPr>
      <w:r>
        <w:rPr>
          <w:rFonts w:cs="Times New Roman"/>
          <w:szCs w:val="28"/>
        </w:rPr>
        <w:t>IV. Место для регистрации результатов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10. Стол для учета и регистрации результатов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11. Рабочий стол и весы.</w:t>
      </w:r>
    </w:p>
    <w:p w:rsidR="000A7B83" w:rsidRDefault="000A7B83">
      <w:pPr>
        <w:widowControl w:val="0"/>
        <w:autoSpaceDE w:val="0"/>
        <w:autoSpaceDN w:val="0"/>
        <w:adjustRightInd w:val="0"/>
        <w:ind w:firstLine="540"/>
        <w:rPr>
          <w:rFonts w:cs="Times New Roman"/>
          <w:szCs w:val="28"/>
        </w:rPr>
      </w:pPr>
      <w:r>
        <w:rPr>
          <w:rFonts w:cs="Times New Roman"/>
          <w:szCs w:val="28"/>
        </w:rPr>
        <w:t>12. Шкаф для посуды и реактивов.</w:t>
      </w:r>
    </w:p>
    <w:p w:rsidR="000A7B83" w:rsidRDefault="000A7B83">
      <w:pPr>
        <w:widowControl w:val="0"/>
        <w:autoSpaceDE w:val="0"/>
        <w:autoSpaceDN w:val="0"/>
        <w:adjustRightInd w:val="0"/>
        <w:ind w:firstLine="540"/>
        <w:rPr>
          <w:rFonts w:cs="Times New Roman"/>
          <w:szCs w:val="28"/>
        </w:rPr>
      </w:pPr>
      <w:r>
        <w:rPr>
          <w:rFonts w:cs="Times New Roman"/>
          <w:szCs w:val="28"/>
        </w:rPr>
        <w:t>Помещение должно иметь, по крайней мере, 2 раковины (или одну раковину с двумя отделениями - для окраски мазков и для мытья рук) и четыре стола или 4 изолированных рабочих места.</w:t>
      </w:r>
    </w:p>
    <w:p w:rsidR="000A7B83" w:rsidRDefault="000A7B83">
      <w:pPr>
        <w:widowControl w:val="0"/>
        <w:autoSpaceDE w:val="0"/>
        <w:autoSpaceDN w:val="0"/>
        <w:adjustRightInd w:val="0"/>
        <w:ind w:firstLine="540"/>
        <w:rPr>
          <w:rFonts w:cs="Times New Roman"/>
          <w:szCs w:val="28"/>
        </w:rPr>
      </w:pPr>
      <w:r>
        <w:rPr>
          <w:rFonts w:cs="Times New Roman"/>
          <w:szCs w:val="28"/>
        </w:rPr>
        <w:t>Столы должны быть удобными для работы. Рабочие поверхности должны быть широкими, гладкими, легко обрабатываться и дезинфицироваться, быть устойчивыми к применяемым химическим веществам.</w:t>
      </w:r>
    </w:p>
    <w:p w:rsidR="000A7B83" w:rsidRDefault="000A7B83">
      <w:pPr>
        <w:widowControl w:val="0"/>
        <w:autoSpaceDE w:val="0"/>
        <w:autoSpaceDN w:val="0"/>
        <w:adjustRightInd w:val="0"/>
        <w:ind w:firstLine="540"/>
        <w:rPr>
          <w:rFonts w:cs="Times New Roman"/>
          <w:szCs w:val="28"/>
        </w:rPr>
      </w:pPr>
      <w:r>
        <w:rPr>
          <w:rFonts w:cs="Times New Roman"/>
          <w:szCs w:val="28"/>
        </w:rPr>
        <w:t>В лаборатории должны использоваться стулья, высоту сиденья которых можно регулировать.</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иметь достаточно места для хранения реактивов и архива исследованных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Доступ в лабораторию должны иметь только ее сотрудники. Диагностический материал поступает в лабораторию через окно для приема на специальный стол. На этом столе должен иметься специальный легко дезинфицируемый лоток, на котором производят осмотр флаконов с материалом. При наличии следов протечки необходимо уничтожить (автоклавирование или кипячение) поврежденный флакон, продезинфицировать обнаруженные вне его следы протечки и запросить новый образец, сделав отметку в сопроводительном бланке.</w:t>
      </w:r>
    </w:p>
    <w:p w:rsidR="000A7B83" w:rsidRDefault="000A7B83">
      <w:pPr>
        <w:widowControl w:val="0"/>
        <w:autoSpaceDE w:val="0"/>
        <w:autoSpaceDN w:val="0"/>
        <w:adjustRightInd w:val="0"/>
        <w:ind w:firstLine="540"/>
        <w:rPr>
          <w:rFonts w:cs="Times New Roman"/>
          <w:szCs w:val="28"/>
        </w:rPr>
      </w:pPr>
      <w:r>
        <w:rPr>
          <w:rFonts w:cs="Times New Roman"/>
          <w:szCs w:val="28"/>
        </w:rPr>
        <w:t>По завершении приема материала, проверки правильности маркировки поступивших образцов и ее соответствия данным направлений и сопроводительных документов соответствующую информацию вносят в регистрационный лабораторный журнал. Затем материал передают в основную рабочую зону для приготовления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Место для микроскопии включает рабочий стол с микроскопом.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 завершении микроскопического исследования в следующей зоне лаборатории результаты микроскопии заносят в лабораторный </w:t>
      </w:r>
      <w:r>
        <w:rPr>
          <w:rFonts w:cs="Times New Roman"/>
          <w:szCs w:val="28"/>
        </w:rPr>
        <w:lastRenderedPageBreak/>
        <w:t>регистрационный журнал и в специальные бланки результатов анализа.</w:t>
      </w:r>
    </w:p>
    <w:p w:rsidR="000A7B83" w:rsidRDefault="000A7B83">
      <w:pPr>
        <w:widowControl w:val="0"/>
        <w:autoSpaceDE w:val="0"/>
        <w:autoSpaceDN w:val="0"/>
        <w:adjustRightInd w:val="0"/>
        <w:ind w:firstLine="540"/>
        <w:rPr>
          <w:rFonts w:cs="Times New Roman"/>
          <w:szCs w:val="28"/>
        </w:rPr>
      </w:pPr>
      <w:r>
        <w:rPr>
          <w:rFonts w:cs="Times New Roman"/>
          <w:szCs w:val="28"/>
        </w:rPr>
        <w:t>Бланки с результатами анализов передают в зону приема материала, откуда они передаются в соответствующие подразделения или учреждения, направившие материал для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Рекомендуемый </w:t>
      </w:r>
      <w:hyperlink w:anchor="Par4117" w:history="1">
        <w:r>
          <w:rPr>
            <w:rFonts w:cs="Times New Roman"/>
            <w:color w:val="0000FF"/>
            <w:szCs w:val="28"/>
          </w:rPr>
          <w:t>список</w:t>
        </w:r>
      </w:hyperlink>
      <w:r>
        <w:rPr>
          <w:rFonts w:cs="Times New Roman"/>
          <w:szCs w:val="28"/>
        </w:rPr>
        <w:t xml:space="preserve"> оборудования, реактивов и расходных материалов, необходимых для работы лабораторий, осуществляющих прямую микроскопию мазка с окраской по Ziehl-Neelsen или флюорохромными красителями, представлен в Приложении N 1 настоящей инструкции.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90" w:name="Par3286"/>
      <w:bookmarkEnd w:id="190"/>
      <w:r>
        <w:rPr>
          <w:rFonts w:cs="Times New Roman"/>
          <w:szCs w:val="28"/>
        </w:rPr>
        <w:t>V. РЕЖИМЫ И КРАТНОСТЬ МИКРОСКОПИЧЕСКОГО ОБСЛЕДОВАНИЯ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ПАЦИЕНТОВ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первом обращении больного к врачу с симптомами, подозрительными на туберкулез, необходимо в течение 2-3 дней исследовать не менее 3 порций мокроты, собранных под наблюдением медицинского персонала.</w:t>
      </w:r>
    </w:p>
    <w:p w:rsidR="000A7B83" w:rsidRDefault="000A7B83">
      <w:pPr>
        <w:widowControl w:val="0"/>
        <w:autoSpaceDE w:val="0"/>
        <w:autoSpaceDN w:val="0"/>
        <w:adjustRightInd w:val="0"/>
        <w:ind w:firstLine="540"/>
        <w:rPr>
          <w:rFonts w:cs="Times New Roman"/>
          <w:szCs w:val="28"/>
        </w:rPr>
      </w:pPr>
      <w:r>
        <w:rPr>
          <w:rFonts w:cs="Times New Roman"/>
          <w:szCs w:val="28"/>
        </w:rPr>
        <w:t>Для того, чтобы уменьшить число ежедневных визитов пациента в лечебное учреждение для посещения врача и сдачи 3 утренних проб мокроты (это потребует 3-4 последовательных визита), практикуется следующая тактика.</w:t>
      </w:r>
    </w:p>
    <w:p w:rsidR="000A7B83" w:rsidRDefault="000A7B83">
      <w:pPr>
        <w:widowControl w:val="0"/>
        <w:autoSpaceDE w:val="0"/>
        <w:autoSpaceDN w:val="0"/>
        <w:adjustRightInd w:val="0"/>
        <w:ind w:firstLine="540"/>
        <w:rPr>
          <w:rFonts w:cs="Times New Roman"/>
          <w:szCs w:val="28"/>
        </w:rPr>
      </w:pPr>
      <w:r>
        <w:rPr>
          <w:rFonts w:cs="Times New Roman"/>
          <w:szCs w:val="28"/>
        </w:rPr>
        <w:t>Первую пробу мокроты пациент собирает при первом посещении лечебного учреждения под непосредственным наблюдением медицинского работника (см. ниже). По завершении процедуры сбора мокроты пациент получает стерильный флакон для сбора мокроты на следующий день. Одновременно медицинский работник, ответственный за сбор материала, объясняет пациенту необходимость сбора мокроты и правила ее сбора в домашних условиях.</w:t>
      </w:r>
    </w:p>
    <w:p w:rsidR="000A7B83" w:rsidRDefault="000A7B83">
      <w:pPr>
        <w:widowControl w:val="0"/>
        <w:autoSpaceDE w:val="0"/>
        <w:autoSpaceDN w:val="0"/>
        <w:adjustRightInd w:val="0"/>
        <w:ind w:firstLine="540"/>
        <w:rPr>
          <w:rFonts w:cs="Times New Roman"/>
          <w:szCs w:val="28"/>
        </w:rPr>
      </w:pPr>
      <w:r>
        <w:rPr>
          <w:rFonts w:cs="Times New Roman"/>
          <w:szCs w:val="28"/>
        </w:rPr>
        <w:t>Вторую пробу пациенту предлагается собирать самостоятельно утром следующего дня и доставить ее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Третья проба собирается под наблюдением медицинского работника в день второго посещения после сдачи второй пробы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Результативность бактериоскопического исследования непосредственно зависит от качества диагностического материала. В случаях, если в направлении на исследование указана мокрота, именно этот патологический материал должен быть доставлен и исследован в лаборатории. Материал в виде слюны не должен подменять мокроту.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91" w:name="Par3296"/>
      <w:bookmarkEnd w:id="191"/>
      <w:r>
        <w:rPr>
          <w:rFonts w:cs="Times New Roman"/>
          <w:szCs w:val="28"/>
        </w:rPr>
        <w:t>VI. СБОР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Материал для исследования на кислотоустойчивые микобактерии собирают в стерильные флаконы с плотно завинчивающимися крышками. Применение герметизированных флаконов преследует двоякую цель:</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предотвращение просачивания содержимого и загрязнения </w:t>
      </w:r>
      <w:r>
        <w:rPr>
          <w:rFonts w:cs="Times New Roman"/>
          <w:szCs w:val="28"/>
        </w:rPr>
        <w:lastRenderedPageBreak/>
        <w:t>окружающей больного среды чрезвычайно стойкими к физическим воздействиям микобактериями и предохранение сохраняющегося во флаконе исследуемого материала от загрязнения широко распространенными в окружающей среде кислотоустойчивыми микобактериями.</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этим флаконы для сбора качественного диагностического материала должны отвечать ряду обязательных требований:</w:t>
      </w:r>
    </w:p>
    <w:p w:rsidR="000A7B83" w:rsidRDefault="000A7B83">
      <w:pPr>
        <w:widowControl w:val="0"/>
        <w:autoSpaceDE w:val="0"/>
        <w:autoSpaceDN w:val="0"/>
        <w:adjustRightInd w:val="0"/>
        <w:ind w:firstLine="540"/>
        <w:rPr>
          <w:rFonts w:cs="Times New Roman"/>
          <w:szCs w:val="28"/>
        </w:rPr>
      </w:pPr>
      <w:r>
        <w:rPr>
          <w:rFonts w:cs="Times New Roman"/>
          <w:szCs w:val="28"/>
        </w:rPr>
        <w:t>- должны быть изготовлены из ударостойкого материала, не допускающего просачивания жидкости; желательно использовать флаконы одноразового применения (контейнеры для сбора материала), изготовленные из горючего материала, легко поддающегося расплавлению при автоклавировании или сжигании;</w:t>
      </w:r>
    </w:p>
    <w:p w:rsidR="000A7B83" w:rsidRDefault="000A7B83">
      <w:pPr>
        <w:widowControl w:val="0"/>
        <w:autoSpaceDE w:val="0"/>
        <w:autoSpaceDN w:val="0"/>
        <w:adjustRightInd w:val="0"/>
        <w:ind w:firstLine="540"/>
        <w:rPr>
          <w:rFonts w:cs="Times New Roman"/>
          <w:szCs w:val="28"/>
        </w:rPr>
      </w:pPr>
      <w:r>
        <w:rPr>
          <w:rFonts w:cs="Times New Roman"/>
          <w:szCs w:val="28"/>
        </w:rPr>
        <w:t>- флаконы должны иметь удобные, плотно завинчивающиеся или герметически закрывающиеся крышки;</w:t>
      </w:r>
    </w:p>
    <w:p w:rsidR="000A7B83" w:rsidRDefault="000A7B83">
      <w:pPr>
        <w:widowControl w:val="0"/>
        <w:autoSpaceDE w:val="0"/>
        <w:autoSpaceDN w:val="0"/>
        <w:adjustRightInd w:val="0"/>
        <w:ind w:firstLine="540"/>
        <w:rPr>
          <w:rFonts w:cs="Times New Roman"/>
          <w:szCs w:val="28"/>
        </w:rPr>
      </w:pPr>
      <w:r>
        <w:rPr>
          <w:rFonts w:cs="Times New Roman"/>
          <w:szCs w:val="28"/>
        </w:rPr>
        <w:t>- объем флаконов должен составлять 20-50 мл, что вполне достаточно для проведения всех видов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флаконы должны иметь широкое отверстие (не менее 35 мм в диаметре), чтобы пациент мог легко сплевывать мокроту внутрь флакона, не подвергая загрязнению его наружную поверхность;</w:t>
      </w:r>
    </w:p>
    <w:p w:rsidR="000A7B83" w:rsidRDefault="000A7B83">
      <w:pPr>
        <w:widowControl w:val="0"/>
        <w:autoSpaceDE w:val="0"/>
        <w:autoSpaceDN w:val="0"/>
        <w:adjustRightInd w:val="0"/>
        <w:ind w:firstLine="540"/>
        <w:rPr>
          <w:rFonts w:cs="Times New Roman"/>
          <w:szCs w:val="28"/>
        </w:rPr>
      </w:pPr>
      <w:r>
        <w:rPr>
          <w:rFonts w:cs="Times New Roman"/>
          <w:szCs w:val="28"/>
        </w:rPr>
        <w:t>- флаконы должны быть изготовлены из прозрачного материала, чтобы можно было оценить количество и качество собранной пробы, не открывая крышку;</w:t>
      </w:r>
    </w:p>
    <w:p w:rsidR="000A7B83" w:rsidRDefault="000A7B83">
      <w:pPr>
        <w:widowControl w:val="0"/>
        <w:autoSpaceDE w:val="0"/>
        <w:autoSpaceDN w:val="0"/>
        <w:adjustRightInd w:val="0"/>
        <w:ind w:firstLine="540"/>
        <w:rPr>
          <w:rFonts w:cs="Times New Roman"/>
          <w:szCs w:val="28"/>
        </w:rPr>
      </w:pPr>
      <w:r>
        <w:rPr>
          <w:rFonts w:cs="Times New Roman"/>
          <w:szCs w:val="28"/>
        </w:rPr>
        <w:t>- материал, из которого изготовлены флаконы, должен легко подвергаться маркировке и надежно сохранять ее на всем протяжении хранения, транспортировки и проведения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отсутствии возможности использовать одноразовые флаконы</w:t>
      </w:r>
    </w:p>
    <w:p w:rsidR="000A7B83" w:rsidRDefault="000A7B83">
      <w:pPr>
        <w:widowControl w:val="0"/>
        <w:autoSpaceDE w:val="0"/>
        <w:autoSpaceDN w:val="0"/>
        <w:adjustRightInd w:val="0"/>
        <w:rPr>
          <w:rFonts w:cs="Times New Roman"/>
          <w:szCs w:val="28"/>
        </w:rPr>
      </w:pPr>
      <w:r>
        <w:rPr>
          <w:rFonts w:cs="Times New Roman"/>
          <w:szCs w:val="28"/>
        </w:rPr>
        <w:t>можно применять толстостенные флаконы из стекла (карманные</w:t>
      </w:r>
    </w:p>
    <w:p w:rsidR="000A7B83" w:rsidRDefault="000A7B83">
      <w:pPr>
        <w:widowControl w:val="0"/>
        <w:autoSpaceDE w:val="0"/>
        <w:autoSpaceDN w:val="0"/>
        <w:adjustRightInd w:val="0"/>
        <w:rPr>
          <w:rFonts w:cs="Times New Roman"/>
          <w:szCs w:val="28"/>
        </w:rPr>
      </w:pPr>
      <w:r>
        <w:rPr>
          <w:rFonts w:cs="Times New Roman"/>
          <w:szCs w:val="28"/>
        </w:rPr>
        <w:t>плевательницы многоразового пользования).</w:t>
      </w:r>
    </w:p>
    <w:p w:rsidR="000A7B83" w:rsidRDefault="000A7B83">
      <w:pPr>
        <w:widowControl w:val="0"/>
        <w:autoSpaceDE w:val="0"/>
        <w:autoSpaceDN w:val="0"/>
        <w:adjustRightInd w:val="0"/>
        <w:ind w:firstLine="540"/>
        <w:rPr>
          <w:rFonts w:cs="Times New Roman"/>
          <w:szCs w:val="28"/>
        </w:rPr>
      </w:pPr>
      <w:r>
        <w:rPr>
          <w:rFonts w:cs="Times New Roman"/>
          <w:szCs w:val="28"/>
        </w:rPr>
        <w:t>Перед выдачей пациенту такие плевательницы должны быть подвергнуты стерилизации, тщательно вымыты и повторно простерилизованы. При применении флаконов многоразового пользования во избежание лабораторного загрязнения диагностического материала необходимо постоянно следить за качеством мытья и стерилизации этих флаконов.</w:t>
      </w:r>
    </w:p>
    <w:p w:rsidR="000A7B83" w:rsidRDefault="000A7B83">
      <w:pPr>
        <w:widowControl w:val="0"/>
        <w:autoSpaceDE w:val="0"/>
        <w:autoSpaceDN w:val="0"/>
        <w:adjustRightInd w:val="0"/>
        <w:ind w:firstLine="540"/>
        <w:rPr>
          <w:rFonts w:cs="Times New Roman"/>
          <w:szCs w:val="28"/>
        </w:rPr>
      </w:pPr>
      <w:r>
        <w:rPr>
          <w:rFonts w:cs="Times New Roman"/>
          <w:szCs w:val="28"/>
        </w:rPr>
        <w:t>Для получения оптимальных результатов при исследовании клинических материалов необходимо соблюдать следующие условия:</w:t>
      </w:r>
    </w:p>
    <w:p w:rsidR="000A7B83" w:rsidRDefault="000A7B83">
      <w:pPr>
        <w:widowControl w:val="0"/>
        <w:autoSpaceDE w:val="0"/>
        <w:autoSpaceDN w:val="0"/>
        <w:adjustRightInd w:val="0"/>
        <w:ind w:firstLine="540"/>
        <w:rPr>
          <w:rFonts w:cs="Times New Roman"/>
          <w:szCs w:val="28"/>
        </w:rPr>
      </w:pPr>
      <w:r>
        <w:rPr>
          <w:rFonts w:cs="Times New Roman"/>
          <w:szCs w:val="28"/>
        </w:rPr>
        <w:t>- при исследовании мокроты желательно соблюдать правила сбора материала, изложенные выше;</w:t>
      </w:r>
    </w:p>
    <w:p w:rsidR="000A7B83" w:rsidRDefault="000A7B83">
      <w:pPr>
        <w:widowControl w:val="0"/>
        <w:autoSpaceDE w:val="0"/>
        <w:autoSpaceDN w:val="0"/>
        <w:adjustRightInd w:val="0"/>
        <w:ind w:firstLine="540"/>
        <w:rPr>
          <w:rFonts w:cs="Times New Roman"/>
          <w:szCs w:val="28"/>
        </w:rPr>
      </w:pPr>
      <w:r>
        <w:rPr>
          <w:rFonts w:cs="Times New Roman"/>
          <w:szCs w:val="28"/>
        </w:rPr>
        <w:t>- собранный материал необходимо как можно быстрее доставлять в лабораторию; в случае невозможности немедленной доставки материал сохраняется в холодильнике при 5-10 град. С не более 3 дней; при более длительном хранении во избежание получения неверных результатов необходима консервация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при перевозке материала необходимо тщательно следить за сохранностью флаконов и точностью маркировки.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исследования на туберкулез используется разнообразный материал. </w:t>
      </w:r>
      <w:r>
        <w:rPr>
          <w:rFonts w:cs="Times New Roman"/>
          <w:szCs w:val="28"/>
        </w:rPr>
        <w:lastRenderedPageBreak/>
        <w:t>Так как туберкулез легких является наиболее частой формой туберкулезного поражения, основной материал составляют мокрота и другие виды отделяемого трахеобронхиального дерева.</w:t>
      </w:r>
    </w:p>
    <w:p w:rsidR="000A7B83" w:rsidRDefault="000A7B83">
      <w:pPr>
        <w:widowControl w:val="0"/>
        <w:autoSpaceDE w:val="0"/>
        <w:autoSpaceDN w:val="0"/>
        <w:adjustRightInd w:val="0"/>
        <w:ind w:firstLine="540"/>
        <w:rPr>
          <w:rFonts w:cs="Times New Roman"/>
          <w:szCs w:val="28"/>
        </w:rPr>
      </w:pPr>
      <w:r>
        <w:rPr>
          <w:rFonts w:cs="Times New Roman"/>
          <w:szCs w:val="28"/>
        </w:rPr>
        <w:t>При легочных процессах чаще всего исследуют следующие материалы: мокроту; отделяемое верхних дыхательных путей, полученное после аэрозольной ингаляции; промывные воды бронхов; бронхоальвеолярные смывы; материал, получаемый при бронхоскопии, транстрахеальной и внутрилегочной биопсии; аспират из бронхов; мазки из гортани; экссудаты; промывные воды желудка (преимущественно у детей).</w:t>
      </w:r>
    </w:p>
    <w:p w:rsidR="000A7B83" w:rsidRDefault="000A7B83">
      <w:pPr>
        <w:widowControl w:val="0"/>
        <w:autoSpaceDE w:val="0"/>
        <w:autoSpaceDN w:val="0"/>
        <w:adjustRightInd w:val="0"/>
        <w:ind w:firstLine="540"/>
        <w:rPr>
          <w:rFonts w:cs="Times New Roman"/>
          <w:szCs w:val="28"/>
        </w:rPr>
      </w:pPr>
      <w:r>
        <w:rPr>
          <w:rFonts w:cs="Times New Roman"/>
          <w:szCs w:val="28"/>
        </w:rPr>
        <w:t>Мокрота. У пациентов, выделяющих мокроту в достаточном количестве, для исследования собирают ее утреннюю порцию. Качественным материалом можно считать мокроту, имеющую слизистый или слизисто-гнойный характер, а также содержащую плотные белесоватые включения. Желтоватый, серый или бурый цвет мокроты позволяет предположить диагностическую ценность материала. Достаточный объем исследуемой порции мокроты составляет 3-5 мл, однако допустимо исследование и меньших по объему порций. Некоторые больные выделяют микобактерии нерегулярно, поэтому в целях повышения информативности практикуется повторное (до 3 раз) исследование мокроты. Такая тактика позволяет повысить число положительных находок.</w:t>
      </w:r>
    </w:p>
    <w:p w:rsidR="000A7B83" w:rsidRDefault="000A7B83">
      <w:pPr>
        <w:widowControl w:val="0"/>
        <w:autoSpaceDE w:val="0"/>
        <w:autoSpaceDN w:val="0"/>
        <w:adjustRightInd w:val="0"/>
        <w:ind w:firstLine="540"/>
        <w:rPr>
          <w:rFonts w:cs="Times New Roman"/>
          <w:szCs w:val="28"/>
        </w:rPr>
      </w:pPr>
      <w:r>
        <w:rPr>
          <w:rFonts w:cs="Times New Roman"/>
          <w:szCs w:val="28"/>
        </w:rPr>
        <w:t>Сбор мокроты для исследования на кислотоустойчивые микобактерии - весьма ответственный этап диагностической процедуры, от четкости проведения которого во многом зависит результат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сборе мокроты необходимо иметь в виду, что в момент ее откашливания создается высокий риск воздушно-капельного распространения инфекции. В связи с этим желательно, чтобы сбор мокроты производился в специально выделенном для этих целей отдельном хорошо вентилируемом помещении, оснащенном бактерицидной лампой и средствами дезинфекции, или на открытом воздухе. В промежутках между посещениями отдельных пациентов помещение должно хорошо вентилироваться, чтобы избежать или значительно снизить риск нозокомиального инфицирования.</w:t>
      </w:r>
    </w:p>
    <w:p w:rsidR="000A7B83" w:rsidRDefault="000A7B83">
      <w:pPr>
        <w:widowControl w:val="0"/>
        <w:autoSpaceDE w:val="0"/>
        <w:autoSpaceDN w:val="0"/>
        <w:adjustRightInd w:val="0"/>
        <w:ind w:firstLine="540"/>
        <w:rPr>
          <w:rFonts w:cs="Times New Roman"/>
          <w:szCs w:val="28"/>
        </w:rPr>
      </w:pPr>
      <w:r>
        <w:rPr>
          <w:rFonts w:cs="Times New Roman"/>
          <w:szCs w:val="28"/>
        </w:rPr>
        <w:t>Сбор мокроты должен производиться в присутствии и при непосредственном участии медицинского персонала.</w:t>
      </w:r>
    </w:p>
    <w:p w:rsidR="000A7B83" w:rsidRDefault="000A7B83">
      <w:pPr>
        <w:widowControl w:val="0"/>
        <w:autoSpaceDE w:val="0"/>
        <w:autoSpaceDN w:val="0"/>
        <w:adjustRightInd w:val="0"/>
        <w:ind w:firstLine="540"/>
        <w:rPr>
          <w:rFonts w:cs="Times New Roman"/>
          <w:szCs w:val="28"/>
        </w:rPr>
      </w:pPr>
      <w:r>
        <w:rPr>
          <w:rFonts w:cs="Times New Roman"/>
          <w:szCs w:val="28"/>
        </w:rPr>
        <w:t>1. Лицам, ответственным за сбор мокроты, следует объяснить пациенту причины исследования и необходимость откашливать не слюну или носоглоточную слизь, а содержимое глубоких отделов дыхательных путей, что достигается в результате продуктивного кашля, возникающего после нескольких глубоких вдохов.</w:t>
      </w:r>
    </w:p>
    <w:p w:rsidR="000A7B83" w:rsidRDefault="000A7B83">
      <w:pPr>
        <w:widowControl w:val="0"/>
        <w:autoSpaceDE w:val="0"/>
        <w:autoSpaceDN w:val="0"/>
        <w:adjustRightInd w:val="0"/>
        <w:ind w:firstLine="540"/>
        <w:rPr>
          <w:rFonts w:cs="Times New Roman"/>
          <w:szCs w:val="28"/>
        </w:rPr>
      </w:pPr>
      <w:r>
        <w:rPr>
          <w:rFonts w:cs="Times New Roman"/>
          <w:szCs w:val="28"/>
        </w:rPr>
        <w:t>2. Необходимо предупредить пациента, что он должен предварительно почистить зубы и прополоскать полость рта кипяченой водой, что позволяет механически удалить основную часть вегетирующей в ротовой полости микрофлоры и остатки пищи, загрязняющие мокроту и затрудняющие ее обработку.</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3. Участвующий в сборе мокроты медицинский работник в маске, </w:t>
      </w:r>
      <w:r>
        <w:rPr>
          <w:rFonts w:cs="Times New Roman"/>
          <w:szCs w:val="28"/>
        </w:rPr>
        <w:lastRenderedPageBreak/>
        <w:t>резиновых перчатках и резиновом фартуке должен находиться за спиной пациента, выбирая свое положение таким образом, чтобы направление движения воздуха было от него к пациенту. Медицинский работник должен открыть стерильный флакон для сбора мокроты, снять с него крышку и передать его пациенту.</w:t>
      </w:r>
    </w:p>
    <w:p w:rsidR="000A7B83" w:rsidRDefault="000A7B83">
      <w:pPr>
        <w:widowControl w:val="0"/>
        <w:autoSpaceDE w:val="0"/>
        <w:autoSpaceDN w:val="0"/>
        <w:adjustRightInd w:val="0"/>
        <w:ind w:firstLine="540"/>
        <w:rPr>
          <w:rFonts w:cs="Times New Roman"/>
          <w:szCs w:val="28"/>
        </w:rPr>
      </w:pPr>
      <w:r>
        <w:rPr>
          <w:rFonts w:cs="Times New Roman"/>
          <w:szCs w:val="28"/>
        </w:rPr>
        <w:t>4. Стоя позади пациента, следует рекомендовать ему держать флакон как можно ближе к губам и сразу же сплевывать в него мокроту по мере ее откашливания. Выделение мокроты усиливается после одного или нескольких глубоких вдохов.</w:t>
      </w:r>
    </w:p>
    <w:p w:rsidR="000A7B83" w:rsidRDefault="000A7B83">
      <w:pPr>
        <w:widowControl w:val="0"/>
        <w:autoSpaceDE w:val="0"/>
        <w:autoSpaceDN w:val="0"/>
        <w:adjustRightInd w:val="0"/>
        <w:ind w:firstLine="540"/>
        <w:rPr>
          <w:rFonts w:cs="Times New Roman"/>
          <w:szCs w:val="28"/>
        </w:rPr>
      </w:pPr>
      <w:r>
        <w:rPr>
          <w:rFonts w:cs="Times New Roman"/>
          <w:szCs w:val="28"/>
        </w:rPr>
        <w:t>5. По завершении сбора мокроты медицинский работник должен закрыть флакон крышкой, оценить количество и качество собранного материала, занести эти данные в направление. Флакон с собранной порцией мокроты тщательно закрывают завинчивающейся крышкой, маркируют и помещают в специальный бикс или ящик для транспортировки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Если же пациент не выделяет мокроту или выделяет ее только эпизодически и в скудном количестве, то накануне вечером и рано утром в день сбора мокроты следует дать ему отхаркивающее средство или применить раздражающие ингаляции. Последние провоцируют усиление секреции бронхов, кашель и отделение мокроты. Собранный таким образом материал не подлежит консервации, поэтому приготовление мазков из такого материала необходимо производить в день его сбора.</w:t>
      </w:r>
    </w:p>
    <w:p w:rsidR="000A7B83" w:rsidRDefault="000A7B83">
      <w:pPr>
        <w:widowControl w:val="0"/>
        <w:autoSpaceDE w:val="0"/>
        <w:autoSpaceDN w:val="0"/>
        <w:adjustRightInd w:val="0"/>
        <w:ind w:firstLine="540"/>
        <w:rPr>
          <w:rFonts w:cs="Times New Roman"/>
          <w:szCs w:val="28"/>
        </w:rPr>
      </w:pPr>
      <w:r>
        <w:rPr>
          <w:rFonts w:cs="Times New Roman"/>
          <w:szCs w:val="28"/>
        </w:rPr>
        <w:t>Для аэрозольных ингаляций пользуются портативными или стационарными аэрозольными ингаляторами. Для проведения ингаляции рекомендуется использовать раствор, в 1 л которого содержится 150 г хлорида натрия (NaCl) и 10 г бикарбоната натрия (Na2CO3). В целях предотвращения загрязнения раствора кислотоустойчивыми сапрофитами, которые нередко содержатся в водопроводной воде и могут привести при микроскопическом исследовании к получению ложноположительного результата, для приготовления раствора используется стерильная дистиллированная вода. Для провокации выделения мокроты необходимо вдохнуть от 30 до 60 мл подогретого до 42-45 град. С раствора. Продолжительность ингаляции должна составлять не менее 10-15 минут. Так как вдыхаемый во время процедуры ингаляции раствор вызывает усиленную саливацию еще до появления кашля и отделения мокроты, в первые минуты после завершения процедуры пациент должен сплюнуть слюну в специально приготовленный лоток с 5% раствором хлорамина или другого дезинфицирующего средства и только после этого собрать мокроту для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тем, что аэрозольная ингаляция вызывает выделение водянистого секрета, напоминающего по консистенции слюну, во избежание выбраковки материала в направлении и на флаконе с материалом должна быть обязательная маркировка, указывающая на то, что материал получен после аэрозольной ингаляции.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У большинства пациентов после аэрозольной ингаляции в течение нескольких часов наблюдается остаточная гиперсекреция бронхиального </w:t>
      </w:r>
      <w:r>
        <w:rPr>
          <w:rFonts w:cs="Times New Roman"/>
          <w:szCs w:val="28"/>
        </w:rPr>
        <w:lastRenderedPageBreak/>
        <w:t>содержимого, поэтому пациенту рекомендуется в течение суток после ингаляции собрать мокроту для второго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отсутствии мокроты, невозможности проведения аэрозольной ингаляции или ее безуспешности для исследования на микобактерии берут промывные воды бронхов или желудка.</w:t>
      </w:r>
    </w:p>
    <w:p w:rsidR="000A7B83" w:rsidRDefault="000A7B83">
      <w:pPr>
        <w:widowControl w:val="0"/>
        <w:autoSpaceDE w:val="0"/>
        <w:autoSpaceDN w:val="0"/>
        <w:adjustRightInd w:val="0"/>
        <w:ind w:firstLine="540"/>
        <w:rPr>
          <w:rFonts w:cs="Times New Roman"/>
          <w:szCs w:val="28"/>
        </w:rPr>
      </w:pPr>
      <w:r>
        <w:rPr>
          <w:rFonts w:cs="Times New Roman"/>
          <w:szCs w:val="28"/>
        </w:rPr>
        <w:t>Промывные воды бронхов. Сбор промывных вод бронхов производится врачом-отоларингологом, поэтому эта процедура доступна только в тех лечебных учреждениях, в которых имеется такой специалист. Пациенту во время вдоха вводят шприцем в трахею 5-7 мл стерильного изотонического раствора, который вызывает кашлевой рефлекс. При этом вместе с изотоническим раствором откашливается секрет из глубоких отделов бронхиального дерева. Промывные воды бронхов собирают в стерильный флакон и немедленно направляют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Пациентам с выраженным глоточным рефлексом указанную процедуру производят после предварительной анестезии надгортанника, гортани и задней стенки глотки.</w:t>
      </w:r>
    </w:p>
    <w:p w:rsidR="000A7B83" w:rsidRDefault="000A7B83">
      <w:pPr>
        <w:widowControl w:val="0"/>
        <w:autoSpaceDE w:val="0"/>
        <w:autoSpaceDN w:val="0"/>
        <w:adjustRightInd w:val="0"/>
        <w:ind w:firstLine="540"/>
        <w:rPr>
          <w:rFonts w:cs="Times New Roman"/>
          <w:szCs w:val="28"/>
        </w:rPr>
      </w:pPr>
      <w:r>
        <w:rPr>
          <w:rFonts w:cs="Times New Roman"/>
          <w:szCs w:val="28"/>
        </w:rPr>
        <w:t>Более информативным материалом для исследования является материал, получаемый при бронхологических исследованиях: аспират из трахеи и дренирующих бронхов, бронхоальвеолярная лаважная жидкость (БАЛ), а также материалы прицельной катетер- и щеточной биопсии.</w:t>
      </w:r>
    </w:p>
    <w:p w:rsidR="000A7B83" w:rsidRDefault="000A7B83">
      <w:pPr>
        <w:widowControl w:val="0"/>
        <w:autoSpaceDE w:val="0"/>
        <w:autoSpaceDN w:val="0"/>
        <w:adjustRightInd w:val="0"/>
        <w:ind w:firstLine="540"/>
        <w:rPr>
          <w:rFonts w:cs="Times New Roman"/>
          <w:szCs w:val="28"/>
        </w:rPr>
      </w:pPr>
      <w:r>
        <w:rPr>
          <w:rFonts w:cs="Times New Roman"/>
          <w:szCs w:val="28"/>
        </w:rPr>
        <w:t>Промывные воды желудка исследуют преимущественно у детей младшего возраста, которые плохо откашливают мокроту и часто проглатывают ее. Во избежание смешивания проглоченной мокроты с пищей промывные воды желудка следует брать натощак. Последний прием пищи должен быть не менее чем за 12 часов до взятия промывных вод желудка. Перед забором материала для нейтрализации желудочного содержимого пациенту дают выпить 100-150 мл раствора питьевой соды (1 чайная ложка питьевой соды на 1 стакан воды). Раствор приготавливается на стерильной дистиллированной воде для исключения возможности попадания в желудок кислотоустойчивых сапрофитов, которые могут содержаться в водопроводной воде. После этого вводят желудочный зонд и собирают содержимое желудка в стерильный флакон. Материал немедленно доставляют в лабораторию и подвергают обработке, чтобы исключить повреждающее влияние на возбудителя содержащихся в материале желудочных ферментов.</w:t>
      </w:r>
    </w:p>
    <w:p w:rsidR="000A7B83" w:rsidRDefault="000A7B83">
      <w:pPr>
        <w:widowControl w:val="0"/>
        <w:autoSpaceDE w:val="0"/>
        <w:autoSpaceDN w:val="0"/>
        <w:adjustRightInd w:val="0"/>
        <w:ind w:firstLine="540"/>
        <w:rPr>
          <w:rFonts w:cs="Times New Roman"/>
          <w:szCs w:val="28"/>
        </w:rPr>
      </w:pPr>
      <w:r>
        <w:rPr>
          <w:rFonts w:cs="Times New Roman"/>
          <w:szCs w:val="28"/>
        </w:rPr>
        <w:t>Особенно результативен метод получения промывных вод желудка в сочетании с предварительной аэрозольной ингаляцией. Промывные воды желудка следует забирать через 30 мин. после аэрозольной ингаляции. Такая комбинация двух указанных методов позволяет получать значительно больший процент положительных результатов, чем каждый из них в отдельности. Этот метод получения диагностического материала может оказаться полезным также у пациентов с подавленным кашлевым рефлексом, у которых не удается получить материал даже при провоцирующих ингаляциях.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внелегочных формах заболевания микобактерии могут поражать </w:t>
      </w:r>
      <w:r>
        <w:rPr>
          <w:rFonts w:cs="Times New Roman"/>
          <w:szCs w:val="28"/>
        </w:rPr>
        <w:lastRenderedPageBreak/>
        <w:t>практически любой орган, поэтому для исследования пригоден самый разнообразный материал: различные тканевые жидкости (спинномозговая, плевральная, перикардиальная, синовиальная, асцитическая, кровь, гной), пунктаты костного мозга, резецированные ткани того или иного органа, полученные при биопсиях или оперативных вмешательствах, гнойно-некротические массы, грануляции, соскобы синовиальных оболочек, лимфатические узлы или пунктаты их содержимого.</w:t>
      </w:r>
    </w:p>
    <w:p w:rsidR="000A7B83" w:rsidRDefault="000A7B83">
      <w:pPr>
        <w:widowControl w:val="0"/>
        <w:autoSpaceDE w:val="0"/>
        <w:autoSpaceDN w:val="0"/>
        <w:adjustRightInd w:val="0"/>
        <w:ind w:firstLine="540"/>
        <w:rPr>
          <w:rFonts w:cs="Times New Roman"/>
          <w:szCs w:val="28"/>
        </w:rPr>
      </w:pPr>
      <w:r>
        <w:rPr>
          <w:rFonts w:cs="Times New Roman"/>
          <w:szCs w:val="28"/>
        </w:rPr>
        <w:t>Жидкий материал подлежит обязательному центрифугированию с последующей микроскопией осадка.</w:t>
      </w:r>
    </w:p>
    <w:p w:rsidR="000A7B83" w:rsidRDefault="000A7B83">
      <w:pPr>
        <w:widowControl w:val="0"/>
        <w:autoSpaceDE w:val="0"/>
        <w:autoSpaceDN w:val="0"/>
        <w:adjustRightInd w:val="0"/>
        <w:ind w:firstLine="540"/>
        <w:rPr>
          <w:rFonts w:cs="Times New Roman"/>
          <w:szCs w:val="28"/>
        </w:rPr>
      </w:pPr>
      <w:r>
        <w:rPr>
          <w:rFonts w:cs="Times New Roman"/>
          <w:szCs w:val="28"/>
        </w:rPr>
        <w:t>При внелегочных формах туберкулеза наряду с материалом из очага поражения желательно параллельно исследовать мокроту, так как внелегочные формы туберкулеза нередко сочетаются с поражением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Моча (средняя или вся утренняя порция) собирается в стерильную посуду после тщательного туалета наружных половых органов. В лаборатории мочу центрифугируют, используя метод накопления осадка. В дальнейшем исследуют осадок.</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высокой опасностью загрязнения мочи при сборе и низкой результативностью микроскопического исследования анализ мочи на микобактерии должен предусматривать обязательное троекратное исследование осадка.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92" w:name="Par3342"/>
      <w:bookmarkEnd w:id="192"/>
      <w:r>
        <w:rPr>
          <w:rFonts w:cs="Times New Roman"/>
          <w:szCs w:val="28"/>
        </w:rPr>
        <w:t>VII. ХРАНЕНИЕ И ТРАНСПОРТИРОВКА ДИАГНОСТИЧЕСКОГО</w:t>
      </w:r>
    </w:p>
    <w:p w:rsidR="000A7B83" w:rsidRDefault="000A7B83">
      <w:pPr>
        <w:widowControl w:val="0"/>
        <w:autoSpaceDE w:val="0"/>
        <w:autoSpaceDN w:val="0"/>
        <w:adjustRightInd w:val="0"/>
        <w:jc w:val="center"/>
        <w:rPr>
          <w:rFonts w:cs="Times New Roman"/>
          <w:szCs w:val="28"/>
        </w:rPr>
      </w:pPr>
      <w:r>
        <w:rPr>
          <w:rFonts w:cs="Times New Roman"/>
          <w:szCs w:val="28"/>
        </w:rPr>
        <w:t>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Хранение материала. Если в данном учреждении не проводятся микроскопические исследования на выявление кислотоустойчивых микобактерий, собранный диагностический материал должен как можно быстрее централизованно доставляться в лабораторию. До момента отправки в лабораторию герметично закрытые флаконы с материалом хранятся в холодильнике, который по окончании каждого рабочего дня опечатывается и запирается. Срок сохранения материала в холодильнике без добавления консервирующих средств не должен превышать 48-72 часа. При более длительном хранении необходимо применить консервирующие средства.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Транспортировка. Во время транспортировки материал следует предохранять от воздействия прямых солнечных лучей и тепла. Если транспортировка и хранение занимают не более 48-72 часов, материал можно пересылать без консервации. В летний период (особенно в районах с теплым климатом) консервация необходима, если транспортировка занимает более 24 часов. В условиях Крайнего Севера диагностический материал может подвергаться воздействию значительных колебаний температуры. Необходимо иметь в виду, что допускается пересылка материала в замороженном состоянии без консервации. Недопустимо после размораживания повторное замораживание диагностического материала, что ведет к нарушению структуры и тинкториальных свойств бактериальных </w:t>
      </w:r>
      <w:r>
        <w:rPr>
          <w:rFonts w:cs="Times New Roman"/>
          <w:szCs w:val="28"/>
        </w:rPr>
        <w:lastRenderedPageBreak/>
        <w:t>клеток.</w:t>
      </w:r>
    </w:p>
    <w:p w:rsidR="000A7B83" w:rsidRDefault="000A7B83">
      <w:pPr>
        <w:widowControl w:val="0"/>
        <w:autoSpaceDE w:val="0"/>
        <w:autoSpaceDN w:val="0"/>
        <w:adjustRightInd w:val="0"/>
        <w:ind w:firstLine="540"/>
        <w:rPr>
          <w:rFonts w:cs="Times New Roman"/>
          <w:szCs w:val="28"/>
        </w:rPr>
      </w:pPr>
      <w:r>
        <w:rPr>
          <w:rFonts w:cs="Times New Roman"/>
          <w:szCs w:val="28"/>
        </w:rPr>
        <w:t>Для транспортировки материала рекомендуется пользоваться биксами или специальными транспортировочными ящиками (контейнерами) с мягкими легко стерилизующимися прокладками на дне и с гнездами или прокладками для флаконов и/или пробирок. Флаконы или пробирки (желательно пластиковые одноразового использования) с диагностическим материалом должны быть плотно закупорены или снабжены завинчивающимися крышками с прокладками. Во избежание протечки жидких материалов и нарушения целости флаконов они должны быть закреплены в транспортировочных ящиках в вертикальном положении и снабжены внешними прокладками, предохраняющими их от повреждения. Прокладки должны быть выполнены из материалов, обладающих высокой адсорбционной способностью с тем, чтобы в случае протечки они могли адсорбировать жидкость и ограничить участок загрязнения в пределах транспортировочного контейнера.</w:t>
      </w:r>
    </w:p>
    <w:p w:rsidR="000A7B83" w:rsidRDefault="000A7B83">
      <w:pPr>
        <w:widowControl w:val="0"/>
        <w:autoSpaceDE w:val="0"/>
        <w:autoSpaceDN w:val="0"/>
        <w:adjustRightInd w:val="0"/>
        <w:ind w:firstLine="540"/>
        <w:rPr>
          <w:rFonts w:cs="Times New Roman"/>
          <w:szCs w:val="28"/>
        </w:rPr>
      </w:pPr>
      <w:r>
        <w:rPr>
          <w:rFonts w:cs="Times New Roman"/>
          <w:szCs w:val="28"/>
        </w:rPr>
        <w:t>Мазки для микроскопического исследования транспортируются в специальных планшетах. Для предохранения от перекрестной контаминации при транспортировке они не должны касаться друг друга.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Каждая проба материала должна быть промаркирована, иметь соответствующее направление, а вся партия - заполненный </w:t>
      </w:r>
      <w:hyperlink w:anchor="Par4205" w:history="1">
        <w:r>
          <w:rPr>
            <w:rFonts w:cs="Times New Roman"/>
            <w:color w:val="0000FF"/>
            <w:szCs w:val="28"/>
          </w:rPr>
          <w:t>сопроводительный лист</w:t>
        </w:r>
      </w:hyperlink>
      <w:r>
        <w:rPr>
          <w:rFonts w:cs="Times New Roman"/>
          <w:szCs w:val="28"/>
        </w:rPr>
        <w:t xml:space="preserve"> (см. Приложение N 2).</w:t>
      </w:r>
    </w:p>
    <w:p w:rsidR="000A7B83" w:rsidRDefault="000A7B83">
      <w:pPr>
        <w:widowControl w:val="0"/>
        <w:autoSpaceDE w:val="0"/>
        <w:autoSpaceDN w:val="0"/>
        <w:adjustRightInd w:val="0"/>
        <w:ind w:firstLine="540"/>
        <w:rPr>
          <w:rFonts w:cs="Times New Roman"/>
          <w:szCs w:val="28"/>
        </w:rPr>
      </w:pPr>
      <w:r>
        <w:rPr>
          <w:rFonts w:cs="Times New Roman"/>
          <w:szCs w:val="28"/>
        </w:rPr>
        <w:t>Во избежание инфицирования бланков направлений и сопроводительных документов желательно помещать их в чистый конверт или полиэтиленовый пакет и передавать непосредственно в руки водителю автотранспорта, не помещая их в транспортировочный контейнер.</w:t>
      </w:r>
    </w:p>
    <w:p w:rsidR="000A7B83" w:rsidRDefault="000A7B83">
      <w:pPr>
        <w:widowControl w:val="0"/>
        <w:autoSpaceDE w:val="0"/>
        <w:autoSpaceDN w:val="0"/>
        <w:adjustRightInd w:val="0"/>
        <w:ind w:firstLine="540"/>
        <w:rPr>
          <w:rFonts w:cs="Times New Roman"/>
          <w:szCs w:val="28"/>
        </w:rPr>
      </w:pPr>
      <w:r>
        <w:rPr>
          <w:rFonts w:cs="Times New Roman"/>
          <w:szCs w:val="28"/>
        </w:rPr>
        <w:t>Категорически запрещается заворачивать флакон с материалом в бланк направления. Это необходимо объяснить больному и работнику, ответственному за сбор и транспортировку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На всех этапах сбора, оформления сопроводительных документов, хранения и транспортировки материала работники лаборатории должны проводить инструктаж лиц, непосредственно ответственных за сбор и транспортировку диагностического материала, контролировать качество материала, правильность консервации и транспортировки и своевременность доставки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При поступлении материала, не отвечающего вышеуказанным требованиям, а также при отсутствии направления и/или маркировки (этикетки) на флаконе с материалом он подлежит уничтожению с обязательным извещением об этом учреждения, направившего материал. Перечисленные вопросы находятся в компетенции руководителя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Вопрос доставки диагностического материала, и/или "мазков" решается в субъектах Российской Федерации в установленном порядке.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График работы сотрудников лаборатории должен предусматривать прием, регистрацию и немедленную обработку доставленного диагностического материала (мазков), а также выдачу взамен стерильной </w:t>
      </w:r>
      <w:r>
        <w:rPr>
          <w:rFonts w:cs="Times New Roman"/>
          <w:szCs w:val="28"/>
        </w:rPr>
        <w:lastRenderedPageBreak/>
        <w:t>посуды и пр. Возможна передача ответов предыдущих анализов.</w:t>
      </w:r>
    </w:p>
    <w:p w:rsidR="000A7B83" w:rsidRDefault="000A7B83">
      <w:pPr>
        <w:widowControl w:val="0"/>
        <w:autoSpaceDE w:val="0"/>
        <w:autoSpaceDN w:val="0"/>
        <w:adjustRightInd w:val="0"/>
        <w:ind w:firstLine="540"/>
        <w:rPr>
          <w:rFonts w:cs="Times New Roman"/>
          <w:szCs w:val="28"/>
        </w:rPr>
      </w:pPr>
      <w:r>
        <w:rPr>
          <w:rFonts w:cs="Times New Roman"/>
          <w:szCs w:val="28"/>
        </w:rPr>
        <w:t>Перед отправлением транспортного средства, перевозящего материал, а также при приеме доставленного материала в лаборатории обязательна проверка следующих положений:</w:t>
      </w:r>
    </w:p>
    <w:p w:rsidR="000A7B83" w:rsidRDefault="000A7B83">
      <w:pPr>
        <w:widowControl w:val="0"/>
        <w:autoSpaceDE w:val="0"/>
        <w:autoSpaceDN w:val="0"/>
        <w:adjustRightInd w:val="0"/>
        <w:ind w:firstLine="540"/>
        <w:rPr>
          <w:rFonts w:cs="Times New Roman"/>
          <w:szCs w:val="28"/>
        </w:rPr>
      </w:pPr>
      <w:r>
        <w:rPr>
          <w:rFonts w:cs="Times New Roman"/>
          <w:szCs w:val="28"/>
        </w:rPr>
        <w:t>- число доставленных в лабораторию флаконов с материалом должно соответствовать их числу, указанному в сопроводительном листе;</w:t>
      </w:r>
    </w:p>
    <w:p w:rsidR="000A7B83" w:rsidRDefault="000A7B83">
      <w:pPr>
        <w:widowControl w:val="0"/>
        <w:autoSpaceDE w:val="0"/>
        <w:autoSpaceDN w:val="0"/>
        <w:adjustRightInd w:val="0"/>
        <w:ind w:firstLine="540"/>
        <w:rPr>
          <w:rFonts w:cs="Times New Roman"/>
          <w:szCs w:val="28"/>
        </w:rPr>
      </w:pPr>
      <w:r>
        <w:rPr>
          <w:rFonts w:cs="Times New Roman"/>
          <w:szCs w:val="28"/>
        </w:rPr>
        <w:t>- идентификационный номер пробы материала должен быть нанесен на этикетку или боковую поверхность контейнера с материалом; во избежание ошибок при последующих манипуляциях не допускается нанесение маркировки на крышку флакона;</w:t>
      </w:r>
    </w:p>
    <w:p w:rsidR="000A7B83" w:rsidRDefault="000A7B83">
      <w:pPr>
        <w:widowControl w:val="0"/>
        <w:autoSpaceDE w:val="0"/>
        <w:autoSpaceDN w:val="0"/>
        <w:adjustRightInd w:val="0"/>
        <w:ind w:firstLine="540"/>
        <w:rPr>
          <w:rFonts w:cs="Times New Roman"/>
          <w:szCs w:val="28"/>
        </w:rPr>
      </w:pPr>
      <w:r>
        <w:rPr>
          <w:rFonts w:cs="Times New Roman"/>
          <w:szCs w:val="28"/>
        </w:rPr>
        <w:t>- идентификационный номер маркировки каждого флакона с материалом должен точно соответствовать номеру, указанному в сопроводительном листе;</w:t>
      </w:r>
    </w:p>
    <w:p w:rsidR="000A7B83" w:rsidRDefault="000A7B83">
      <w:pPr>
        <w:widowControl w:val="0"/>
        <w:autoSpaceDE w:val="0"/>
        <w:autoSpaceDN w:val="0"/>
        <w:adjustRightInd w:val="0"/>
        <w:ind w:firstLine="540"/>
        <w:rPr>
          <w:rFonts w:cs="Times New Roman"/>
          <w:szCs w:val="28"/>
        </w:rPr>
      </w:pPr>
      <w:r>
        <w:rPr>
          <w:rFonts w:cs="Times New Roman"/>
          <w:szCs w:val="28"/>
        </w:rPr>
        <w:t>- каждая проба материала должна иметь заполненный бланк направления с указанием характера необходимого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каждая партия материала должна иметь </w:t>
      </w:r>
      <w:hyperlink w:anchor="Par4205" w:history="1">
        <w:r>
          <w:rPr>
            <w:rFonts w:cs="Times New Roman"/>
            <w:color w:val="0000FF"/>
            <w:szCs w:val="28"/>
          </w:rPr>
          <w:t>сопроводительный лист</w:t>
        </w:r>
      </w:hyperlink>
      <w:r>
        <w:rPr>
          <w:rFonts w:cs="Times New Roman"/>
          <w:szCs w:val="28"/>
        </w:rPr>
        <w:t>, в котором должны быть указаны необходимые данные каждого пациента (см. Приложение N 2 данной инструкции);</w:t>
      </w:r>
    </w:p>
    <w:p w:rsidR="000A7B83" w:rsidRDefault="000A7B83">
      <w:pPr>
        <w:widowControl w:val="0"/>
        <w:autoSpaceDE w:val="0"/>
        <w:autoSpaceDN w:val="0"/>
        <w:adjustRightInd w:val="0"/>
        <w:ind w:firstLine="540"/>
        <w:rPr>
          <w:rFonts w:cs="Times New Roman"/>
          <w:szCs w:val="28"/>
        </w:rPr>
      </w:pPr>
      <w:r>
        <w:rPr>
          <w:rFonts w:cs="Times New Roman"/>
          <w:szCs w:val="28"/>
        </w:rPr>
        <w:t>- в сопроводительном листе должна быть указана дата, время отправки материала и подпись сотрудника, ответственного за отправку.</w:t>
      </w:r>
    </w:p>
    <w:p w:rsidR="000A7B83" w:rsidRDefault="000A7B83">
      <w:pPr>
        <w:widowControl w:val="0"/>
        <w:autoSpaceDE w:val="0"/>
        <w:autoSpaceDN w:val="0"/>
        <w:adjustRightInd w:val="0"/>
        <w:ind w:firstLine="540"/>
        <w:rPr>
          <w:rFonts w:cs="Times New Roman"/>
          <w:szCs w:val="28"/>
        </w:rPr>
      </w:pPr>
      <w:r>
        <w:rPr>
          <w:rFonts w:cs="Times New Roman"/>
          <w:szCs w:val="28"/>
        </w:rPr>
        <w:t>Сопроводительный лист составляется в 2 экземплярах: один заполненный экземпляр передается в лабораторию; другой - с подписью сотрудника, принявшего материал для исследования, возвращается в учреждение, направившее материал в лабораторию.</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93" w:name="Par3365"/>
      <w:bookmarkEnd w:id="193"/>
      <w:r>
        <w:rPr>
          <w:rFonts w:cs="Times New Roman"/>
          <w:szCs w:val="28"/>
        </w:rPr>
        <w:t>VIII. ПРАВИЛА РАБОТЫ С ДИАГНОСТИЧЕСКИМ МАТЕРИАЛОМ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94" w:name="Par3367"/>
      <w:bookmarkEnd w:id="194"/>
      <w:r>
        <w:rPr>
          <w:rFonts w:cs="Times New Roman"/>
          <w:szCs w:val="28"/>
        </w:rPr>
        <w:t>8.1. Прием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Поступающие для исследования пробы материала принимают на отдельном столе, соблюдая следующие правила:</w:t>
      </w:r>
    </w:p>
    <w:p w:rsidR="000A7B83" w:rsidRDefault="000A7B83">
      <w:pPr>
        <w:widowControl w:val="0"/>
        <w:autoSpaceDE w:val="0"/>
        <w:autoSpaceDN w:val="0"/>
        <w:adjustRightInd w:val="0"/>
        <w:ind w:firstLine="540"/>
        <w:rPr>
          <w:rFonts w:cs="Times New Roman"/>
          <w:szCs w:val="28"/>
        </w:rPr>
      </w:pPr>
      <w:r>
        <w:rPr>
          <w:rFonts w:cs="Times New Roman"/>
          <w:szCs w:val="28"/>
        </w:rPr>
        <w:t>- прием поступающих проб и их осмотр следует, по возможности, проводить в одноразовых перчатках и масках;</w:t>
      </w:r>
    </w:p>
    <w:p w:rsidR="000A7B83" w:rsidRDefault="000A7B83">
      <w:pPr>
        <w:widowControl w:val="0"/>
        <w:autoSpaceDE w:val="0"/>
        <w:autoSpaceDN w:val="0"/>
        <w:adjustRightInd w:val="0"/>
        <w:ind w:firstLine="540"/>
        <w:rPr>
          <w:rFonts w:cs="Times New Roman"/>
          <w:szCs w:val="28"/>
        </w:rPr>
      </w:pPr>
      <w:r>
        <w:rPr>
          <w:rFonts w:cs="Times New Roman"/>
          <w:szCs w:val="28"/>
        </w:rPr>
        <w:t>- перед тем, как открыть транспортировочный контейнер, необходимо протереть его наружную поверхность тампоном, смоченным соответствующим дезинфицирующим средством (например, 5% раствором хлорамина или фенола);</w:t>
      </w:r>
    </w:p>
    <w:p w:rsidR="000A7B83" w:rsidRDefault="000A7B83">
      <w:pPr>
        <w:widowControl w:val="0"/>
        <w:autoSpaceDE w:val="0"/>
        <w:autoSpaceDN w:val="0"/>
        <w:adjustRightInd w:val="0"/>
        <w:ind w:firstLine="540"/>
        <w:rPr>
          <w:rFonts w:cs="Times New Roman"/>
          <w:szCs w:val="28"/>
        </w:rPr>
      </w:pPr>
      <w:r>
        <w:rPr>
          <w:rFonts w:cs="Times New Roman"/>
          <w:szCs w:val="28"/>
        </w:rPr>
        <w:t>- аккуратно открыть крышку контейнера и проверить, нет ли на поверхности флаконов следов протечки материала. Ни в коем случае не использовать поврежденные флаконы (разбитые или с трещинами) - уничтожить их (автоклавирование или кипячение) и запросить новый образец, отметив в сопроводительном бланке;</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наличие идентификационных номеров на флаконах с материалом и сверить их с номерами в сопроводительных документах;</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продезинфицировать внутреннюю поверхность транспортировочного </w:t>
      </w:r>
      <w:r>
        <w:rPr>
          <w:rFonts w:cs="Times New Roman"/>
          <w:szCs w:val="28"/>
        </w:rPr>
        <w:lastRenderedPageBreak/>
        <w:t>контейнера;</w:t>
      </w:r>
    </w:p>
    <w:p w:rsidR="000A7B83" w:rsidRDefault="000A7B83">
      <w:pPr>
        <w:widowControl w:val="0"/>
        <w:autoSpaceDE w:val="0"/>
        <w:autoSpaceDN w:val="0"/>
        <w:adjustRightInd w:val="0"/>
        <w:ind w:firstLine="540"/>
        <w:rPr>
          <w:rFonts w:cs="Times New Roman"/>
          <w:szCs w:val="28"/>
        </w:rPr>
      </w:pPr>
      <w:r>
        <w:rPr>
          <w:rFonts w:cs="Times New Roman"/>
          <w:szCs w:val="28"/>
        </w:rPr>
        <w:t>- после работы с флаконами уничтожить одноразовые перчатки и вымыть руки с мылом;</w:t>
      </w:r>
    </w:p>
    <w:p w:rsidR="000A7B83" w:rsidRDefault="000A7B83">
      <w:pPr>
        <w:widowControl w:val="0"/>
        <w:autoSpaceDE w:val="0"/>
        <w:autoSpaceDN w:val="0"/>
        <w:adjustRightInd w:val="0"/>
        <w:ind w:firstLine="540"/>
        <w:rPr>
          <w:rFonts w:cs="Times New Roman"/>
          <w:szCs w:val="28"/>
        </w:rPr>
      </w:pPr>
      <w:r>
        <w:rPr>
          <w:rFonts w:cs="Times New Roman"/>
          <w:szCs w:val="28"/>
        </w:rPr>
        <w:t>- выдать водителю обменную стерильную посуду;</w:t>
      </w:r>
    </w:p>
    <w:p w:rsidR="000A7B83" w:rsidRDefault="000A7B83">
      <w:pPr>
        <w:widowControl w:val="0"/>
        <w:autoSpaceDE w:val="0"/>
        <w:autoSpaceDN w:val="0"/>
        <w:adjustRightInd w:val="0"/>
        <w:ind w:firstLine="540"/>
        <w:rPr>
          <w:rFonts w:cs="Times New Roman"/>
          <w:szCs w:val="28"/>
        </w:rPr>
      </w:pPr>
      <w:r>
        <w:rPr>
          <w:rFonts w:cs="Times New Roman"/>
          <w:szCs w:val="28"/>
        </w:rPr>
        <w:t>- подписать сопроводительные документы;</w:t>
      </w:r>
    </w:p>
    <w:p w:rsidR="000A7B83" w:rsidRDefault="000A7B83">
      <w:pPr>
        <w:widowControl w:val="0"/>
        <w:autoSpaceDE w:val="0"/>
        <w:autoSpaceDN w:val="0"/>
        <w:adjustRightInd w:val="0"/>
        <w:ind w:firstLine="540"/>
        <w:rPr>
          <w:rFonts w:cs="Times New Roman"/>
          <w:szCs w:val="28"/>
        </w:rPr>
      </w:pPr>
      <w:r>
        <w:rPr>
          <w:rFonts w:cs="Times New Roman"/>
          <w:szCs w:val="28"/>
        </w:rPr>
        <w:t>- занести в регистрационный лабораторный журнал сведения о каждом пациенте и полученном от него материале.</w:t>
      </w:r>
    </w:p>
    <w:p w:rsidR="000A7B83" w:rsidRDefault="000A7B83">
      <w:pPr>
        <w:widowControl w:val="0"/>
        <w:autoSpaceDE w:val="0"/>
        <w:autoSpaceDN w:val="0"/>
        <w:adjustRightInd w:val="0"/>
        <w:ind w:firstLine="540"/>
        <w:rPr>
          <w:rFonts w:cs="Times New Roman"/>
          <w:szCs w:val="28"/>
        </w:rPr>
      </w:pPr>
      <w:r>
        <w:rPr>
          <w:rFonts w:cs="Times New Roman"/>
          <w:szCs w:val="28"/>
        </w:rPr>
        <w:t>Бланки направлений следует желательно подвергнуть стерилизации в сухожаровом шкафу в течение 30 минут при 85 град. C.</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95" w:name="Par3381"/>
      <w:bookmarkEnd w:id="195"/>
      <w:r>
        <w:rPr>
          <w:rFonts w:cs="Times New Roman"/>
          <w:szCs w:val="28"/>
        </w:rPr>
        <w:t>8.2. Техника безопасности при работе с диагностическим</w:t>
      </w:r>
    </w:p>
    <w:p w:rsidR="000A7B83" w:rsidRDefault="000A7B83">
      <w:pPr>
        <w:widowControl w:val="0"/>
        <w:autoSpaceDE w:val="0"/>
        <w:autoSpaceDN w:val="0"/>
        <w:adjustRightInd w:val="0"/>
        <w:jc w:val="center"/>
        <w:rPr>
          <w:rFonts w:cs="Times New Roman"/>
          <w:szCs w:val="28"/>
        </w:rPr>
      </w:pPr>
      <w:r>
        <w:rPr>
          <w:rFonts w:cs="Times New Roman"/>
          <w:szCs w:val="28"/>
        </w:rPr>
        <w:t>материалом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мазков для микроскопического исследования является весьма ответственной процедурой, во многом предопределяющей успех исследования. При этом необходимо иметь в виду, что это одна из самых эпидемически опасных процедур.</w:t>
      </w:r>
    </w:p>
    <w:p w:rsidR="000A7B83" w:rsidRDefault="000A7B83">
      <w:pPr>
        <w:widowControl w:val="0"/>
        <w:autoSpaceDE w:val="0"/>
        <w:autoSpaceDN w:val="0"/>
        <w:adjustRightInd w:val="0"/>
        <w:ind w:firstLine="540"/>
        <w:rPr>
          <w:rFonts w:cs="Times New Roman"/>
          <w:szCs w:val="28"/>
        </w:rPr>
      </w:pPr>
      <w:r>
        <w:rPr>
          <w:rFonts w:cs="Times New Roman"/>
          <w:szCs w:val="28"/>
        </w:rPr>
        <w:t>Возбудитель туберкулеза Mycobacterium tuberculosis распространяется преимущественно воздушным путем в составе аэрозольных частиц. В процессе подготовки материала для исследования создается высокий риск образования аэрозолей с капельными ядрами диаметром от 1 до 5 мкм. Именно эти мельчайшие частицы составляют ту фазу аэрозоля, которая способна при дыхании проникать в легочные альвеолы и оседать в них, формируя начало инфекционного процесса.</w:t>
      </w:r>
    </w:p>
    <w:p w:rsidR="000A7B83" w:rsidRDefault="000A7B83">
      <w:pPr>
        <w:widowControl w:val="0"/>
        <w:autoSpaceDE w:val="0"/>
        <w:autoSpaceDN w:val="0"/>
        <w:adjustRightInd w:val="0"/>
        <w:ind w:firstLine="540"/>
        <w:rPr>
          <w:rFonts w:cs="Times New Roman"/>
          <w:szCs w:val="28"/>
        </w:rPr>
      </w:pPr>
      <w:r>
        <w:rPr>
          <w:rFonts w:cs="Times New Roman"/>
          <w:szCs w:val="28"/>
        </w:rPr>
        <w:t>Для предупреждения случаев внутрилабораторного заражения необходимо свести к минимуму возможность образования аэрозолей. Для защиты лабораторных работников от инфицирующих частиц необходима хорошая вентиляция, защитная одежда, маски и неукоснительное соблюдение техники безопасности выполнения лабораторных процедур. Все меры безопасности должны быть направлены на то, чтобы избежать или свести к минимуму опасность заражения во время тех манипуляций, при выполнении которых наблюдается наибольшая возможность образования и рассеивания потенциально опасных инфекционных аэрозолей.</w:t>
      </w:r>
    </w:p>
    <w:p w:rsidR="000A7B83" w:rsidRDefault="000A7B83">
      <w:pPr>
        <w:widowControl w:val="0"/>
        <w:autoSpaceDE w:val="0"/>
        <w:autoSpaceDN w:val="0"/>
        <w:adjustRightInd w:val="0"/>
        <w:ind w:firstLine="540"/>
        <w:rPr>
          <w:rFonts w:cs="Times New Roman"/>
          <w:szCs w:val="28"/>
        </w:rPr>
      </w:pPr>
      <w:r>
        <w:rPr>
          <w:rFonts w:cs="Times New Roman"/>
          <w:szCs w:val="28"/>
        </w:rPr>
        <w:t>В лабораториях при микроскопическом исследовании основным источником образования инфекционных аэрозолей являются манипуляции по приготовлению мазков.</w:t>
      </w:r>
    </w:p>
    <w:p w:rsidR="000A7B83" w:rsidRDefault="000A7B83">
      <w:pPr>
        <w:widowControl w:val="0"/>
        <w:autoSpaceDE w:val="0"/>
        <w:autoSpaceDN w:val="0"/>
        <w:adjustRightInd w:val="0"/>
        <w:ind w:firstLine="540"/>
        <w:rPr>
          <w:rFonts w:cs="Times New Roman"/>
          <w:szCs w:val="28"/>
        </w:rPr>
      </w:pPr>
      <w:r>
        <w:rPr>
          <w:rFonts w:cs="Times New Roman"/>
          <w:szCs w:val="28"/>
        </w:rPr>
        <w:t>Оптимальным является приготовление мазков под вытяжкой или в боксе с наличием вытяжного устройства.</w:t>
      </w:r>
    </w:p>
    <w:p w:rsidR="000A7B83" w:rsidRDefault="000A7B83">
      <w:pPr>
        <w:widowControl w:val="0"/>
        <w:autoSpaceDE w:val="0"/>
        <w:autoSpaceDN w:val="0"/>
        <w:adjustRightInd w:val="0"/>
        <w:ind w:firstLine="540"/>
        <w:rPr>
          <w:rFonts w:cs="Times New Roman"/>
          <w:szCs w:val="28"/>
        </w:rPr>
      </w:pPr>
      <w:r>
        <w:rPr>
          <w:rFonts w:cs="Times New Roman"/>
          <w:szCs w:val="28"/>
        </w:rPr>
        <w:t>Аэрозоли могут образовываться в процессе следующих манипуляций:</w:t>
      </w:r>
    </w:p>
    <w:p w:rsidR="000A7B83" w:rsidRDefault="000A7B83">
      <w:pPr>
        <w:widowControl w:val="0"/>
        <w:autoSpaceDE w:val="0"/>
        <w:autoSpaceDN w:val="0"/>
        <w:adjustRightInd w:val="0"/>
        <w:ind w:firstLine="540"/>
        <w:rPr>
          <w:rFonts w:cs="Times New Roman"/>
          <w:szCs w:val="28"/>
        </w:rPr>
      </w:pPr>
      <w:r>
        <w:rPr>
          <w:rFonts w:cs="Times New Roman"/>
          <w:szCs w:val="28"/>
        </w:rPr>
        <w:t>- при открывании флаконов с материалом; эта манипуляция особенно опасна,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при приготовлении мазков путем нанесения материала на предметное </w:t>
      </w:r>
      <w:r>
        <w:rPr>
          <w:rFonts w:cs="Times New Roman"/>
          <w:szCs w:val="28"/>
        </w:rPr>
        <w:lastRenderedPageBreak/>
        <w:t>стекло и распределении его по поверхности стекла;</w:t>
      </w:r>
    </w:p>
    <w:p w:rsidR="000A7B83" w:rsidRDefault="000A7B83">
      <w:pPr>
        <w:widowControl w:val="0"/>
        <w:autoSpaceDE w:val="0"/>
        <w:autoSpaceDN w:val="0"/>
        <w:adjustRightInd w:val="0"/>
        <w:ind w:firstLine="540"/>
        <w:rPr>
          <w:rFonts w:cs="Times New Roman"/>
          <w:szCs w:val="28"/>
        </w:rPr>
      </w:pPr>
      <w:r>
        <w:rPr>
          <w:rFonts w:cs="Times New Roman"/>
          <w:szCs w:val="28"/>
        </w:rPr>
        <w:t>- при прожигании неочищенных от остатков материала бактериологических петель, которые используются для переноса материала на стекло и приготовления мазка;</w:t>
      </w:r>
    </w:p>
    <w:p w:rsidR="000A7B83" w:rsidRDefault="000A7B83">
      <w:pPr>
        <w:widowControl w:val="0"/>
        <w:autoSpaceDE w:val="0"/>
        <w:autoSpaceDN w:val="0"/>
        <w:adjustRightInd w:val="0"/>
        <w:ind w:firstLine="540"/>
        <w:rPr>
          <w:rFonts w:cs="Times New Roman"/>
          <w:szCs w:val="28"/>
        </w:rPr>
      </w:pPr>
      <w:r>
        <w:rPr>
          <w:rFonts w:cs="Times New Roman"/>
          <w:szCs w:val="28"/>
        </w:rPr>
        <w:t>- при попытках фиксировать над горелкой невысохший влажный мазок, что приводит к вскипанию и разбрызгиванию частичек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при незамеченном в процессе работы попадании капель материала на рабочую поверхность столов и отсутствии последующей дезинфекции рабочих поверхностей.</w:t>
      </w:r>
    </w:p>
    <w:p w:rsidR="000A7B83" w:rsidRDefault="000A7B83">
      <w:pPr>
        <w:widowControl w:val="0"/>
        <w:autoSpaceDE w:val="0"/>
        <w:autoSpaceDN w:val="0"/>
        <w:adjustRightInd w:val="0"/>
        <w:ind w:firstLine="540"/>
        <w:rPr>
          <w:rFonts w:cs="Times New Roman"/>
          <w:szCs w:val="28"/>
        </w:rPr>
      </w:pPr>
      <w:r>
        <w:rPr>
          <w:rFonts w:cs="Times New Roman"/>
          <w:szCs w:val="28"/>
        </w:rPr>
        <w:t>Выполнение всех перечисленных манипуляций требует соблюдения особой осторожности, так как они связаны с высоким риском образования инфекционных аэрозолей.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96" w:name="Par3397"/>
      <w:bookmarkEnd w:id="196"/>
      <w:r>
        <w:rPr>
          <w:rFonts w:cs="Times New Roman"/>
          <w:szCs w:val="28"/>
        </w:rPr>
        <w:t>8.3. Оценка качества и количества мокроты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исследовании мокроты пациентов с подозрением на туберкулез понятие "качественная мокрота" имеет конкретное определение. Качественной является свежевыделенная мокрота из глубоких отделов дыхательных путей с минимальными примесями слюны или носоглоточной слизи. Наилучшим для исследования считают образец мокроты, в котором имеются слизистые или слизисто-гнойные комочки, что гораздо важнее количества собранной мокроты. Достаточно иметь 3-5 мл мокроты, но хорошие результаты исследования могут быть получены и при исследовании меньших объемов мокроты.</w:t>
      </w:r>
    </w:p>
    <w:p w:rsidR="000A7B83" w:rsidRDefault="000A7B83">
      <w:pPr>
        <w:widowControl w:val="0"/>
        <w:autoSpaceDE w:val="0"/>
        <w:autoSpaceDN w:val="0"/>
        <w:adjustRightInd w:val="0"/>
        <w:ind w:firstLine="540"/>
        <w:rPr>
          <w:rFonts w:cs="Times New Roman"/>
          <w:szCs w:val="28"/>
        </w:rPr>
      </w:pPr>
      <w:r>
        <w:rPr>
          <w:rFonts w:cs="Times New Roman"/>
          <w:szCs w:val="28"/>
        </w:rPr>
        <w:t>Индуцированная, т.е. полученная при аэрозольных ингаляциях или других манипуляциях, мокрота напоминает по внешнему виду и консистенции слюну. Важно, чтобы этот материал по ошибке не был удален как непригодный для исследования. Поэтому в сопроводительном документе необходимо отмечать, что материал был получен после аэрозольных ингаляций.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197" w:name="Par3402"/>
      <w:bookmarkEnd w:id="197"/>
      <w:r>
        <w:rPr>
          <w:rFonts w:cs="Times New Roman"/>
          <w:szCs w:val="28"/>
        </w:rPr>
        <w:t>IX. ПРИГОТОВЛЕНИЕ МАЗКОВ ДЛЯ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 практике используются два метода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метод прямой микроскопии, когда мазок приготавливается</w:t>
      </w:r>
    </w:p>
    <w:p w:rsidR="000A7B83" w:rsidRDefault="000A7B83">
      <w:pPr>
        <w:widowControl w:val="0"/>
        <w:autoSpaceDE w:val="0"/>
        <w:autoSpaceDN w:val="0"/>
        <w:adjustRightInd w:val="0"/>
        <w:rPr>
          <w:rFonts w:cs="Times New Roman"/>
          <w:szCs w:val="28"/>
        </w:rPr>
      </w:pPr>
      <w:r>
        <w:rPr>
          <w:rFonts w:cs="Times New Roman"/>
          <w:szCs w:val="28"/>
        </w:rPr>
        <w:t>непосредственно из необработанного диагностического</w:t>
      </w:r>
    </w:p>
    <w:p w:rsidR="000A7B83" w:rsidRDefault="000A7B83">
      <w:pPr>
        <w:widowControl w:val="0"/>
        <w:autoSpaceDE w:val="0"/>
        <w:autoSpaceDN w:val="0"/>
        <w:adjustRightInd w:val="0"/>
        <w:rPr>
          <w:rFonts w:cs="Times New Roman"/>
          <w:szCs w:val="28"/>
        </w:rPr>
      </w:pPr>
      <w:r>
        <w:rPr>
          <w:rFonts w:cs="Times New Roman"/>
          <w:szCs w:val="28"/>
        </w:rPr>
        <w:t>материала или его осадка (жидкий материал);</w:t>
      </w:r>
    </w:p>
    <w:p w:rsidR="000A7B83" w:rsidRDefault="000A7B83">
      <w:pPr>
        <w:widowControl w:val="0"/>
        <w:autoSpaceDE w:val="0"/>
        <w:autoSpaceDN w:val="0"/>
        <w:adjustRightInd w:val="0"/>
        <w:ind w:firstLine="540"/>
        <w:rPr>
          <w:rFonts w:cs="Times New Roman"/>
          <w:szCs w:val="28"/>
        </w:rPr>
      </w:pPr>
      <w:r>
        <w:rPr>
          <w:rFonts w:cs="Times New Roman"/>
          <w:szCs w:val="28"/>
        </w:rPr>
        <w:t>- метод микроскопии мазка из осадка материала, подготовленного для культурального исследования путем обработки гомогенизирующими и обеззараживающими средствами и последующего центрифугирования.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Первый метод широко применяется в тех лабораториях, в которых производится только микроскопическое исследование (клинико-диагностические лаборатории общей лечебной сети) с последующей окраской по методу Ziehl-Neelsen и исследованием в световом микроскопе. </w:t>
      </w:r>
      <w:r>
        <w:rPr>
          <w:rFonts w:cs="Times New Roman"/>
          <w:szCs w:val="28"/>
        </w:rPr>
        <w:lastRenderedPageBreak/>
        <w:t>Однако этот метод менее информативен, чем микроскопия осадка, так как при подготовке осадка происходит его "обогащение" за счет освобождения микробов из окружающей их слизи и осаждения их при центрифугировании.</w:t>
      </w:r>
    </w:p>
    <w:p w:rsidR="000A7B83" w:rsidRDefault="000A7B83">
      <w:pPr>
        <w:widowControl w:val="0"/>
        <w:autoSpaceDE w:val="0"/>
        <w:autoSpaceDN w:val="0"/>
        <w:adjustRightInd w:val="0"/>
        <w:ind w:firstLine="540"/>
        <w:rPr>
          <w:rFonts w:cs="Times New Roman"/>
          <w:szCs w:val="28"/>
        </w:rPr>
      </w:pPr>
      <w:r>
        <w:rPr>
          <w:rFonts w:cs="Times New Roman"/>
          <w:szCs w:val="28"/>
        </w:rPr>
        <w:t>В тех случаях, когда мазок подвергается окраске флюорохромными красителями и исследуется в люминесцентном микроскопе, необходимо иметь в виду, что качественная и эффективная окраска флюорохромными красителями требует обязательного соблюдения кислотности (рН) мазка, а также освобождения микобактерий от окружающей их слизи, которая препятствует проникновению красителя в микробную клетку. Несоблюдение этих условий приводит к снижению эффективности люминесцентной микроскопии. Поэтому окраску люминесцентными красителями рекомендуется применять преимущественно при исследовании мазков, приготовленных из осадка материала, обработанного детергентами или муколитическими средствами.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98" w:name="Par3413"/>
      <w:bookmarkEnd w:id="198"/>
      <w:r>
        <w:rPr>
          <w:rFonts w:cs="Times New Roman"/>
          <w:szCs w:val="28"/>
        </w:rPr>
        <w:t>9.1. Оборудование и реактивы для приготовления мазков</w:t>
      </w:r>
    </w:p>
    <w:p w:rsidR="000A7B83" w:rsidRDefault="000A7B83">
      <w:pPr>
        <w:widowControl w:val="0"/>
        <w:autoSpaceDE w:val="0"/>
        <w:autoSpaceDN w:val="0"/>
        <w:adjustRightInd w:val="0"/>
        <w:jc w:val="center"/>
        <w:rPr>
          <w:rFonts w:cs="Times New Roman"/>
          <w:szCs w:val="28"/>
        </w:rPr>
      </w:pPr>
      <w:r>
        <w:rPr>
          <w:rFonts w:cs="Times New Roman"/>
          <w:szCs w:val="28"/>
        </w:rPr>
        <w:t>из диагностического материала при окраске</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Перед началом работы оборудование, реактивы и материалы необходимо разместить так, чтобы было удобно работать и в дальнейшем стараться соблюдать этот привычный порядок.</w:t>
      </w:r>
    </w:p>
    <w:p w:rsidR="000A7B83" w:rsidRDefault="000A7B83">
      <w:pPr>
        <w:widowControl w:val="0"/>
        <w:autoSpaceDE w:val="0"/>
        <w:autoSpaceDN w:val="0"/>
        <w:adjustRightInd w:val="0"/>
        <w:ind w:firstLine="540"/>
        <w:rPr>
          <w:rFonts w:cs="Times New Roman"/>
          <w:szCs w:val="28"/>
        </w:rPr>
      </w:pPr>
      <w:r>
        <w:rPr>
          <w:rFonts w:cs="Times New Roman"/>
          <w:szCs w:val="28"/>
        </w:rPr>
        <w:t>Все манипуляции по приготовлению мазков должны быть стандартизованными, а для максимальной безопасности все материалы и реагенты всегда должны находиться на одних и тех же постоянных местах и располагаться в одном и том же порядке.</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мазков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флаконы с поступившим в лабораторию исследуемым материалом;</w:t>
      </w:r>
    </w:p>
    <w:p w:rsidR="000A7B83" w:rsidRDefault="000A7B83">
      <w:pPr>
        <w:widowControl w:val="0"/>
        <w:autoSpaceDE w:val="0"/>
        <w:autoSpaceDN w:val="0"/>
        <w:adjustRightInd w:val="0"/>
        <w:ind w:firstLine="540"/>
        <w:rPr>
          <w:rFonts w:cs="Times New Roman"/>
          <w:szCs w:val="28"/>
        </w:rPr>
      </w:pPr>
      <w:r>
        <w:rPr>
          <w:rFonts w:cs="Times New Roman"/>
          <w:szCs w:val="28"/>
        </w:rPr>
        <w:t>- деревянные палочки (аппликаторы) или бактериологическая петля диаметром 3 мм для забора сгустков мокроты и распределения их на стекле;</w:t>
      </w:r>
    </w:p>
    <w:p w:rsidR="000A7B83" w:rsidRDefault="000A7B83">
      <w:pPr>
        <w:widowControl w:val="0"/>
        <w:autoSpaceDE w:val="0"/>
        <w:autoSpaceDN w:val="0"/>
        <w:adjustRightInd w:val="0"/>
        <w:ind w:firstLine="540"/>
        <w:rPr>
          <w:rFonts w:cs="Times New Roman"/>
          <w:szCs w:val="28"/>
        </w:rPr>
      </w:pPr>
      <w:r>
        <w:rPr>
          <w:rFonts w:cs="Times New Roman"/>
          <w:szCs w:val="28"/>
        </w:rPr>
        <w:t>- одноразовые предметные стекла (обезжиренные, без царапин и сколов) ГОСТ 9284-75;</w:t>
      </w:r>
    </w:p>
    <w:p w:rsidR="000A7B83" w:rsidRDefault="000A7B83">
      <w:pPr>
        <w:widowControl w:val="0"/>
        <w:autoSpaceDE w:val="0"/>
        <w:autoSpaceDN w:val="0"/>
        <w:adjustRightInd w:val="0"/>
        <w:ind w:firstLine="540"/>
        <w:rPr>
          <w:rFonts w:cs="Times New Roman"/>
          <w:szCs w:val="28"/>
        </w:rPr>
      </w:pPr>
      <w:r>
        <w:rPr>
          <w:rFonts w:cs="Times New Roman"/>
          <w:szCs w:val="28"/>
        </w:rPr>
        <w:t>- несмываемый при окраске маркировочный карандаш для нанесения идентификационного номера на стекло (алмазный карандаш);</w:t>
      </w:r>
    </w:p>
    <w:p w:rsidR="000A7B83" w:rsidRDefault="000A7B83">
      <w:pPr>
        <w:widowControl w:val="0"/>
        <w:autoSpaceDE w:val="0"/>
        <w:autoSpaceDN w:val="0"/>
        <w:adjustRightInd w:val="0"/>
        <w:ind w:firstLine="540"/>
        <w:rPr>
          <w:rFonts w:cs="Times New Roman"/>
          <w:szCs w:val="28"/>
        </w:rPr>
      </w:pPr>
      <w:r>
        <w:rPr>
          <w:rFonts w:cs="Times New Roman"/>
          <w:szCs w:val="28"/>
        </w:rPr>
        <w:t>- пинцет или щипцы для взятия предметных стекол с мазками;</w:t>
      </w:r>
    </w:p>
    <w:p w:rsidR="000A7B83" w:rsidRDefault="000A7B83">
      <w:pPr>
        <w:widowControl w:val="0"/>
        <w:autoSpaceDE w:val="0"/>
        <w:autoSpaceDN w:val="0"/>
        <w:adjustRightInd w:val="0"/>
        <w:ind w:firstLine="540"/>
        <w:rPr>
          <w:rFonts w:cs="Times New Roman"/>
          <w:szCs w:val="28"/>
        </w:rPr>
      </w:pPr>
      <w:r>
        <w:rPr>
          <w:rFonts w:cs="Times New Roman"/>
          <w:szCs w:val="28"/>
        </w:rPr>
        <w:t>- емкость (колба, стеклянная банка) с отмытым речным песком, залитым техническим спиртом (70 град.), для очистки бактериологической петли от остатков материала перед очередной стерилизацией ее в пламени горелки;</w:t>
      </w:r>
    </w:p>
    <w:p w:rsidR="000A7B83" w:rsidRDefault="000A7B83">
      <w:pPr>
        <w:widowControl w:val="0"/>
        <w:autoSpaceDE w:val="0"/>
        <w:autoSpaceDN w:val="0"/>
        <w:adjustRightInd w:val="0"/>
        <w:ind w:firstLine="540"/>
        <w:rPr>
          <w:rFonts w:cs="Times New Roman"/>
          <w:szCs w:val="28"/>
        </w:rPr>
      </w:pPr>
      <w:r>
        <w:rPr>
          <w:rFonts w:cs="Times New Roman"/>
          <w:szCs w:val="28"/>
        </w:rPr>
        <w:t>- спиртовка или газовая горелка Бунзена для прокаливания петли;</w:t>
      </w:r>
    </w:p>
    <w:p w:rsidR="000A7B83" w:rsidRDefault="000A7B83">
      <w:pPr>
        <w:widowControl w:val="0"/>
        <w:autoSpaceDE w:val="0"/>
        <w:autoSpaceDN w:val="0"/>
        <w:adjustRightInd w:val="0"/>
        <w:ind w:firstLine="540"/>
        <w:rPr>
          <w:rFonts w:cs="Times New Roman"/>
          <w:szCs w:val="28"/>
        </w:rPr>
      </w:pPr>
      <w:r>
        <w:rPr>
          <w:rFonts w:cs="Times New Roman"/>
          <w:szCs w:val="28"/>
        </w:rPr>
        <w:t>- одноразовые или стерильные стеклянные чашки Петри для отбора гнойных комочков мокроты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стерильные пипетки на 10 и 5 мл для переноса мокроты в чашки Петри;</w:t>
      </w:r>
    </w:p>
    <w:p w:rsidR="000A7B83" w:rsidRDefault="000A7B83">
      <w:pPr>
        <w:widowControl w:val="0"/>
        <w:autoSpaceDE w:val="0"/>
        <w:autoSpaceDN w:val="0"/>
        <w:adjustRightInd w:val="0"/>
        <w:ind w:firstLine="540"/>
        <w:rPr>
          <w:rFonts w:cs="Times New Roman"/>
          <w:szCs w:val="28"/>
        </w:rPr>
      </w:pPr>
      <w:r>
        <w:rPr>
          <w:rFonts w:cs="Times New Roman"/>
          <w:szCs w:val="28"/>
        </w:rPr>
        <w:t>- лотки (подносы), выстланные фильтровальной бумагой, для просушивания приготовленных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контейнеры для сбора и последующего автоклавирования </w:t>
      </w:r>
      <w:r>
        <w:rPr>
          <w:rFonts w:cs="Times New Roman"/>
          <w:szCs w:val="28"/>
        </w:rPr>
        <w:lastRenderedPageBreak/>
        <w:t>инфицированного материала и загрязненной посуды. При отсутствии в лаборатории автоклава для обеззараживания посуды и отработанного диагностического материала используются специальные баки, в которых обеззараживание осуществляется путем кипячения;</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дезинфицирующим раствором для обработки поверхности стола или других объектов по окончании работы и при случайном попадании на них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ватные шарики для обработки загрязненных поверхностей дезинфицирующим раствором.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199" w:name="Par3434"/>
      <w:bookmarkEnd w:id="199"/>
      <w:r>
        <w:rPr>
          <w:rFonts w:cs="Times New Roman"/>
          <w:szCs w:val="28"/>
        </w:rPr>
        <w:t>9.2. Подготовка предметных стекол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приготовления мазков начинается с подготовки предметных стекол. Необходимо использовать только новые, отмытые и обезжиренные в спирте или смеси Никифорова (96 град. этиловый спирт + эфир в соотношении 1:1) стекла без царапин и сколов. При повторном использовании стекла могут быть недостаточно хорошо отмыты от предыдущего материала, что может привести к получению ложноположительных результатов. Не рекомендуется использовать саморезанные стекла, которые приводят к значительным аберрациям исследуемого изображения. Стекла должны соответствовать ГОСТу.</w:t>
      </w:r>
    </w:p>
    <w:p w:rsidR="000A7B83" w:rsidRDefault="000A7B83">
      <w:pPr>
        <w:widowControl w:val="0"/>
        <w:autoSpaceDE w:val="0"/>
        <w:autoSpaceDN w:val="0"/>
        <w:adjustRightInd w:val="0"/>
        <w:ind w:firstLine="540"/>
        <w:rPr>
          <w:rFonts w:cs="Times New Roman"/>
          <w:szCs w:val="28"/>
        </w:rPr>
      </w:pPr>
      <w:r>
        <w:rPr>
          <w:rFonts w:cs="Times New Roman"/>
          <w:szCs w:val="28"/>
        </w:rPr>
        <w:t>Стекла, на которых при микроскопическом исследовании были обнаружены кислотоустойчивые микобактерии, сохраняются в лаборатории в течение 1 года, а затем подлежат обязательному уничтожению и не должны использоваться повторно.</w:t>
      </w:r>
    </w:p>
    <w:p w:rsidR="000A7B83" w:rsidRDefault="000A7B83">
      <w:pPr>
        <w:widowControl w:val="0"/>
        <w:autoSpaceDE w:val="0"/>
        <w:autoSpaceDN w:val="0"/>
        <w:adjustRightInd w:val="0"/>
        <w:ind w:firstLine="540"/>
        <w:rPr>
          <w:rFonts w:cs="Times New Roman"/>
          <w:szCs w:val="28"/>
        </w:rPr>
      </w:pPr>
      <w:r>
        <w:rPr>
          <w:rFonts w:cs="Times New Roman"/>
          <w:szCs w:val="28"/>
        </w:rPr>
        <w:t>Новые предметные стекла кипятят 15 минут в 1% растворе питьевой соды (10 г двууглекислого натрия на 1 л воды), промывают в 1% растворе соляной кислоты (к 1 л воды добавляют 10 мл концентрированной соляной кислоты), а затем в проточной воде. Протирают насухо.</w:t>
      </w:r>
    </w:p>
    <w:p w:rsidR="000A7B83" w:rsidRDefault="000A7B83">
      <w:pPr>
        <w:widowControl w:val="0"/>
        <w:autoSpaceDE w:val="0"/>
        <w:autoSpaceDN w:val="0"/>
        <w:adjustRightInd w:val="0"/>
        <w:ind w:firstLine="540"/>
        <w:rPr>
          <w:rFonts w:cs="Times New Roman"/>
          <w:szCs w:val="28"/>
        </w:rPr>
      </w:pPr>
      <w:r>
        <w:rPr>
          <w:rFonts w:cs="Times New Roman"/>
          <w:szCs w:val="28"/>
        </w:rPr>
        <w:t>Для обезжиривания вымытые и высушенные стекла помещают в герметически закрытые емкости со смесью Никифорова или с 96 град. этиловым спиртом. Стекла должны подвергаться обезжириванию в течение суток. Непосредственно перед приготовлением мазков стекла повторно протираются насухо.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0" w:name="Par3441"/>
      <w:bookmarkEnd w:id="200"/>
      <w:r>
        <w:rPr>
          <w:rFonts w:cs="Times New Roman"/>
          <w:szCs w:val="28"/>
        </w:rPr>
        <w:t>9.3. Приготовление мазков из нативного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Как указывалось выше, мазок может быть приготовлен непосредственно из нативного (необработанного) материала или его осадка (при исследовании жидких материалов).</w:t>
      </w:r>
    </w:p>
    <w:p w:rsidR="000A7B83" w:rsidRDefault="000A7B83">
      <w:pPr>
        <w:widowControl w:val="0"/>
        <w:autoSpaceDE w:val="0"/>
        <w:autoSpaceDN w:val="0"/>
        <w:adjustRightInd w:val="0"/>
        <w:ind w:firstLine="540"/>
        <w:rPr>
          <w:rFonts w:cs="Times New Roman"/>
          <w:szCs w:val="28"/>
        </w:rPr>
      </w:pPr>
      <w:r>
        <w:rPr>
          <w:rFonts w:cs="Times New Roman"/>
          <w:szCs w:val="28"/>
        </w:rPr>
        <w:t>Если мазок будет окрашиваться по методу Ziehl-Neelsen и исследоваться в световом микроскопе, рН мазка не корригируется.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случае окраски флуорохромными красителями для исследования в люминесцентном микроскопе перед нанесением материала на предметное стекло необходимо добиться нейтрального значения рН (6,8-7,0). Уровень рН </w:t>
      </w:r>
      <w:r>
        <w:rPr>
          <w:rFonts w:cs="Times New Roman"/>
          <w:szCs w:val="28"/>
        </w:rPr>
        <w:lastRenderedPageBreak/>
        <w:t>осадка определяют с помощью бумажной индикаторной полоски.</w:t>
      </w:r>
    </w:p>
    <w:p w:rsidR="000A7B83" w:rsidRDefault="000A7B83">
      <w:pPr>
        <w:widowControl w:val="0"/>
        <w:autoSpaceDE w:val="0"/>
        <w:autoSpaceDN w:val="0"/>
        <w:adjustRightInd w:val="0"/>
        <w:ind w:firstLine="540"/>
        <w:rPr>
          <w:rFonts w:cs="Times New Roman"/>
          <w:szCs w:val="28"/>
        </w:rPr>
      </w:pPr>
      <w:r>
        <w:rPr>
          <w:rFonts w:cs="Times New Roman"/>
          <w:szCs w:val="28"/>
        </w:rPr>
        <w:t>Перед приготовлением мазка на один конец стекла (или его матовую часть) наносят полный номер пробы исследуемого материала, под которым он зарегистрирован в лабораторном регистрационном журнале при приеме материала. Номер наносят с помощью алмазного карандаша или несмываемого маркера с таким расчетом, чтобы в процессе окраски этот номер сохранился.</w:t>
      </w:r>
    </w:p>
    <w:p w:rsidR="000A7B83" w:rsidRDefault="000A7B83">
      <w:pPr>
        <w:widowControl w:val="0"/>
        <w:autoSpaceDE w:val="0"/>
        <w:autoSpaceDN w:val="0"/>
        <w:adjustRightInd w:val="0"/>
        <w:ind w:firstLine="540"/>
        <w:rPr>
          <w:rFonts w:cs="Times New Roman"/>
          <w:szCs w:val="28"/>
        </w:rPr>
      </w:pPr>
      <w:r>
        <w:rPr>
          <w:rFonts w:cs="Times New Roman"/>
          <w:szCs w:val="28"/>
        </w:rPr>
        <w:t>Не следует касаться чистой поверхности стекла руками или перчатками.</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мазков для прямой микроскопии из нативной мокроты.</w:t>
      </w:r>
    </w:p>
    <w:p w:rsidR="000A7B83" w:rsidRDefault="000A7B83">
      <w:pPr>
        <w:widowControl w:val="0"/>
        <w:autoSpaceDE w:val="0"/>
        <w:autoSpaceDN w:val="0"/>
        <w:adjustRightInd w:val="0"/>
        <w:ind w:firstLine="540"/>
        <w:rPr>
          <w:rFonts w:cs="Times New Roman"/>
          <w:szCs w:val="28"/>
        </w:rPr>
      </w:pPr>
      <w:r>
        <w:rPr>
          <w:rFonts w:cs="Times New Roman"/>
          <w:szCs w:val="28"/>
        </w:rPr>
        <w:t>Если материал поступил в емкости, в которой невозможно обнаружить и выбрать частицы для приготовления мазка, его переносят в чашку Петри, под дно которой подложена черная бумага. При этом проявляют известную осторожность, чтобы избежать образования аэрозолей.</w:t>
      </w:r>
    </w:p>
    <w:p w:rsidR="000A7B83" w:rsidRDefault="000A7B83">
      <w:pPr>
        <w:widowControl w:val="0"/>
        <w:autoSpaceDE w:val="0"/>
        <w:autoSpaceDN w:val="0"/>
        <w:adjustRightInd w:val="0"/>
        <w:ind w:firstLine="540"/>
        <w:rPr>
          <w:rFonts w:cs="Times New Roman"/>
          <w:szCs w:val="28"/>
        </w:rPr>
      </w:pPr>
      <w:r>
        <w:rPr>
          <w:rFonts w:cs="Times New Roman"/>
          <w:szCs w:val="28"/>
        </w:rPr>
        <w:t>Так как в необработанной нативной мокроте микобактерии наиболее часто располагаются в плотных комочках распада тканей, следует иметь в виду, что результат микроскопического исследования в значительной степени зависит от правильности выбора этих гнойных комочков.</w:t>
      </w:r>
    </w:p>
    <w:p w:rsidR="000A7B83" w:rsidRDefault="000A7B83">
      <w:pPr>
        <w:widowControl w:val="0"/>
        <w:autoSpaceDE w:val="0"/>
        <w:autoSpaceDN w:val="0"/>
        <w:adjustRightInd w:val="0"/>
        <w:ind w:firstLine="540"/>
        <w:rPr>
          <w:rFonts w:cs="Times New Roman"/>
          <w:szCs w:val="28"/>
        </w:rPr>
      </w:pPr>
      <w:r>
        <w:rPr>
          <w:rFonts w:cs="Times New Roman"/>
          <w:szCs w:val="28"/>
        </w:rPr>
        <w:t>При приготовлении мазков наиболее удобно пользоваться деревянной палочкой, которую перед работой разламывают пополам. Затем из разных участков образца мокроты выбирают 2-3 наиболее плотных гнойных небольших комочка, переносят их на стекло, при необходимости разминают его и равномерно распределяют тонким слоем в центре стекла на поверхности приблизительно размером 1х2 см в виде овала. Забор комочков производят с помощью сломанных концов палочки, что обеспечивает более надежную фиксацию материала к палочке и облегчает последующее его нанесение на поверхность предметного стекла и приготовление мазка посредством растирания.</w:t>
      </w:r>
    </w:p>
    <w:p w:rsidR="000A7B83" w:rsidRDefault="000A7B83">
      <w:pPr>
        <w:widowControl w:val="0"/>
        <w:autoSpaceDE w:val="0"/>
        <w:autoSpaceDN w:val="0"/>
        <w:adjustRightInd w:val="0"/>
        <w:ind w:firstLine="540"/>
        <w:rPr>
          <w:rFonts w:cs="Times New Roman"/>
          <w:szCs w:val="28"/>
        </w:rPr>
      </w:pPr>
      <w:r>
        <w:rPr>
          <w:rFonts w:cs="Times New Roman"/>
          <w:szCs w:val="28"/>
        </w:rPr>
        <w:t>На одно предметное стекло следует наносить только один мазок.</w:t>
      </w:r>
    </w:p>
    <w:p w:rsidR="000A7B83" w:rsidRDefault="000A7B83">
      <w:pPr>
        <w:widowControl w:val="0"/>
        <w:autoSpaceDE w:val="0"/>
        <w:autoSpaceDN w:val="0"/>
        <w:adjustRightInd w:val="0"/>
        <w:ind w:firstLine="540"/>
        <w:rPr>
          <w:rFonts w:cs="Times New Roman"/>
          <w:szCs w:val="28"/>
        </w:rPr>
      </w:pPr>
      <w:r>
        <w:rPr>
          <w:rFonts w:cs="Times New Roman"/>
          <w:szCs w:val="28"/>
        </w:rPr>
        <w:t>Использованные для приготовления мазка палочки удаляют в банку с дезинфицирующим раствором или в контейнер с отработанным заразным материалом. Для каждой порции мокроты используется новая чистая палочка.</w:t>
      </w:r>
    </w:p>
    <w:p w:rsidR="000A7B83" w:rsidRDefault="000A7B83">
      <w:pPr>
        <w:widowControl w:val="0"/>
        <w:autoSpaceDE w:val="0"/>
        <w:autoSpaceDN w:val="0"/>
        <w:adjustRightInd w:val="0"/>
        <w:ind w:firstLine="540"/>
        <w:rPr>
          <w:rFonts w:cs="Times New Roman"/>
          <w:szCs w:val="28"/>
        </w:rPr>
      </w:pPr>
      <w:r>
        <w:rPr>
          <w:rFonts w:cs="Times New Roman"/>
          <w:szCs w:val="28"/>
        </w:rPr>
        <w:t>Практикуется также приготовление мазков с помощью бактериологических петель или препаровальных игл. Удобно пользоваться двумя петлями или иглами. В случае, когда мазок готовят с помощью бактериологической петли, она может быть использована повторно после очистки от остатков мокроты путем 2-3-х кратного погружения ее в банку с песком, залитым спиртом, и последующего прожигания в пламени горелки до появления красного цвета. После прокаливания петлю следует охладить, оставив ее на 1-2 минуты в штативе-петледержателе.</w:t>
      </w:r>
    </w:p>
    <w:p w:rsidR="000A7B83" w:rsidRDefault="000A7B83">
      <w:pPr>
        <w:widowControl w:val="0"/>
        <w:autoSpaceDE w:val="0"/>
        <w:autoSpaceDN w:val="0"/>
        <w:adjustRightInd w:val="0"/>
        <w:ind w:firstLine="540"/>
        <w:rPr>
          <w:rFonts w:cs="Times New Roman"/>
          <w:szCs w:val="28"/>
        </w:rPr>
      </w:pPr>
      <w:r>
        <w:rPr>
          <w:rFonts w:cs="Times New Roman"/>
          <w:szCs w:val="28"/>
        </w:rPr>
        <w:t>Песок для очистки петель может использоваться длительное время при условии периодического обновления раствора спирта с таким расчетом, чтобы его уровень превышал уровень песка не менее чем на 3 см.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Приготовления мазка из осадка необработанного нативного материала. Такие мазки приготавливают из полученного после центрифугирования </w:t>
      </w:r>
      <w:r>
        <w:rPr>
          <w:rFonts w:cs="Times New Roman"/>
          <w:szCs w:val="28"/>
        </w:rPr>
        <w:lastRenderedPageBreak/>
        <w:t xml:space="preserve">осадка любого жидкого диагностического материала (бронхоальвеолярные смывы, промывные воды бронхов или желудка, моча, пунктаты из закрытых полостей, экссудаты и др.). Осадок представляет собой обогащенную фракцию диагностического материала и значительно чаще позволяет получить положительные результаты. Особенностью существования М. tuberculosis в жидкостях является способность их долгое время находиться во взвешенном состоянии. В связи с этим рекомендуется производить центрифугирование при 3000 g (см. </w:t>
      </w:r>
      <w:hyperlink w:anchor="Par4335" w:history="1">
        <w:r>
          <w:rPr>
            <w:rFonts w:cs="Times New Roman"/>
            <w:color w:val="0000FF"/>
            <w:szCs w:val="28"/>
          </w:rPr>
          <w:t>Приложение N 11</w:t>
        </w:r>
      </w:hyperlink>
      <w:r>
        <w:rPr>
          <w:rFonts w:cs="Times New Roman"/>
          <w:szCs w:val="28"/>
        </w:rPr>
        <w:t xml:space="preserve"> настоящего приказа).</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мазка, надосадочную жидкость аккуратно удаляют, полученный в пробирке осадок перемешивают и с помощью пипетки наносят на стекло 1-2 капли осадка, распределяя его тонким слоем в центре стекла на площади не менее 1 см х 2 см.</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иметь в виду, что мазки из осадка жидких материалов (моча, промывные воды бронхов, экссудаты и пр.) легко смываются в процессе окраски. Поэтому мазки из осадка жидких материалов желательно приготавливать на стеклах, предварительно обработанных яичным белком.</w:t>
      </w:r>
    </w:p>
    <w:p w:rsidR="000A7B83" w:rsidRDefault="000A7B83">
      <w:pPr>
        <w:widowControl w:val="0"/>
        <w:autoSpaceDE w:val="0"/>
        <w:autoSpaceDN w:val="0"/>
        <w:adjustRightInd w:val="0"/>
        <w:ind w:firstLine="540"/>
        <w:rPr>
          <w:rFonts w:cs="Times New Roman"/>
          <w:szCs w:val="28"/>
        </w:rPr>
      </w:pPr>
      <w:r>
        <w:rPr>
          <w:rFonts w:cs="Times New Roman"/>
          <w:szCs w:val="28"/>
        </w:rPr>
        <w:t>Для этого белок куриного яйца в течение 30-40 минут взбивают с чистыми стерильными стеклянными бусами в стерильной посуде и оставляют на 1-1,5 часа при комнатной температуре. Затем жидкую часть взбитой смеси отбирают пипеткой, переносят ее в другую посуду и, смачивая в ней ватный тампон, аккуратно наносят ее на чистые обезжиренные предметные стекла, равномерно распределяя по 2/3 их поверхности. 1/3 предметного стекла оставляется необработанной белком для последующего нанесения на нее номера пробы. Обработанные белком стекла раскладывают на чистой фильтровальной бумаге и высушивают при комнатной температуре. Стекла готовят накануне их использования. Срок хранения не превышает 2-х суток.</w:t>
      </w:r>
    </w:p>
    <w:p w:rsidR="000A7B83" w:rsidRDefault="000A7B83">
      <w:pPr>
        <w:widowControl w:val="0"/>
        <w:autoSpaceDE w:val="0"/>
        <w:autoSpaceDN w:val="0"/>
        <w:adjustRightInd w:val="0"/>
        <w:ind w:firstLine="540"/>
        <w:rPr>
          <w:rFonts w:cs="Times New Roman"/>
          <w:szCs w:val="28"/>
        </w:rPr>
      </w:pPr>
      <w:r>
        <w:rPr>
          <w:rFonts w:cs="Times New Roman"/>
          <w:szCs w:val="28"/>
        </w:rPr>
        <w:t>Другим способом закрепления осадка жидкого материала является использование сыворотки крови. На чистом стекле каплю сыворотки смешивают с 1-2 каплями осадка материала и распределяют смесь по стеклу.</w:t>
      </w:r>
    </w:p>
    <w:p w:rsidR="000A7B83" w:rsidRDefault="000A7B83">
      <w:pPr>
        <w:widowControl w:val="0"/>
        <w:autoSpaceDE w:val="0"/>
        <w:autoSpaceDN w:val="0"/>
        <w:adjustRightInd w:val="0"/>
        <w:ind w:firstLine="540"/>
        <w:rPr>
          <w:rFonts w:cs="Times New Roman"/>
          <w:szCs w:val="28"/>
        </w:rPr>
      </w:pPr>
      <w:r>
        <w:rPr>
          <w:rFonts w:cs="Times New Roman"/>
          <w:szCs w:val="28"/>
        </w:rPr>
        <w:t>При приготовлении мазка для микроскопического исследования необходимо добиваться правильной его толщины. Если мазок слишком тонкий и содержит мало материала, при микроскопическом исследовании можно получить ложноотрицательный результат.</w:t>
      </w:r>
    </w:p>
    <w:p w:rsidR="000A7B83" w:rsidRDefault="000A7B83">
      <w:pPr>
        <w:widowControl w:val="0"/>
        <w:autoSpaceDE w:val="0"/>
        <w:autoSpaceDN w:val="0"/>
        <w:adjustRightInd w:val="0"/>
        <w:ind w:firstLine="540"/>
        <w:rPr>
          <w:rFonts w:cs="Times New Roman"/>
          <w:szCs w:val="28"/>
        </w:rPr>
      </w:pPr>
      <w:r>
        <w:rPr>
          <w:rFonts w:cs="Times New Roman"/>
          <w:szCs w:val="28"/>
        </w:rPr>
        <w:t>Если мазок слишком толстый, это затрудняет его фиксацию, материал недостаточно плотно прикрепляется к стеклу и может быть частично или полностью удален при окраске. Кроме того, толстый мазок плохо просматривается при микроскопическом исследовании.</w:t>
      </w:r>
    </w:p>
    <w:p w:rsidR="000A7B83" w:rsidRDefault="000A7B83">
      <w:pPr>
        <w:widowControl w:val="0"/>
        <w:autoSpaceDE w:val="0"/>
        <w:autoSpaceDN w:val="0"/>
        <w:adjustRightInd w:val="0"/>
        <w:ind w:firstLine="540"/>
        <w:rPr>
          <w:rFonts w:cs="Times New Roman"/>
          <w:szCs w:val="28"/>
        </w:rPr>
      </w:pPr>
      <w:r>
        <w:rPr>
          <w:rFonts w:cs="Times New Roman"/>
          <w:szCs w:val="28"/>
        </w:rPr>
        <w:t>Не рекомендуется готовить мазки способом "растяжки" материала между двух предметных стекол. Такой способ сопровождается образованием биологически опасного аэрозоля.</w:t>
      </w:r>
    </w:p>
    <w:p w:rsidR="000A7B83" w:rsidRDefault="000A7B83">
      <w:pPr>
        <w:widowControl w:val="0"/>
        <w:autoSpaceDE w:val="0"/>
        <w:autoSpaceDN w:val="0"/>
        <w:adjustRightInd w:val="0"/>
        <w:ind w:firstLine="540"/>
        <w:rPr>
          <w:rFonts w:cs="Times New Roman"/>
          <w:szCs w:val="28"/>
        </w:rPr>
      </w:pPr>
      <w:r>
        <w:rPr>
          <w:rFonts w:cs="Times New Roman"/>
          <w:szCs w:val="28"/>
        </w:rPr>
        <w:t>Через правильно приготовленный неокрашенный мазок можно читать газетный шрифт, расположенный позади стекла на расстоянии 5-10 см.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Ограниченная площадь мазка (~ 1 см х 2 см в центре стекла) значительно повышает безопасность манипуляции и последующей микроскопии, так как </w:t>
      </w:r>
      <w:r>
        <w:rPr>
          <w:rFonts w:cs="Times New Roman"/>
          <w:szCs w:val="28"/>
        </w:rPr>
        <w:lastRenderedPageBreak/>
        <w:t>периферические части и ребра предметного стекла остаются незагрязненными инфекционным материалом.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1" w:name="Par3467"/>
      <w:bookmarkEnd w:id="201"/>
      <w:r>
        <w:rPr>
          <w:rFonts w:cs="Times New Roman"/>
          <w:szCs w:val="28"/>
        </w:rPr>
        <w:t>9.4. Фиксация мазков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Приготовленные вышеуказанным способом мазки помещают на 15-30 минут на лотки (подносы), выстланные фильтровальной бумагой, и высушивают при комнатной температуре в вытяжном шкафу или при отсутствии такового - на столе, в специально отведенном месте.</w:t>
      </w:r>
    </w:p>
    <w:p w:rsidR="000A7B83" w:rsidRDefault="000A7B83">
      <w:pPr>
        <w:widowControl w:val="0"/>
        <w:autoSpaceDE w:val="0"/>
        <w:autoSpaceDN w:val="0"/>
        <w:adjustRightInd w:val="0"/>
        <w:ind w:firstLine="540"/>
        <w:rPr>
          <w:rFonts w:cs="Times New Roman"/>
          <w:szCs w:val="28"/>
        </w:rPr>
      </w:pPr>
      <w:r>
        <w:rPr>
          <w:rFonts w:cs="Times New Roman"/>
          <w:szCs w:val="28"/>
        </w:rPr>
        <w:t>Ни в коем случае не допускается фиксация сырых мазков над пламенем горелки. При окраске по Ziehl-Neelsen стекла с высохшими мазками пинцетом или специальными щипцами берут за конец, на который нанесена маркировка, и трижды медленно проводят через верхнюю треть пламени спиртовки или газовой горелки до исчезновения признаков запотевания стекла. Общая продолжительность пребывания мазка в пламени не должна превышать 3-5 секунд. Затем стекла помещают на специальную подставку ("рельсы") для окрашивания.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мазков флюорохромными красителями рекомендуется фиксация в сухожаровом шкафу при 85 град. С в течение 45 минут. Однако при отсутствии такой возможности допускается фиксация над пламенем горелки.</w:t>
      </w:r>
    </w:p>
    <w:p w:rsidR="000A7B83" w:rsidRDefault="000A7B83">
      <w:pPr>
        <w:widowControl w:val="0"/>
        <w:autoSpaceDE w:val="0"/>
        <w:autoSpaceDN w:val="0"/>
        <w:adjustRightInd w:val="0"/>
        <w:ind w:firstLine="540"/>
        <w:rPr>
          <w:rFonts w:cs="Times New Roman"/>
          <w:szCs w:val="28"/>
        </w:rPr>
      </w:pPr>
      <w:r>
        <w:rPr>
          <w:rFonts w:cs="Times New Roman"/>
          <w:szCs w:val="28"/>
        </w:rPr>
        <w:t>В плане охраны труда оптимальным является метод, предложенный A. Hain. Этот метод фиксации мазков используется как при окраске по Ziehl-Neelsen, так и люминесцентными красителями. Согласно этому методу, предметные стекла с мазками раскладывают на жестяные или эмалированные подносы и помещают в сушильный шкаф, где сначала высушивают при 37 град. C. Затем температуру повышают до 105 град. C и, спустя 10 минут, шкаф выключают. При таком методе достигается надежное прикрепление материала к стеклу и гибель микобактерий, как находящихся в материале мазка, так и случайно попавших на поднос. Фиксирующая температура не должна превышать 105 град. С, чтобы не изменить тинкториальные свойства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Высушенные и фиксированные мазки должны сразу же окрашиваться. Нефиксированные мазки ни в коем случае не должны оставляться открытыми на ночь, так как это увеличивает опасность распространения инфекции и возможность переноса ее насекомыми.</w:t>
      </w:r>
    </w:p>
    <w:p w:rsidR="000A7B83" w:rsidRDefault="000A7B83">
      <w:pPr>
        <w:widowControl w:val="0"/>
        <w:autoSpaceDE w:val="0"/>
        <w:autoSpaceDN w:val="0"/>
        <w:adjustRightInd w:val="0"/>
        <w:ind w:firstLine="540"/>
        <w:rPr>
          <w:rFonts w:cs="Times New Roman"/>
          <w:szCs w:val="28"/>
        </w:rPr>
      </w:pPr>
      <w:r>
        <w:rPr>
          <w:rFonts w:cs="Times New Roman"/>
          <w:szCs w:val="28"/>
        </w:rPr>
        <w:t>Фильтровальная бумага, которой был выстлан лоток (поднос), по окончании фиксации каждой серии мазков подлежит обязательному сжиганию или автоклавированию, а лоток обжигается спиртом. Лотки ежедневно выстилаются чистой бумагой.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02" w:name="Par3476"/>
      <w:bookmarkEnd w:id="202"/>
      <w:r>
        <w:rPr>
          <w:rFonts w:cs="Times New Roman"/>
          <w:szCs w:val="28"/>
        </w:rPr>
        <w:t>X. МЕТОДЫ ОКРАСКИ ДИАГНОСТИЧЕСКИХ ПРЕПАРАТОВ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окраски мазков, приготовленных непосредственно из диагностического материала (метод прямой микроскопии), наиболее часто </w:t>
      </w:r>
      <w:r>
        <w:rPr>
          <w:rFonts w:cs="Times New Roman"/>
          <w:szCs w:val="28"/>
        </w:rPr>
        <w:lastRenderedPageBreak/>
        <w:t>используется метод Ziehl-Neelsen. Однако при большом количестве исследуемых ежедневно мазков в целях ускорения процедуры микроскопии практикуется использование люминесцентной микроскопии.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3" w:name="Par3480"/>
      <w:bookmarkEnd w:id="203"/>
      <w:r>
        <w:rPr>
          <w:rFonts w:cs="Times New Roman"/>
          <w:szCs w:val="28"/>
        </w:rPr>
        <w:t>10.1. Окраска препаратов для световой микроскопии</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Метод окраски по Ziehl-Neelsen является наиболее употребляемым и распространенным методом для выявления кислотоустойчивых микобактерий. Он основан на использовании нескольких специальных методических приемов:</w:t>
      </w:r>
    </w:p>
    <w:p w:rsidR="000A7B83" w:rsidRDefault="000A7B83">
      <w:pPr>
        <w:widowControl w:val="0"/>
        <w:autoSpaceDE w:val="0"/>
        <w:autoSpaceDN w:val="0"/>
        <w:adjustRightInd w:val="0"/>
        <w:ind w:firstLine="540"/>
        <w:rPr>
          <w:rFonts w:cs="Times New Roman"/>
          <w:szCs w:val="28"/>
        </w:rPr>
      </w:pPr>
      <w:r>
        <w:rPr>
          <w:rFonts w:cs="Times New Roman"/>
          <w:szCs w:val="28"/>
        </w:rPr>
        <w:t>- окраска фуксином (с подогреванием) - при одновременном воздействии нагревания и сильного протравливающего действия карболовой кислоты повышается способность красителя проникать в микробную клетку и особенно в структуры ее клеточной стенки, состоящей из липидов, миколовых кислот и восков. Обычные анилиновые красители не проникают в клеточную стенку микобактерий, и последние не окрашиваются;</w:t>
      </w:r>
    </w:p>
    <w:p w:rsidR="000A7B83" w:rsidRDefault="000A7B83">
      <w:pPr>
        <w:widowControl w:val="0"/>
        <w:autoSpaceDE w:val="0"/>
        <w:autoSpaceDN w:val="0"/>
        <w:adjustRightInd w:val="0"/>
        <w:ind w:firstLine="540"/>
        <w:rPr>
          <w:rFonts w:cs="Times New Roman"/>
          <w:szCs w:val="28"/>
        </w:rPr>
      </w:pPr>
      <w:r>
        <w:rPr>
          <w:rFonts w:cs="Times New Roman"/>
          <w:szCs w:val="28"/>
        </w:rPr>
        <w:t>- обесцвечивание (3 мин.) - последующая обработка мазка 25% раствором серной кислоты или 3% раствором солянокислого спирта приводит к обесцвечиванию красителя, проникшего в структуры, не обладающие достаточной гидрофобностью и стойкостью к разрушению в кислоте (кислотоустойчивостью). Только кислото- и спиртоустойчивые микроорганизмы стойко удерживают краситель и остаются после обесцвечивания окрашенными в малиново-красный цвет;</w:t>
      </w:r>
    </w:p>
    <w:p w:rsidR="000A7B83" w:rsidRDefault="000A7B83">
      <w:pPr>
        <w:widowControl w:val="0"/>
        <w:autoSpaceDE w:val="0"/>
        <w:autoSpaceDN w:val="0"/>
        <w:adjustRightInd w:val="0"/>
        <w:ind w:firstLine="540"/>
        <w:rPr>
          <w:rFonts w:cs="Times New Roman"/>
          <w:szCs w:val="28"/>
        </w:rPr>
      </w:pPr>
      <w:r>
        <w:rPr>
          <w:rFonts w:cs="Times New Roman"/>
          <w:szCs w:val="28"/>
        </w:rPr>
        <w:t>- контрастирующая окраска (1 мин.) - обесцвеченные элементы мазка докрашивают метиленовым синим для придания контрастности препарату.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4" w:name="Par3488"/>
      <w:bookmarkEnd w:id="204"/>
      <w:r>
        <w:rPr>
          <w:rFonts w:cs="Times New Roman"/>
          <w:szCs w:val="28"/>
        </w:rPr>
        <w:t>10.2. Оборудование и реактивы для окраски</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окраски мазков по методу Ziehl-Neelsen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раковина или специальный вместительный лоток для окраски; специальный штатив ("рельсы") для окраски мазков на предметных стеклах;</w:t>
      </w:r>
    </w:p>
    <w:p w:rsidR="000A7B83" w:rsidRDefault="000A7B83">
      <w:pPr>
        <w:widowControl w:val="0"/>
        <w:autoSpaceDE w:val="0"/>
        <w:autoSpaceDN w:val="0"/>
        <w:adjustRightInd w:val="0"/>
        <w:ind w:firstLine="540"/>
        <w:rPr>
          <w:rFonts w:cs="Times New Roman"/>
          <w:szCs w:val="28"/>
        </w:rPr>
      </w:pPr>
      <w:r>
        <w:rPr>
          <w:rFonts w:cs="Times New Roman"/>
          <w:szCs w:val="28"/>
        </w:rPr>
        <w:t>- пинцет или щипцы для взятия предметных стекол с мазками;</w:t>
      </w:r>
    </w:p>
    <w:p w:rsidR="000A7B83" w:rsidRDefault="000A7B83">
      <w:pPr>
        <w:widowControl w:val="0"/>
        <w:autoSpaceDE w:val="0"/>
        <w:autoSpaceDN w:val="0"/>
        <w:adjustRightInd w:val="0"/>
        <w:ind w:firstLine="540"/>
        <w:rPr>
          <w:rFonts w:cs="Times New Roman"/>
          <w:szCs w:val="28"/>
        </w:rPr>
      </w:pPr>
      <w:r>
        <w:rPr>
          <w:rFonts w:cs="Times New Roman"/>
          <w:szCs w:val="28"/>
        </w:rPr>
        <w:t>- газовая или спиртовая горелка для фиксации препарата (если мазки не фиксированы в сушильном шкафу) и подогревания его при окрашивании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металлический стержень для приготовления ватного тампона, который используется вместо горелки для подогревания препарата при окрашивании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фильтровальная бумага размером ~ 4х1,5 см для окраски мазков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раствор карболового фуксина;</w:t>
      </w:r>
    </w:p>
    <w:p w:rsidR="000A7B83" w:rsidRDefault="000A7B83">
      <w:pPr>
        <w:widowControl w:val="0"/>
        <w:autoSpaceDE w:val="0"/>
        <w:autoSpaceDN w:val="0"/>
        <w:adjustRightInd w:val="0"/>
        <w:ind w:firstLine="540"/>
        <w:rPr>
          <w:rFonts w:cs="Times New Roman"/>
          <w:szCs w:val="28"/>
        </w:rPr>
      </w:pPr>
      <w:r>
        <w:rPr>
          <w:rFonts w:cs="Times New Roman"/>
          <w:szCs w:val="28"/>
        </w:rPr>
        <w:t>- 25% раствор серной кислоты или 3% раствор солянокислого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 дистиллированная вода для промывания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- 0,3% раствор хлорида метиленового синего;</w:t>
      </w:r>
    </w:p>
    <w:p w:rsidR="000A7B83" w:rsidRDefault="000A7B83">
      <w:pPr>
        <w:widowControl w:val="0"/>
        <w:autoSpaceDE w:val="0"/>
        <w:autoSpaceDN w:val="0"/>
        <w:adjustRightInd w:val="0"/>
        <w:ind w:firstLine="540"/>
        <w:rPr>
          <w:rFonts w:cs="Times New Roman"/>
          <w:szCs w:val="28"/>
        </w:rPr>
      </w:pPr>
      <w:r>
        <w:rPr>
          <w:rFonts w:cs="Times New Roman"/>
          <w:szCs w:val="28"/>
        </w:rPr>
        <w:t>- штатив для просушивания окрашенных стекол на воздухе в вертикальном или наклонном положении.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widowControl w:val="0"/>
        <w:autoSpaceDE w:val="0"/>
        <w:autoSpaceDN w:val="0"/>
        <w:adjustRightInd w:val="0"/>
        <w:ind w:firstLine="540"/>
        <w:rPr>
          <w:rFonts w:cs="Times New Roman"/>
          <w:szCs w:val="28"/>
        </w:rPr>
      </w:pPr>
      <w:r>
        <w:rPr>
          <w:rFonts w:cs="Times New Roman"/>
          <w:szCs w:val="28"/>
        </w:rPr>
        <w:t>- спирт этиловый 96 град. марки ОП-2, ТУ 6-09-4512-77;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соляная концентрированная, ГОСТ 3118-77;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серная концентрированная, ГОСТ-4204-77;</w:t>
      </w:r>
    </w:p>
    <w:p w:rsidR="000A7B83" w:rsidRDefault="000A7B83">
      <w:pPr>
        <w:widowControl w:val="0"/>
        <w:autoSpaceDE w:val="0"/>
        <w:autoSpaceDN w:val="0"/>
        <w:adjustRightInd w:val="0"/>
        <w:ind w:firstLine="540"/>
        <w:rPr>
          <w:rFonts w:cs="Times New Roman"/>
          <w:szCs w:val="28"/>
        </w:rPr>
      </w:pPr>
      <w:r>
        <w:rPr>
          <w:rFonts w:cs="Times New Roman"/>
          <w:szCs w:val="28"/>
        </w:rPr>
        <w:t>- фенол кристаллический (карболовая кислота), ГОСТ 6417-72;</w:t>
      </w:r>
    </w:p>
    <w:p w:rsidR="000A7B83" w:rsidRDefault="000A7B83">
      <w:pPr>
        <w:widowControl w:val="0"/>
        <w:autoSpaceDE w:val="0"/>
        <w:autoSpaceDN w:val="0"/>
        <w:adjustRightInd w:val="0"/>
        <w:ind w:firstLine="540"/>
        <w:rPr>
          <w:rFonts w:cs="Times New Roman"/>
          <w:szCs w:val="28"/>
        </w:rPr>
      </w:pPr>
      <w:r>
        <w:rPr>
          <w:rFonts w:cs="Times New Roman"/>
          <w:szCs w:val="28"/>
        </w:rPr>
        <w:t>- фуксин основной, ТУ 6-09-3804-82;</w:t>
      </w:r>
    </w:p>
    <w:p w:rsidR="000A7B83" w:rsidRDefault="000A7B83">
      <w:pPr>
        <w:widowControl w:val="0"/>
        <w:autoSpaceDE w:val="0"/>
        <w:autoSpaceDN w:val="0"/>
        <w:adjustRightInd w:val="0"/>
        <w:ind w:firstLine="540"/>
        <w:rPr>
          <w:rFonts w:cs="Times New Roman"/>
          <w:szCs w:val="28"/>
        </w:rPr>
      </w:pPr>
      <w:r>
        <w:rPr>
          <w:rFonts w:cs="Times New Roman"/>
          <w:szCs w:val="28"/>
        </w:rPr>
        <w:t>- метиленовый синий хлорид, ТУ 6-09-945-75;</w:t>
      </w:r>
    </w:p>
    <w:p w:rsidR="000A7B83" w:rsidRDefault="000A7B83">
      <w:pPr>
        <w:widowControl w:val="0"/>
        <w:autoSpaceDE w:val="0"/>
        <w:autoSpaceDN w:val="0"/>
        <w:adjustRightInd w:val="0"/>
        <w:ind w:firstLine="540"/>
        <w:rPr>
          <w:rFonts w:cs="Times New Roman"/>
          <w:szCs w:val="28"/>
        </w:rPr>
      </w:pPr>
      <w:r>
        <w:rPr>
          <w:rFonts w:cs="Times New Roman"/>
          <w:szCs w:val="28"/>
        </w:rPr>
        <w:t>- глицерин, ЧДА, ГОСТ 6259-75;</w:t>
      </w:r>
    </w:p>
    <w:p w:rsidR="000A7B83" w:rsidRDefault="000A7B83">
      <w:pPr>
        <w:widowControl w:val="0"/>
        <w:autoSpaceDE w:val="0"/>
        <w:autoSpaceDN w:val="0"/>
        <w:adjustRightInd w:val="0"/>
        <w:ind w:firstLine="540"/>
        <w:rPr>
          <w:rFonts w:cs="Times New Roman"/>
          <w:szCs w:val="28"/>
        </w:rPr>
      </w:pPr>
      <w:r>
        <w:rPr>
          <w:rFonts w:cs="Times New Roman"/>
          <w:szCs w:val="28"/>
        </w:rPr>
        <w:t>- вода дистиллированная, ГОСТ 6709-72.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Раствор 1. Насыщенный спиртовой раствор фуксина:</w:t>
      </w:r>
    </w:p>
    <w:p w:rsidR="000A7B83" w:rsidRDefault="000A7B83">
      <w:pPr>
        <w:widowControl w:val="0"/>
        <w:autoSpaceDE w:val="0"/>
        <w:autoSpaceDN w:val="0"/>
        <w:adjustRightInd w:val="0"/>
        <w:ind w:firstLine="540"/>
        <w:rPr>
          <w:rFonts w:cs="Times New Roman"/>
          <w:szCs w:val="28"/>
        </w:rPr>
      </w:pPr>
      <w:r>
        <w:rPr>
          <w:rFonts w:cs="Times New Roman"/>
          <w:szCs w:val="28"/>
        </w:rPr>
        <w:t>- растереть в ступке 0,3 г основного фуксина с 2-3 каплями глицерина, добавить по каплям 10 мл 96 град. этилового спирта.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2. Рабочий раствор фенола (5% водный раствор):</w:t>
      </w:r>
    </w:p>
    <w:p w:rsidR="000A7B83" w:rsidRDefault="000A7B83">
      <w:pPr>
        <w:widowControl w:val="0"/>
        <w:autoSpaceDE w:val="0"/>
        <w:autoSpaceDN w:val="0"/>
        <w:adjustRightInd w:val="0"/>
        <w:ind w:firstLine="540"/>
        <w:rPr>
          <w:rFonts w:cs="Times New Roman"/>
          <w:szCs w:val="28"/>
        </w:rPr>
      </w:pPr>
      <w:r>
        <w:rPr>
          <w:rFonts w:cs="Times New Roman"/>
          <w:szCs w:val="28"/>
        </w:rPr>
        <w:t>- расплавить 5 г кристаллического фенола путем легкого подогревания на водяной бане (температура плавления фенола - 41 град. С). Добавить слегка подогретую дистиллированную воду до объема 100 мл.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3. Рабочий раствор карболового фуксина:</w:t>
      </w:r>
    </w:p>
    <w:p w:rsidR="000A7B83" w:rsidRDefault="000A7B83">
      <w:pPr>
        <w:widowControl w:val="0"/>
        <w:autoSpaceDE w:val="0"/>
        <w:autoSpaceDN w:val="0"/>
        <w:adjustRightInd w:val="0"/>
        <w:ind w:firstLine="540"/>
        <w:rPr>
          <w:rFonts w:cs="Times New Roman"/>
          <w:szCs w:val="28"/>
        </w:rPr>
      </w:pPr>
      <w:r>
        <w:rPr>
          <w:rFonts w:cs="Times New Roman"/>
          <w:szCs w:val="28"/>
        </w:rPr>
        <w:t>- в 90 мл полученного раствора фенола (2) добавить 10 мл насыщенного раствора фуксина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4. Обесцвечивающие растворы:</w:t>
      </w:r>
    </w:p>
    <w:p w:rsidR="000A7B83" w:rsidRDefault="000A7B83">
      <w:pPr>
        <w:widowControl w:val="0"/>
        <w:autoSpaceDE w:val="0"/>
        <w:autoSpaceDN w:val="0"/>
        <w:adjustRightInd w:val="0"/>
        <w:ind w:firstLine="540"/>
        <w:rPr>
          <w:rFonts w:cs="Times New Roman"/>
          <w:szCs w:val="28"/>
        </w:rPr>
      </w:pPr>
      <w:r>
        <w:rPr>
          <w:rFonts w:cs="Times New Roman"/>
          <w:szCs w:val="28"/>
        </w:rPr>
        <w:t>а) Раствор серной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К 75 мл дистиллированной воды осторожно долить 25 мл концентрированной серной кислоты, постепенно наслаивая ее по стенкам сосуда. Смешать. Содержимое нагреется.</w:t>
      </w:r>
    </w:p>
    <w:p w:rsidR="000A7B83" w:rsidRDefault="000A7B83">
      <w:pPr>
        <w:widowControl w:val="0"/>
        <w:autoSpaceDE w:val="0"/>
        <w:autoSpaceDN w:val="0"/>
        <w:adjustRightInd w:val="0"/>
        <w:ind w:firstLine="540"/>
        <w:rPr>
          <w:rFonts w:cs="Times New Roman"/>
          <w:szCs w:val="28"/>
        </w:rPr>
      </w:pPr>
      <w:r>
        <w:rPr>
          <w:rFonts w:cs="Times New Roman"/>
          <w:szCs w:val="28"/>
        </w:rPr>
        <w:t>Никогда не добавляйте воду в кислоту.</w:t>
      </w:r>
    </w:p>
    <w:p w:rsidR="000A7B83" w:rsidRDefault="000A7B83">
      <w:pPr>
        <w:widowControl w:val="0"/>
        <w:autoSpaceDE w:val="0"/>
        <w:autoSpaceDN w:val="0"/>
        <w:adjustRightInd w:val="0"/>
        <w:ind w:firstLine="540"/>
        <w:rPr>
          <w:rFonts w:cs="Times New Roman"/>
          <w:szCs w:val="28"/>
        </w:rPr>
      </w:pPr>
      <w:r>
        <w:rPr>
          <w:rFonts w:cs="Times New Roman"/>
          <w:szCs w:val="28"/>
        </w:rPr>
        <w:t>б) Раствор солянокислого спирта</w:t>
      </w:r>
    </w:p>
    <w:p w:rsidR="000A7B83" w:rsidRDefault="000A7B83">
      <w:pPr>
        <w:pStyle w:val="ConsPlusNonformat"/>
      </w:pPr>
      <w:r>
        <w:t xml:space="preserve">    Вместо раствора   серной   кислоты  для  обесцвечивания  можно</w:t>
      </w:r>
    </w:p>
    <w:p w:rsidR="000A7B83" w:rsidRDefault="000A7B83">
      <w:pPr>
        <w:pStyle w:val="ConsPlusNonformat"/>
      </w:pPr>
      <w:r>
        <w:t>использовать 3% солянокислый спирт:</w:t>
      </w:r>
    </w:p>
    <w:p w:rsidR="000A7B83" w:rsidRDefault="000A7B83">
      <w:pPr>
        <w:pStyle w:val="ConsPlusNonformat"/>
      </w:pPr>
      <w:r>
        <w:t xml:space="preserve">    Этиловый спирт 96 град.                                  97 мл</w:t>
      </w:r>
    </w:p>
    <w:p w:rsidR="000A7B83" w:rsidRDefault="000A7B83">
      <w:pPr>
        <w:pStyle w:val="ConsPlusNonformat"/>
      </w:pPr>
      <w:r>
        <w:t xml:space="preserve">    Концентрированная соляная кислота                         3 мл</w:t>
      </w:r>
    </w:p>
    <w:p w:rsidR="000A7B83" w:rsidRDefault="000A7B83">
      <w:pPr>
        <w:widowControl w:val="0"/>
        <w:autoSpaceDE w:val="0"/>
        <w:autoSpaceDN w:val="0"/>
        <w:adjustRightInd w:val="0"/>
        <w:ind w:firstLine="540"/>
        <w:rPr>
          <w:rFonts w:cs="Times New Roman"/>
          <w:szCs w:val="28"/>
        </w:rPr>
      </w:pPr>
      <w:r>
        <w:rPr>
          <w:rFonts w:cs="Times New Roman"/>
          <w:szCs w:val="28"/>
        </w:rPr>
        <w:t>К 97 мл спирта осторожно добавляют 3 мл концентрированной соляной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Всегда осторожно вливайте кислоту в спирт, но не наоборот.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5. Рабочий раствор метиленового синего:</w:t>
      </w:r>
    </w:p>
    <w:p w:rsidR="000A7B83" w:rsidRDefault="000A7B83">
      <w:pPr>
        <w:widowControl w:val="0"/>
        <w:autoSpaceDE w:val="0"/>
        <w:autoSpaceDN w:val="0"/>
        <w:adjustRightInd w:val="0"/>
        <w:ind w:firstLine="540"/>
        <w:rPr>
          <w:rFonts w:cs="Times New Roman"/>
          <w:szCs w:val="28"/>
        </w:rPr>
      </w:pPr>
      <w:r>
        <w:rPr>
          <w:rFonts w:cs="Times New Roman"/>
          <w:szCs w:val="28"/>
        </w:rPr>
        <w:t>- растворить 0,3 г хлорида метиленового синего в 100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Хранение растворов. Все приготовленные растворы должны быть профильтрованы через бумажный фильтр и помещены в герметически закрытые емкости из темного стекла. На каждой емкости должна быть надпись с названием содержащегося в ней раствора, датой его приготовления, сроком годности и указанием фамилии специалиста готовившего раствор. Растворы хранят при комнатной температуре, в темном месте.</w:t>
      </w:r>
    </w:p>
    <w:p w:rsidR="000A7B83" w:rsidRDefault="000A7B83">
      <w:pPr>
        <w:widowControl w:val="0"/>
        <w:autoSpaceDE w:val="0"/>
        <w:autoSpaceDN w:val="0"/>
        <w:adjustRightInd w:val="0"/>
        <w:ind w:firstLine="540"/>
        <w:rPr>
          <w:rFonts w:cs="Times New Roman"/>
          <w:szCs w:val="28"/>
        </w:rPr>
      </w:pPr>
      <w:r>
        <w:rPr>
          <w:rFonts w:cs="Times New Roman"/>
          <w:szCs w:val="28"/>
        </w:rPr>
        <w:t>Рабочий раствор карболового фуксина может храниться не более 2-х недель, так как после этого срока фуксин начинает выпадать в осадок, что изменяет заданные свойства раствора.</w:t>
      </w:r>
    </w:p>
    <w:p w:rsidR="000A7B83" w:rsidRDefault="000A7B83">
      <w:pPr>
        <w:widowControl w:val="0"/>
        <w:autoSpaceDE w:val="0"/>
        <w:autoSpaceDN w:val="0"/>
        <w:adjustRightInd w:val="0"/>
        <w:ind w:firstLine="540"/>
        <w:rPr>
          <w:rFonts w:cs="Times New Roman"/>
          <w:szCs w:val="28"/>
        </w:rPr>
      </w:pPr>
      <w:r>
        <w:rPr>
          <w:rFonts w:cs="Times New Roman"/>
          <w:szCs w:val="28"/>
        </w:rPr>
        <w:t>Другие рабочие растворы значительно более стойки при хранении. Однако рекомендуется готовить их одновременно с раствором карболового фуксина, т.е. через каждые 2 недели. Это позволит быть уверенным в качестве используемых красителей.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окраски:</w:t>
      </w:r>
    </w:p>
    <w:p w:rsidR="000A7B83" w:rsidRDefault="000A7B83">
      <w:pPr>
        <w:widowControl w:val="0"/>
        <w:autoSpaceDE w:val="0"/>
        <w:autoSpaceDN w:val="0"/>
        <w:adjustRightInd w:val="0"/>
        <w:ind w:firstLine="540"/>
        <w:rPr>
          <w:rFonts w:cs="Times New Roman"/>
          <w:szCs w:val="28"/>
        </w:rPr>
      </w:pPr>
      <w:r>
        <w:rPr>
          <w:rFonts w:cs="Times New Roman"/>
          <w:szCs w:val="28"/>
        </w:rPr>
        <w:t>- убедитесь, что подготовленные мазки фиксированы и промаркированы;</w:t>
      </w:r>
    </w:p>
    <w:p w:rsidR="000A7B83" w:rsidRDefault="000A7B83">
      <w:pPr>
        <w:widowControl w:val="0"/>
        <w:autoSpaceDE w:val="0"/>
        <w:autoSpaceDN w:val="0"/>
        <w:adjustRightInd w:val="0"/>
        <w:ind w:firstLine="540"/>
        <w:rPr>
          <w:rFonts w:cs="Times New Roman"/>
          <w:szCs w:val="28"/>
        </w:rPr>
      </w:pPr>
      <w:r>
        <w:rPr>
          <w:rFonts w:cs="Times New Roman"/>
          <w:szCs w:val="28"/>
        </w:rPr>
        <w:t>- препараты помещают на подставку ("рельсы") так, чтобы они не касались друг друга, и расстояние между ними составляло порядка 1 см, а маркировка (номер) была направлена в одну сторону. Максимально на стандартные "рельсы" помещают не более 12 стекол;</w:t>
      </w:r>
    </w:p>
    <w:p w:rsidR="000A7B83" w:rsidRDefault="000A7B83">
      <w:pPr>
        <w:widowControl w:val="0"/>
        <w:autoSpaceDE w:val="0"/>
        <w:autoSpaceDN w:val="0"/>
        <w:adjustRightInd w:val="0"/>
        <w:ind w:firstLine="540"/>
        <w:rPr>
          <w:rFonts w:cs="Times New Roman"/>
          <w:szCs w:val="28"/>
        </w:rPr>
      </w:pPr>
      <w:r>
        <w:rPr>
          <w:rFonts w:cs="Times New Roman"/>
          <w:szCs w:val="28"/>
        </w:rPr>
        <w:t>- на каждое стекло накладывают полоску фильтровальной бумаги так, чтобы она полностью закрывала мазок. Это делают для того, чтобы краска не разливалась по стеклу. Одновременно за счет использования фильтровальной бумаги предотвращается осаждение на мазок кристаллов краски, которые при микроскопическом исследовании могут быть ошибочно приняты за кислотоустойчивые микобактерии;</w:t>
      </w:r>
    </w:p>
    <w:p w:rsidR="000A7B83" w:rsidRDefault="000A7B83">
      <w:pPr>
        <w:widowControl w:val="0"/>
        <w:autoSpaceDE w:val="0"/>
        <w:autoSpaceDN w:val="0"/>
        <w:adjustRightInd w:val="0"/>
        <w:ind w:firstLine="540"/>
        <w:rPr>
          <w:rFonts w:cs="Times New Roman"/>
          <w:szCs w:val="28"/>
        </w:rPr>
      </w:pPr>
      <w:r>
        <w:rPr>
          <w:rFonts w:cs="Times New Roman"/>
          <w:szCs w:val="28"/>
        </w:rPr>
        <w:t>- наливают на бумагу раствор карболового фуксина с избытком и нагревают препарат над пламенем горелки до легкого появления паров. При подогревании препарата следят за тем, чтобы краска не закипела, а фильтровальная бумага не высыхала. Подогретый мазок оставляют на 5 минут, чтобы краситель проник в клеточную стенку микобактерий и окрасил ее;</w:t>
      </w:r>
    </w:p>
    <w:p w:rsidR="000A7B83" w:rsidRDefault="000A7B83">
      <w:pPr>
        <w:widowControl w:val="0"/>
        <w:autoSpaceDE w:val="0"/>
        <w:autoSpaceDN w:val="0"/>
        <w:adjustRightInd w:val="0"/>
        <w:ind w:firstLine="540"/>
        <w:rPr>
          <w:rFonts w:cs="Times New Roman"/>
          <w:szCs w:val="28"/>
        </w:rPr>
      </w:pPr>
      <w:r>
        <w:rPr>
          <w:rFonts w:cs="Times New Roman"/>
          <w:szCs w:val="28"/>
        </w:rPr>
        <w:t>- пинцетом снимают и удаляют фильтровальную бумагу;</w:t>
      </w:r>
    </w:p>
    <w:p w:rsidR="000A7B83" w:rsidRDefault="000A7B83">
      <w:pPr>
        <w:widowControl w:val="0"/>
        <w:autoSpaceDE w:val="0"/>
        <w:autoSpaceDN w:val="0"/>
        <w:adjustRightInd w:val="0"/>
        <w:ind w:firstLine="540"/>
        <w:rPr>
          <w:rFonts w:cs="Times New Roman"/>
          <w:szCs w:val="28"/>
        </w:rPr>
      </w:pPr>
      <w:r>
        <w:rPr>
          <w:rFonts w:cs="Times New Roman"/>
          <w:szCs w:val="28"/>
        </w:rPr>
        <w:t>- осторожно смывают остатки краски слабой струей дистиллированной воды до тех пор, пока не прекратится видимое отхождение краски. При промывании мазков используют холодную воду или воду комнатной температуры;</w:t>
      </w:r>
    </w:p>
    <w:p w:rsidR="000A7B83" w:rsidRDefault="000A7B83">
      <w:pPr>
        <w:widowControl w:val="0"/>
        <w:autoSpaceDE w:val="0"/>
        <w:autoSpaceDN w:val="0"/>
        <w:adjustRightInd w:val="0"/>
        <w:ind w:firstLine="540"/>
        <w:rPr>
          <w:rFonts w:cs="Times New Roman"/>
          <w:szCs w:val="28"/>
        </w:rPr>
      </w:pPr>
      <w:r>
        <w:rPr>
          <w:rFonts w:cs="Times New Roman"/>
          <w:szCs w:val="28"/>
        </w:rPr>
        <w:t>- перед тем, как нанести на стекло следующий раствор, щипцами или пинцетом берут каждое стекло за маркированный конец и наклоняют, чтобы с него стекла вода; это предотвращает разбавление следующего реактива;</w:t>
      </w:r>
    </w:p>
    <w:p w:rsidR="000A7B83" w:rsidRDefault="000A7B83">
      <w:pPr>
        <w:widowControl w:val="0"/>
        <w:autoSpaceDE w:val="0"/>
        <w:autoSpaceDN w:val="0"/>
        <w:adjustRightInd w:val="0"/>
        <w:ind w:firstLine="540"/>
        <w:rPr>
          <w:rFonts w:cs="Times New Roman"/>
          <w:szCs w:val="28"/>
        </w:rPr>
      </w:pPr>
      <w:r>
        <w:rPr>
          <w:rFonts w:cs="Times New Roman"/>
          <w:szCs w:val="28"/>
        </w:rPr>
        <w:t>- мазок обесцвечивают 3 минуты одним из обесцвечивающих растворов, полностью покрывая всю поверхность мазка;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мазок тщательно промывают дистиллированной водой и докрашивают в течение 1 минуты, не превышая экспозицию, 0,3% раствором метиленового </w:t>
      </w:r>
      <w:r>
        <w:rPr>
          <w:rFonts w:cs="Times New Roman"/>
          <w:szCs w:val="28"/>
        </w:rPr>
        <w:lastRenderedPageBreak/>
        <w:t>синего;</w:t>
      </w:r>
    </w:p>
    <w:p w:rsidR="000A7B83" w:rsidRDefault="000A7B83">
      <w:pPr>
        <w:widowControl w:val="0"/>
        <w:autoSpaceDE w:val="0"/>
        <w:autoSpaceDN w:val="0"/>
        <w:adjustRightInd w:val="0"/>
        <w:ind w:firstLine="540"/>
        <w:rPr>
          <w:rFonts w:cs="Times New Roman"/>
          <w:szCs w:val="28"/>
        </w:rPr>
      </w:pPr>
      <w:r>
        <w:rPr>
          <w:rFonts w:cs="Times New Roman"/>
          <w:szCs w:val="28"/>
        </w:rPr>
        <w:t>- вновь аккуратно промывают проточной водой, наклоняя каждое стекло, чтобы стекала вода;</w:t>
      </w:r>
    </w:p>
    <w:p w:rsidR="000A7B83" w:rsidRDefault="000A7B83">
      <w:pPr>
        <w:widowControl w:val="0"/>
        <w:autoSpaceDE w:val="0"/>
        <w:autoSpaceDN w:val="0"/>
        <w:adjustRightInd w:val="0"/>
        <w:ind w:firstLine="540"/>
        <w:rPr>
          <w:rFonts w:cs="Times New Roman"/>
          <w:szCs w:val="28"/>
        </w:rPr>
      </w:pPr>
      <w:r>
        <w:rPr>
          <w:rFonts w:cs="Times New Roman"/>
          <w:szCs w:val="28"/>
        </w:rPr>
        <w:t>- высушивают на открытом воздухе при комнатной температуре в вертикальном или наклонном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Не следует промокать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В результате микобактерии туберкулеза окрашиваются в малиново-красный цвет, а другие микроорганизмы и клеточные элементы - в голубой.</w:t>
      </w:r>
    </w:p>
    <w:p w:rsidR="000A7B83" w:rsidRDefault="000A7B83">
      <w:pPr>
        <w:widowControl w:val="0"/>
        <w:autoSpaceDE w:val="0"/>
        <w:autoSpaceDN w:val="0"/>
        <w:adjustRightInd w:val="0"/>
        <w:ind w:firstLine="540"/>
        <w:rPr>
          <w:rFonts w:cs="Times New Roman"/>
          <w:szCs w:val="28"/>
        </w:rPr>
      </w:pPr>
      <w:r>
        <w:rPr>
          <w:rFonts w:cs="Times New Roman"/>
          <w:szCs w:val="28"/>
        </w:rPr>
        <w:t>При использовании 0,3% раствора метиленового синего для окраски фона препарата (контрастирующая окраска) следует иметь в виду, что при толстом мазке или превышении времени окраски этот краситель может как бы "скрыть" кислотоустойчивые микобактерии.</w:t>
      </w:r>
    </w:p>
    <w:p w:rsidR="000A7B83" w:rsidRDefault="000A7B83">
      <w:pPr>
        <w:widowControl w:val="0"/>
        <w:autoSpaceDE w:val="0"/>
        <w:autoSpaceDN w:val="0"/>
        <w:adjustRightInd w:val="0"/>
        <w:ind w:firstLine="540"/>
        <w:rPr>
          <w:rFonts w:cs="Times New Roman"/>
          <w:szCs w:val="28"/>
        </w:rPr>
      </w:pPr>
      <w:r>
        <w:rPr>
          <w:rFonts w:cs="Times New Roman"/>
          <w:szCs w:val="28"/>
        </w:rPr>
        <w:t>Если в процессе окраски произошло загрязнение краской нижней свободной от мазка поверхности предметного стекла, перед микроскопией следует аккуратно протереть ее тампоном, смоченным солянокислым спиртом.</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исследуют с масляной иммерсией в световом микроскопе.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5" w:name="Par3559"/>
      <w:bookmarkEnd w:id="205"/>
      <w:r>
        <w:rPr>
          <w:rFonts w:cs="Times New Roman"/>
          <w:szCs w:val="28"/>
        </w:rPr>
        <w:t>10.3. Окраска препаратов для люминесцентной</w:t>
      </w:r>
    </w:p>
    <w:p w:rsidR="000A7B83" w:rsidRDefault="000A7B83">
      <w:pPr>
        <w:widowControl w:val="0"/>
        <w:autoSpaceDE w:val="0"/>
        <w:autoSpaceDN w:val="0"/>
        <w:adjustRightInd w:val="0"/>
        <w:jc w:val="center"/>
        <w:rPr>
          <w:rFonts w:cs="Times New Roman"/>
          <w:szCs w:val="28"/>
        </w:rPr>
      </w:pPr>
      <w:r>
        <w:rPr>
          <w:rFonts w:cs="Times New Roman"/>
          <w:szCs w:val="28"/>
        </w:rPr>
        <w:t>микроскопии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Метод основан на наблюдении микроскопических объектов с использованием их способности к свечению. По сравнению с методами обычной микроскопии исследование в свете люминесценции обладает рядом преимуществ: цветное свечение, высокая степень контрастности светящихся объектов на темном фоне, значительно большая площадь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Суть люминесцентной микроскопии заключается в том, что объекты (бактериальные клетки), окрашенные специальными красителями (флюорохромами), под действием облучения их ультрафиолетом испускают излучение в видимом спектре света. В случае, когда объект не окрашен специальными красителями, ультрафиолетовый свет, проходя через объектив и попадая на препарат, поглощается молекулярными структурами объекта и остается невидимым или почти невидимым для человеческого глаза. Если же какие-либо объекты окрашены специальным красителем, то молекулы красителя под действием ультрафиолета возбуждаются и начинают испускать кванты света в длинноволновой области, иначе говоря - светиться. В этом случае клетка становится источником света определенного спектра и хорошо видна на общем темном контрастном фоне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Источник света должен содержать в своем спектре длину волны, возбуждающую молекулы красителя, а светофильтры подбираются таким образом, чтобы добиться хорошего расхождения между длинами волн возбуждающего ультрафиолетового света и излучения, испускаемого возбужденными объектами.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люминесцентной микроскопии используют специальный микроскоп. Источником света в нем служит кварц-галогеновая или ртутная </w:t>
      </w:r>
      <w:r>
        <w:rPr>
          <w:rFonts w:cs="Times New Roman"/>
          <w:szCs w:val="28"/>
        </w:rPr>
        <w:lastRenderedPageBreak/>
        <w:t>лампа. Для красителей системы аурамин/родамин используют подборку из следующих фильтров (на примере микроскопа РПО8 ЛОМО):</w:t>
      </w:r>
    </w:p>
    <w:p w:rsidR="000A7B83" w:rsidRDefault="000A7B83">
      <w:pPr>
        <w:widowControl w:val="0"/>
        <w:autoSpaceDE w:val="0"/>
        <w:autoSpaceDN w:val="0"/>
        <w:adjustRightInd w:val="0"/>
        <w:ind w:firstLine="540"/>
        <w:rPr>
          <w:rFonts w:cs="Times New Roman"/>
          <w:szCs w:val="28"/>
        </w:rPr>
      </w:pPr>
      <w:r>
        <w:rPr>
          <w:rFonts w:cs="Times New Roman"/>
          <w:szCs w:val="28"/>
        </w:rPr>
        <w:t>- возбуждающий фильтр ФС 1-4;</w:t>
      </w:r>
    </w:p>
    <w:p w:rsidR="000A7B83" w:rsidRDefault="000A7B83">
      <w:pPr>
        <w:widowControl w:val="0"/>
        <w:autoSpaceDE w:val="0"/>
        <w:autoSpaceDN w:val="0"/>
        <w:adjustRightInd w:val="0"/>
        <w:ind w:firstLine="540"/>
        <w:rPr>
          <w:rFonts w:cs="Times New Roman"/>
          <w:szCs w:val="28"/>
        </w:rPr>
      </w:pPr>
      <w:r>
        <w:rPr>
          <w:rFonts w:cs="Times New Roman"/>
          <w:szCs w:val="28"/>
        </w:rPr>
        <w:t>- запирающий фильтр СЗС 21-2;</w:t>
      </w:r>
    </w:p>
    <w:p w:rsidR="000A7B83" w:rsidRDefault="000A7B83">
      <w:pPr>
        <w:widowControl w:val="0"/>
        <w:autoSpaceDE w:val="0"/>
        <w:autoSpaceDN w:val="0"/>
        <w:adjustRightInd w:val="0"/>
        <w:ind w:firstLine="540"/>
        <w:rPr>
          <w:rFonts w:cs="Times New Roman"/>
          <w:szCs w:val="28"/>
        </w:rPr>
      </w:pPr>
      <w:r>
        <w:rPr>
          <w:rFonts w:cs="Times New Roman"/>
          <w:szCs w:val="28"/>
        </w:rPr>
        <w:t>- нейтральный фильтр БС 8-3.</w:t>
      </w:r>
    </w:p>
    <w:p w:rsidR="000A7B83" w:rsidRDefault="000A7B83">
      <w:pPr>
        <w:widowControl w:val="0"/>
        <w:autoSpaceDE w:val="0"/>
        <w:autoSpaceDN w:val="0"/>
        <w:adjustRightInd w:val="0"/>
        <w:ind w:firstLine="540"/>
        <w:rPr>
          <w:rFonts w:cs="Times New Roman"/>
          <w:szCs w:val="28"/>
        </w:rPr>
      </w:pPr>
      <w:r>
        <w:rPr>
          <w:rFonts w:cs="Times New Roman"/>
          <w:szCs w:val="28"/>
        </w:rPr>
        <w:t>Светофильтры возбуждения служат для выделения из потока излучения источника света тех лучей, которые обеспечивают возбуждение и свечение объекта; эти фильтры устанавливаются в ветви осветителя.</w:t>
      </w:r>
    </w:p>
    <w:p w:rsidR="000A7B83" w:rsidRDefault="000A7B83">
      <w:pPr>
        <w:widowControl w:val="0"/>
        <w:autoSpaceDE w:val="0"/>
        <w:autoSpaceDN w:val="0"/>
        <w:adjustRightInd w:val="0"/>
        <w:ind w:firstLine="540"/>
        <w:rPr>
          <w:rFonts w:cs="Times New Roman"/>
          <w:szCs w:val="28"/>
        </w:rPr>
      </w:pPr>
      <w:r>
        <w:rPr>
          <w:rFonts w:cs="Times New Roman"/>
          <w:szCs w:val="28"/>
        </w:rPr>
        <w:t>Запирающий светофильтр служит для ограничения (срезания) света возбуждения и пропускания только света люминесценции; этот фильтр устанавливается в наблюдательной ветви.</w:t>
      </w:r>
    </w:p>
    <w:p w:rsidR="000A7B83" w:rsidRDefault="000A7B83">
      <w:pPr>
        <w:widowControl w:val="0"/>
        <w:autoSpaceDE w:val="0"/>
        <w:autoSpaceDN w:val="0"/>
        <w:adjustRightInd w:val="0"/>
        <w:ind w:firstLine="540"/>
        <w:rPr>
          <w:rFonts w:cs="Times New Roman"/>
          <w:szCs w:val="28"/>
        </w:rPr>
      </w:pPr>
      <w:r>
        <w:rPr>
          <w:rFonts w:cs="Times New Roman"/>
          <w:szCs w:val="28"/>
        </w:rPr>
        <w:t>Наблюдательные (сменные) фильтры имеют разное назначение: фильтры для защиты глаз от попадания красных и инфракрасных лучей; теплозащитные фильтры и др. В отечественных микроскопах применяются фильтры из стекла БС8 для предохранения объектов микроскопии от выцветания.</w:t>
      </w:r>
    </w:p>
    <w:p w:rsidR="000A7B83" w:rsidRDefault="000A7B83">
      <w:pPr>
        <w:widowControl w:val="0"/>
        <w:autoSpaceDE w:val="0"/>
        <w:autoSpaceDN w:val="0"/>
        <w:adjustRightInd w:val="0"/>
        <w:ind w:firstLine="540"/>
        <w:rPr>
          <w:rFonts w:cs="Times New Roman"/>
          <w:szCs w:val="28"/>
        </w:rPr>
      </w:pPr>
      <w:r>
        <w:rPr>
          <w:rFonts w:cs="Times New Roman"/>
          <w:szCs w:val="28"/>
        </w:rPr>
        <w:t>Люминесцентные красители (аурамин ОО, родамин С и др.) связываются с воскоподобными структурами микробной клетки. При облучении окрашенных клеток возбуждающим источником света (определенный спектр ультрафиолетового излучения) они начинают светиться оранжевым или ярко-желтым светом на черном или темно-зеленом фоне.</w:t>
      </w:r>
    </w:p>
    <w:p w:rsidR="000A7B83" w:rsidRDefault="000A7B83">
      <w:pPr>
        <w:widowControl w:val="0"/>
        <w:autoSpaceDE w:val="0"/>
        <w:autoSpaceDN w:val="0"/>
        <w:adjustRightInd w:val="0"/>
        <w:ind w:firstLine="540"/>
        <w:rPr>
          <w:rFonts w:cs="Times New Roman"/>
          <w:szCs w:val="28"/>
        </w:rPr>
      </w:pPr>
      <w:r>
        <w:rPr>
          <w:rFonts w:cs="Times New Roman"/>
          <w:szCs w:val="28"/>
        </w:rPr>
        <w:t>За счет свечения вокруг клетки образуется ореол, благодаря которому видимые размеры светящейся клетки превышают ее физические размеры. В связи с этим окрашенные флюорохромными красителями препараты обычно исследуются при увеличении 250х - 450x, тогда как окрашенные фуксином - при увеличении 800х - 1000х. Разница в увеличении позволяет микроскописту видеть одновременно в 4-10 раз большее поле зрения, что существенно сокращает время, необходимое для просмотра мазка. Подсчитано, что если микроскопическое исследование необходимой площади мазка при окраске по Ziehl-Neelsen продолжается приблизительно 10 минут, то для исследования той же площади мазка методом люминесцентной микроскопии потребуется только 2-3 минуты.</w:t>
      </w:r>
    </w:p>
    <w:p w:rsidR="000A7B83" w:rsidRDefault="000A7B83">
      <w:pPr>
        <w:widowControl w:val="0"/>
        <w:autoSpaceDE w:val="0"/>
        <w:autoSpaceDN w:val="0"/>
        <w:adjustRightInd w:val="0"/>
        <w:ind w:firstLine="540"/>
        <w:rPr>
          <w:rFonts w:cs="Times New Roman"/>
          <w:szCs w:val="28"/>
        </w:rPr>
      </w:pPr>
      <w:r>
        <w:rPr>
          <w:rFonts w:cs="Times New Roman"/>
          <w:szCs w:val="28"/>
        </w:rPr>
        <w:t>Наряду с этим при люминесцентной микроскопии отмечается большая резкость и контрастность микроскопической картины, что повышает комфортность микроскопического исследования. Для глаза исследователя значительно легче обнаружить флюоресцирующие оранжевые или ярко-желтые микобактерии на темном (при гашении фона метиленовым синим или перманганатом калия) или темно-красном (при гашении фона акридиновым оранжевым) фоне, чем выявить красные микобактерии на голубом фоне клеточного детрита при окраске по Ziehl-Neelsen. Это делает метод люминесцентной микроскопии особенно ценным при исследовании олигобациллярного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Указанные преимущества наиболее выражены при использовании люминесцентной микроскопии в лабораториях, выполняющих ежедневно большое число исследований (порядка 30 и более).</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Мазки для люминесцентной микроскопии предпочтительно готовить из осадка после обработки материала детергентом с последующим отмыванием и центрифугированием. Перед нанесением материала осадка на предметное стекло необходимо добиться нейтрального значения рН (6,8-7,0). С этой целью осадок нейтрализуют несколькими каплями 6% раствора соляной кислоты или 6% едкого натра (в зависимости от метода обработки материала), тщательно встряхивают и с помощью бумажной индикаторной полоски определяют уровень рН (оптимально 6,8) осадка.</w:t>
      </w:r>
    </w:p>
    <w:p w:rsidR="000A7B83" w:rsidRDefault="000A7B83">
      <w:pPr>
        <w:widowControl w:val="0"/>
        <w:autoSpaceDE w:val="0"/>
        <w:autoSpaceDN w:val="0"/>
        <w:adjustRightInd w:val="0"/>
        <w:ind w:firstLine="540"/>
        <w:rPr>
          <w:rFonts w:cs="Times New Roman"/>
          <w:szCs w:val="28"/>
        </w:rPr>
      </w:pPr>
      <w:r>
        <w:rPr>
          <w:rFonts w:cs="Times New Roman"/>
          <w:szCs w:val="28"/>
        </w:rPr>
        <w:t>Во всех сомнительных случаях микроскопической картины для контроля следует использовать микроскопию мазка, повторно окрашенного 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6" w:name="Par3579"/>
      <w:bookmarkEnd w:id="206"/>
      <w:r>
        <w:rPr>
          <w:rFonts w:cs="Times New Roman"/>
          <w:szCs w:val="28"/>
        </w:rPr>
        <w:t>10.4. Оборудование и реактивы для окраски</w:t>
      </w:r>
    </w:p>
    <w:p w:rsidR="000A7B83" w:rsidRDefault="000A7B83">
      <w:pPr>
        <w:widowControl w:val="0"/>
        <w:autoSpaceDE w:val="0"/>
        <w:autoSpaceDN w:val="0"/>
        <w:adjustRightInd w:val="0"/>
        <w:jc w:val="center"/>
        <w:rPr>
          <w:rFonts w:cs="Times New Roman"/>
          <w:szCs w:val="28"/>
        </w:rPr>
      </w:pPr>
      <w:r>
        <w:rPr>
          <w:rFonts w:cs="Times New Roman"/>
          <w:szCs w:val="28"/>
        </w:rPr>
        <w:t>флюорохромными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окраски препаратов флюорохромными красителями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раковина или специальный вместительный лоток для проведения окраски;</w:t>
      </w:r>
    </w:p>
    <w:p w:rsidR="000A7B83" w:rsidRDefault="000A7B83">
      <w:pPr>
        <w:widowControl w:val="0"/>
        <w:autoSpaceDE w:val="0"/>
        <w:autoSpaceDN w:val="0"/>
        <w:adjustRightInd w:val="0"/>
        <w:ind w:firstLine="540"/>
        <w:rPr>
          <w:rFonts w:cs="Times New Roman"/>
          <w:szCs w:val="28"/>
        </w:rPr>
      </w:pPr>
      <w:r>
        <w:rPr>
          <w:rFonts w:cs="Times New Roman"/>
          <w:szCs w:val="28"/>
        </w:rPr>
        <w:t>- специальный штатив ("рельсы") для окраски мазков на предметных стеклах;</w:t>
      </w:r>
    </w:p>
    <w:p w:rsidR="000A7B83" w:rsidRDefault="000A7B83">
      <w:pPr>
        <w:widowControl w:val="0"/>
        <w:autoSpaceDE w:val="0"/>
        <w:autoSpaceDN w:val="0"/>
        <w:adjustRightInd w:val="0"/>
        <w:ind w:firstLine="540"/>
        <w:rPr>
          <w:rFonts w:cs="Times New Roman"/>
          <w:szCs w:val="28"/>
        </w:rPr>
      </w:pPr>
      <w:r>
        <w:rPr>
          <w:rFonts w:cs="Times New Roman"/>
          <w:szCs w:val="28"/>
        </w:rPr>
        <w:t>- пинцет или щипцы для взятия предметных стекол с мазками;</w:t>
      </w:r>
    </w:p>
    <w:p w:rsidR="000A7B83" w:rsidRDefault="000A7B83">
      <w:pPr>
        <w:widowControl w:val="0"/>
        <w:autoSpaceDE w:val="0"/>
        <w:autoSpaceDN w:val="0"/>
        <w:adjustRightInd w:val="0"/>
        <w:ind w:firstLine="540"/>
        <w:rPr>
          <w:rFonts w:cs="Times New Roman"/>
          <w:szCs w:val="28"/>
        </w:rPr>
      </w:pPr>
      <w:r>
        <w:rPr>
          <w:rFonts w:cs="Times New Roman"/>
          <w:szCs w:val="28"/>
        </w:rPr>
        <w:t>- газовая или спиртовая горелка для фиксации препарата, если он не фиксирован ранее в сушильном шкафу;</w:t>
      </w:r>
    </w:p>
    <w:p w:rsidR="000A7B83" w:rsidRDefault="000A7B83">
      <w:pPr>
        <w:widowControl w:val="0"/>
        <w:autoSpaceDE w:val="0"/>
        <w:autoSpaceDN w:val="0"/>
        <w:adjustRightInd w:val="0"/>
        <w:ind w:firstLine="540"/>
        <w:rPr>
          <w:rFonts w:cs="Times New Roman"/>
          <w:szCs w:val="28"/>
        </w:rPr>
      </w:pPr>
      <w:r>
        <w:rPr>
          <w:rFonts w:cs="Times New Roman"/>
          <w:szCs w:val="28"/>
        </w:rPr>
        <w:t>- металлический стержень для приготовления ватного тампона, используемого вместо горелки для фиксации препарата перед окраской, если он не фиксирован ранее в сушильном шкафу;</w:t>
      </w:r>
    </w:p>
    <w:p w:rsidR="000A7B83" w:rsidRDefault="000A7B83">
      <w:pPr>
        <w:widowControl w:val="0"/>
        <w:autoSpaceDE w:val="0"/>
        <w:autoSpaceDN w:val="0"/>
        <w:adjustRightInd w:val="0"/>
        <w:ind w:firstLine="540"/>
        <w:rPr>
          <w:rFonts w:cs="Times New Roman"/>
          <w:szCs w:val="28"/>
        </w:rPr>
      </w:pPr>
      <w:r>
        <w:rPr>
          <w:rFonts w:cs="Times New Roman"/>
          <w:szCs w:val="28"/>
        </w:rPr>
        <w:t>- раствор флюоресцентных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раствор для обесцвечивания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 раствор для гашения фона обесцвеченного мазка;</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дистиллированной водой для промывания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 штатив для просушивания окрашенных стекол на воздухе в вертикальном или наклонном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флюорохромными красителями ни в коем случае нельзя подогревать мазки и пользоваться фильтровальной бумагой.</w:t>
      </w:r>
    </w:p>
    <w:p w:rsidR="000A7B83" w:rsidRDefault="000A7B83">
      <w:pPr>
        <w:widowControl w:val="0"/>
        <w:autoSpaceDE w:val="0"/>
        <w:autoSpaceDN w:val="0"/>
        <w:adjustRightInd w:val="0"/>
        <w:ind w:firstLine="540"/>
        <w:rPr>
          <w:rFonts w:cs="Times New Roman"/>
          <w:szCs w:val="28"/>
        </w:rPr>
      </w:pPr>
      <w:r>
        <w:rPr>
          <w:rFonts w:cs="Times New Roman"/>
          <w:szCs w:val="28"/>
        </w:rPr>
        <w:t>Промывание мазков в процессе окраски следует производить только дистиллированной водой, так как водопроводная вода содержит соединения хлора, которые могут изменять флюоресценцию.</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Микроскопию производят по возможности сразу же после окончания процедуры окраски люминесцентными красителями и высыхания мазков. В случае невозможности проведения немедленной микроскопии окрашенные мазки рекомендуется сохранять, прикрыв черной бумагой во избежание ослабления флюоресценции.</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мазков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избегать неполного обесцвечивания, т.к. кислотоустойчивые микобактерии практически не обесцвечиваются;</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не делать толстых мазков, так как это затрудняет обесцвечивание и фиксацию мазка на стекле.</w:t>
      </w:r>
    </w:p>
    <w:p w:rsidR="000A7B83" w:rsidRDefault="000A7B83">
      <w:pPr>
        <w:widowControl w:val="0"/>
        <w:autoSpaceDE w:val="0"/>
        <w:autoSpaceDN w:val="0"/>
        <w:adjustRightInd w:val="0"/>
        <w:ind w:firstLine="540"/>
        <w:rPr>
          <w:rFonts w:cs="Times New Roman"/>
          <w:szCs w:val="28"/>
        </w:rPr>
      </w:pPr>
      <w:r>
        <w:rPr>
          <w:rFonts w:cs="Times New Roman"/>
          <w:szCs w:val="28"/>
        </w:rPr>
        <w:t>Мазки, которые использовались для флуоресцентной микроскопии, в случае сомнений в истинности феномена кислотоустойчивости можно повторно окрасить по методу Ziehl-Neelsen.</w:t>
      </w:r>
    </w:p>
    <w:p w:rsidR="000A7B83" w:rsidRDefault="000A7B83">
      <w:pPr>
        <w:widowControl w:val="0"/>
        <w:autoSpaceDE w:val="0"/>
        <w:autoSpaceDN w:val="0"/>
        <w:adjustRightInd w:val="0"/>
        <w:ind w:firstLine="540"/>
        <w:rPr>
          <w:rFonts w:cs="Times New Roman"/>
          <w:szCs w:val="28"/>
        </w:rPr>
      </w:pPr>
      <w:r>
        <w:rPr>
          <w:rFonts w:cs="Times New Roman"/>
          <w:szCs w:val="28"/>
        </w:rPr>
        <w:t>В нашей стране наибольшее распространение получили следующие методы окраски микобактерий люминесцентными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10.4.1. Метод окраски аурамином ОО и родамином 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widowControl w:val="0"/>
        <w:autoSpaceDE w:val="0"/>
        <w:autoSpaceDN w:val="0"/>
        <w:adjustRightInd w:val="0"/>
        <w:ind w:firstLine="540"/>
        <w:rPr>
          <w:rFonts w:cs="Times New Roman"/>
          <w:szCs w:val="28"/>
        </w:rPr>
      </w:pPr>
      <w:r>
        <w:rPr>
          <w:rFonts w:cs="Times New Roman"/>
          <w:szCs w:val="28"/>
        </w:rPr>
        <w:t>- спирт этиловый 96 град. марки ОП-2, ТУ 6-09-4512-77;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соляная концентрированная, ГОСТ 3118-77;</w:t>
      </w:r>
    </w:p>
    <w:p w:rsidR="000A7B83" w:rsidRDefault="000A7B83">
      <w:pPr>
        <w:widowControl w:val="0"/>
        <w:autoSpaceDE w:val="0"/>
        <w:autoSpaceDN w:val="0"/>
        <w:adjustRightInd w:val="0"/>
        <w:ind w:firstLine="540"/>
        <w:rPr>
          <w:rFonts w:cs="Times New Roman"/>
          <w:szCs w:val="28"/>
        </w:rPr>
      </w:pPr>
      <w:r>
        <w:rPr>
          <w:rFonts w:cs="Times New Roman"/>
          <w:szCs w:val="28"/>
        </w:rPr>
        <w:t>- метиленовый синий хлорид, ТУ 6-09-945-75;</w:t>
      </w:r>
    </w:p>
    <w:p w:rsidR="000A7B83" w:rsidRDefault="000A7B83">
      <w:pPr>
        <w:widowControl w:val="0"/>
        <w:autoSpaceDE w:val="0"/>
        <w:autoSpaceDN w:val="0"/>
        <w:adjustRightInd w:val="0"/>
        <w:ind w:firstLine="540"/>
        <w:rPr>
          <w:rFonts w:cs="Times New Roman"/>
          <w:szCs w:val="28"/>
        </w:rPr>
      </w:pPr>
      <w:r>
        <w:rPr>
          <w:rFonts w:cs="Times New Roman"/>
          <w:szCs w:val="28"/>
        </w:rPr>
        <w:t>- аурамин ОО, (аурамин О - Sigma);</w:t>
      </w:r>
    </w:p>
    <w:p w:rsidR="000A7B83" w:rsidRDefault="000A7B83">
      <w:pPr>
        <w:widowControl w:val="0"/>
        <w:autoSpaceDE w:val="0"/>
        <w:autoSpaceDN w:val="0"/>
        <w:adjustRightInd w:val="0"/>
        <w:ind w:firstLine="540"/>
        <w:rPr>
          <w:rFonts w:cs="Times New Roman"/>
          <w:szCs w:val="28"/>
        </w:rPr>
      </w:pPr>
      <w:r>
        <w:rPr>
          <w:rFonts w:cs="Times New Roman"/>
          <w:szCs w:val="28"/>
        </w:rPr>
        <w:t>- родамин С, ТУ-6 -09-2463-77 (родамин В - Sigma);</w:t>
      </w:r>
    </w:p>
    <w:p w:rsidR="000A7B83" w:rsidRDefault="000A7B83">
      <w:pPr>
        <w:widowControl w:val="0"/>
        <w:autoSpaceDE w:val="0"/>
        <w:autoSpaceDN w:val="0"/>
        <w:adjustRightInd w:val="0"/>
        <w:ind w:firstLine="540"/>
        <w:rPr>
          <w:rFonts w:cs="Times New Roman"/>
          <w:szCs w:val="28"/>
        </w:rPr>
      </w:pPr>
      <w:r>
        <w:rPr>
          <w:rFonts w:cs="Times New Roman"/>
          <w:szCs w:val="28"/>
        </w:rPr>
        <w:t>- вода дистиллированная, ГОСТ 6709-72.</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Приготовление растворов:</w:t>
      </w:r>
    </w:p>
    <w:p w:rsidR="000A7B83" w:rsidRDefault="000A7B83">
      <w:pPr>
        <w:pStyle w:val="ConsPlusNonformat"/>
      </w:pPr>
      <w:r>
        <w:t xml:space="preserve">    Раствор 1. Раствор аурамина - родамина:</w:t>
      </w:r>
    </w:p>
    <w:p w:rsidR="000A7B83" w:rsidRDefault="000A7B83">
      <w:pPr>
        <w:pStyle w:val="ConsPlusNonformat"/>
      </w:pPr>
      <w:r>
        <w:t xml:space="preserve">    Аурамин ОО                                               1,0 г</w:t>
      </w:r>
    </w:p>
    <w:p w:rsidR="000A7B83" w:rsidRDefault="000A7B83">
      <w:pPr>
        <w:pStyle w:val="ConsPlusNonformat"/>
      </w:pPr>
      <w:r>
        <w:t xml:space="preserve">    Родамин С                                                0,1 г</w:t>
      </w:r>
    </w:p>
    <w:p w:rsidR="000A7B83" w:rsidRDefault="000A7B83">
      <w:pPr>
        <w:pStyle w:val="ConsPlusNonformat"/>
      </w:pPr>
      <w:r>
        <w:t xml:space="preserve">    Вода дистиллированная                                  1000 мл</w:t>
      </w:r>
    </w:p>
    <w:p w:rsidR="000A7B83" w:rsidRDefault="000A7B83">
      <w:pPr>
        <w:widowControl w:val="0"/>
        <w:autoSpaceDE w:val="0"/>
        <w:autoSpaceDN w:val="0"/>
        <w:adjustRightInd w:val="0"/>
        <w:ind w:firstLine="540"/>
        <w:rPr>
          <w:rFonts w:cs="Times New Roman"/>
          <w:szCs w:val="28"/>
        </w:rPr>
      </w:pPr>
      <w:r>
        <w:rPr>
          <w:rFonts w:cs="Times New Roman"/>
          <w:szCs w:val="28"/>
        </w:rPr>
        <w:t>Каждый краситель растворяют отдельно в 150-200 мл дистиллированной воды и помещают в термостат при 37 град. С на 18-24 часа. Затем растворы сливают в одну емкость и доводят общий объем до 1000 мл. Приготовленный раствор красителей хранят в емкости из темного стекла в прохладном, защищенном от света месте.</w:t>
      </w:r>
    </w:p>
    <w:p w:rsidR="000A7B83" w:rsidRDefault="000A7B83">
      <w:pPr>
        <w:widowControl w:val="0"/>
        <w:autoSpaceDE w:val="0"/>
        <w:autoSpaceDN w:val="0"/>
        <w:adjustRightInd w:val="0"/>
        <w:ind w:firstLine="540"/>
        <w:rPr>
          <w:rFonts w:cs="Times New Roman"/>
          <w:szCs w:val="28"/>
        </w:rPr>
      </w:pPr>
      <w:r>
        <w:rPr>
          <w:rFonts w:cs="Times New Roman"/>
          <w:szCs w:val="28"/>
        </w:rPr>
        <w:t>Аурамин обладает канцерогенной активностью, поэтому не следует допускать попадания на кожу его порошка или раствора.</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2. Обесцвечивающий раствор:</w:t>
      </w:r>
    </w:p>
    <w:p w:rsidR="000A7B83" w:rsidRDefault="000A7B83">
      <w:pPr>
        <w:pStyle w:val="ConsPlusNonformat"/>
      </w:pPr>
      <w:r>
        <w:t xml:space="preserve">    Концентрированная соляная кислота                         3 мл</w:t>
      </w:r>
    </w:p>
    <w:p w:rsidR="000A7B83" w:rsidRDefault="000A7B83">
      <w:pPr>
        <w:pStyle w:val="ConsPlusNonformat"/>
      </w:pPr>
      <w:r>
        <w:t xml:space="preserve">    Этиловый спирт 96 град.                                  97 мл</w:t>
      </w:r>
    </w:p>
    <w:p w:rsidR="000A7B83" w:rsidRDefault="000A7B83">
      <w:pPr>
        <w:widowControl w:val="0"/>
        <w:autoSpaceDE w:val="0"/>
        <w:autoSpaceDN w:val="0"/>
        <w:adjustRightInd w:val="0"/>
        <w:ind w:firstLine="540"/>
        <w:rPr>
          <w:rFonts w:cs="Times New Roman"/>
          <w:szCs w:val="28"/>
        </w:rPr>
      </w:pPr>
      <w:r>
        <w:rPr>
          <w:rFonts w:cs="Times New Roman"/>
          <w:szCs w:val="28"/>
        </w:rPr>
        <w:t>Аккуратно добавить 3 мл концентрированной соляной кислоты к 97 мл этилового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Предупреждение: осторожно вливайте кислоту в спирт, но не наоборот.</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3. Гаситель фона:</w:t>
      </w:r>
    </w:p>
    <w:p w:rsidR="000A7B83" w:rsidRDefault="000A7B83">
      <w:pPr>
        <w:pStyle w:val="ConsPlusNonformat"/>
      </w:pPr>
      <w:r>
        <w:t xml:space="preserve">    Метиленовый синий хлорид                                 25 мг</w:t>
      </w:r>
    </w:p>
    <w:p w:rsidR="000A7B83" w:rsidRDefault="000A7B83">
      <w:pPr>
        <w:pStyle w:val="ConsPlusNonformat"/>
      </w:pPr>
      <w:r>
        <w:t xml:space="preserve">    Вода дистиллированная                                   100 мл</w:t>
      </w:r>
    </w:p>
    <w:p w:rsidR="000A7B83" w:rsidRDefault="000A7B83">
      <w:pPr>
        <w:widowControl w:val="0"/>
        <w:autoSpaceDE w:val="0"/>
        <w:autoSpaceDN w:val="0"/>
        <w:adjustRightInd w:val="0"/>
        <w:ind w:firstLine="540"/>
        <w:rPr>
          <w:rFonts w:cs="Times New Roman"/>
          <w:szCs w:val="28"/>
        </w:rPr>
      </w:pPr>
      <w:r>
        <w:rPr>
          <w:rFonts w:cs="Times New Roman"/>
          <w:szCs w:val="28"/>
        </w:rPr>
        <w:t>В 100 мл дистиллированной воды растворить 25 мг метиленового синего хлорида.</w:t>
      </w:r>
    </w:p>
    <w:p w:rsidR="000A7B83" w:rsidRDefault="000A7B83">
      <w:pPr>
        <w:widowControl w:val="0"/>
        <w:autoSpaceDE w:val="0"/>
        <w:autoSpaceDN w:val="0"/>
        <w:adjustRightInd w:val="0"/>
        <w:ind w:firstLine="540"/>
        <w:rPr>
          <w:rFonts w:cs="Times New Roman"/>
          <w:szCs w:val="28"/>
        </w:rPr>
      </w:pPr>
      <w:r>
        <w:rPr>
          <w:rFonts w:cs="Times New Roman"/>
          <w:szCs w:val="28"/>
        </w:rPr>
        <w:t>Хранение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Написать на этикетке название раствора, концентрацию, дату приготовления и срок хранения. Растворы желательно хранить в темной посуде при комнатной температуре в течение 3 месяцев. Перед использованием растворов их просматривают для исключения преципитата. </w:t>
      </w:r>
      <w:r>
        <w:rPr>
          <w:rFonts w:cs="Times New Roman"/>
          <w:szCs w:val="28"/>
        </w:rPr>
        <w:lastRenderedPageBreak/>
        <w:t>Если последний обнаружен, раствор можно профильтровать.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окраски:</w:t>
      </w:r>
    </w:p>
    <w:p w:rsidR="000A7B83" w:rsidRDefault="000A7B83">
      <w:pPr>
        <w:widowControl w:val="0"/>
        <w:autoSpaceDE w:val="0"/>
        <w:autoSpaceDN w:val="0"/>
        <w:adjustRightInd w:val="0"/>
        <w:ind w:firstLine="540"/>
        <w:rPr>
          <w:rFonts w:cs="Times New Roman"/>
          <w:szCs w:val="28"/>
        </w:rPr>
      </w:pPr>
      <w:r>
        <w:rPr>
          <w:rFonts w:cs="Times New Roman"/>
          <w:szCs w:val="28"/>
        </w:rPr>
        <w:t>- стекла с фиксированными мазками раскладывают на специальные штативы "рельсы" для окраски так, чтобы они не касались друг друга;</w:t>
      </w:r>
    </w:p>
    <w:p w:rsidR="000A7B83" w:rsidRDefault="000A7B83">
      <w:pPr>
        <w:widowControl w:val="0"/>
        <w:autoSpaceDE w:val="0"/>
        <w:autoSpaceDN w:val="0"/>
        <w:adjustRightInd w:val="0"/>
        <w:ind w:firstLine="540"/>
        <w:rPr>
          <w:rFonts w:cs="Times New Roman"/>
          <w:szCs w:val="28"/>
        </w:rPr>
      </w:pPr>
      <w:r>
        <w:rPr>
          <w:rFonts w:cs="Times New Roman"/>
          <w:szCs w:val="28"/>
        </w:rPr>
        <w:t>- мазки заливают раствором 1 на 1 час.</w:t>
      </w:r>
    </w:p>
    <w:p w:rsidR="000A7B83" w:rsidRDefault="000A7B83">
      <w:pPr>
        <w:widowControl w:val="0"/>
        <w:autoSpaceDE w:val="0"/>
        <w:autoSpaceDN w:val="0"/>
        <w:adjustRightInd w:val="0"/>
        <w:ind w:firstLine="540"/>
        <w:rPr>
          <w:rFonts w:cs="Times New Roman"/>
          <w:szCs w:val="28"/>
        </w:rPr>
      </w:pPr>
      <w:r>
        <w:rPr>
          <w:rFonts w:cs="Times New Roman"/>
          <w:szCs w:val="28"/>
        </w:rPr>
        <w:t>Предупреждение: нельзя нагревать мазки и использовать полоски</w:t>
      </w:r>
    </w:p>
    <w:p w:rsidR="000A7B83" w:rsidRDefault="000A7B83">
      <w:pPr>
        <w:widowControl w:val="0"/>
        <w:autoSpaceDE w:val="0"/>
        <w:autoSpaceDN w:val="0"/>
        <w:adjustRightInd w:val="0"/>
        <w:rPr>
          <w:rFonts w:cs="Times New Roman"/>
          <w:szCs w:val="28"/>
        </w:rPr>
      </w:pPr>
      <w:r>
        <w:rPr>
          <w:rFonts w:cs="Times New Roman"/>
          <w:szCs w:val="28"/>
        </w:rPr>
        <w:t>фильтровальной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 тщательно, но аккуратно промывают мазки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 обесцвечивают раствором 2 (солянокислый спирт) в течение 3 минут;</w:t>
      </w:r>
    </w:p>
    <w:p w:rsidR="000A7B83" w:rsidRDefault="000A7B83">
      <w:pPr>
        <w:widowControl w:val="0"/>
        <w:autoSpaceDE w:val="0"/>
        <w:autoSpaceDN w:val="0"/>
        <w:adjustRightInd w:val="0"/>
        <w:ind w:firstLine="540"/>
        <w:rPr>
          <w:rFonts w:cs="Times New Roman"/>
          <w:szCs w:val="28"/>
        </w:rPr>
      </w:pPr>
      <w:r>
        <w:rPr>
          <w:rFonts w:cs="Times New Roman"/>
          <w:szCs w:val="28"/>
        </w:rPr>
        <w:t>- промывают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 гашение фона осуществляют раствором 3 в течение 1 минуты.</w:t>
      </w:r>
    </w:p>
    <w:p w:rsidR="000A7B83" w:rsidRDefault="000A7B83">
      <w:pPr>
        <w:widowControl w:val="0"/>
        <w:autoSpaceDE w:val="0"/>
        <w:autoSpaceDN w:val="0"/>
        <w:adjustRightInd w:val="0"/>
        <w:ind w:firstLine="540"/>
        <w:rPr>
          <w:rFonts w:cs="Times New Roman"/>
          <w:szCs w:val="28"/>
        </w:rPr>
      </w:pPr>
      <w:r>
        <w:rPr>
          <w:rFonts w:cs="Times New Roman"/>
          <w:szCs w:val="28"/>
        </w:rPr>
        <w:t>Если препарат имеет интенсивную синюю окраску, можно очень аккуратно повторно промыть его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 мазки высушивают при комнатной температуре в вертикальном или наклонном положении.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10.4.2. Метод окраски аурамином 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widowControl w:val="0"/>
        <w:autoSpaceDE w:val="0"/>
        <w:autoSpaceDN w:val="0"/>
        <w:adjustRightInd w:val="0"/>
        <w:ind w:firstLine="540"/>
        <w:rPr>
          <w:rFonts w:cs="Times New Roman"/>
          <w:szCs w:val="28"/>
        </w:rPr>
      </w:pPr>
      <w:r>
        <w:rPr>
          <w:rFonts w:cs="Times New Roman"/>
          <w:szCs w:val="28"/>
        </w:rPr>
        <w:t>- спирт этиловый 96 град. марки ОП-2, ТУ 6-09-4512-77;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соляная концентрированная, ГОСТ 3118-77;</w:t>
      </w:r>
    </w:p>
    <w:p w:rsidR="000A7B83" w:rsidRDefault="000A7B83">
      <w:pPr>
        <w:widowControl w:val="0"/>
        <w:autoSpaceDE w:val="0"/>
        <w:autoSpaceDN w:val="0"/>
        <w:adjustRightInd w:val="0"/>
        <w:ind w:firstLine="540"/>
        <w:rPr>
          <w:rFonts w:cs="Times New Roman"/>
          <w:szCs w:val="28"/>
        </w:rPr>
      </w:pPr>
      <w:r>
        <w:rPr>
          <w:rFonts w:cs="Times New Roman"/>
          <w:szCs w:val="28"/>
        </w:rPr>
        <w:t>- фенол кристаллический (карболовая кислота), ГОСТ 6417-72;</w:t>
      </w:r>
    </w:p>
    <w:p w:rsidR="000A7B83" w:rsidRDefault="000A7B83">
      <w:pPr>
        <w:widowControl w:val="0"/>
        <w:autoSpaceDE w:val="0"/>
        <w:autoSpaceDN w:val="0"/>
        <w:adjustRightInd w:val="0"/>
        <w:ind w:firstLine="540"/>
        <w:rPr>
          <w:rFonts w:cs="Times New Roman"/>
          <w:szCs w:val="28"/>
        </w:rPr>
      </w:pPr>
      <w:r>
        <w:rPr>
          <w:rFonts w:cs="Times New Roman"/>
          <w:szCs w:val="28"/>
        </w:rPr>
        <w:t>- аурамин О, Sigma (2465-27-2);</w:t>
      </w:r>
    </w:p>
    <w:p w:rsidR="000A7B83" w:rsidRDefault="000A7B83">
      <w:pPr>
        <w:widowControl w:val="0"/>
        <w:autoSpaceDE w:val="0"/>
        <w:autoSpaceDN w:val="0"/>
        <w:adjustRightInd w:val="0"/>
        <w:ind w:firstLine="540"/>
        <w:rPr>
          <w:rFonts w:cs="Times New Roman"/>
          <w:szCs w:val="28"/>
        </w:rPr>
      </w:pPr>
      <w:r>
        <w:rPr>
          <w:rFonts w:cs="Times New Roman"/>
          <w:szCs w:val="28"/>
        </w:rPr>
        <w:t>- акридиновый оранжевый, С.I.46005 или перманганат калия, ГОСТ 10163-76;</w:t>
      </w:r>
    </w:p>
    <w:p w:rsidR="000A7B83" w:rsidRDefault="000A7B83">
      <w:pPr>
        <w:widowControl w:val="0"/>
        <w:autoSpaceDE w:val="0"/>
        <w:autoSpaceDN w:val="0"/>
        <w:adjustRightInd w:val="0"/>
        <w:ind w:firstLine="540"/>
        <w:rPr>
          <w:rFonts w:cs="Times New Roman"/>
          <w:szCs w:val="28"/>
        </w:rPr>
      </w:pPr>
      <w:r>
        <w:rPr>
          <w:rFonts w:cs="Times New Roman"/>
          <w:szCs w:val="28"/>
        </w:rPr>
        <w:t>- вода дистиллированная, ГОСТ 6709-72;</w:t>
      </w:r>
    </w:p>
    <w:p w:rsidR="000A7B83" w:rsidRDefault="000A7B83">
      <w:pPr>
        <w:widowControl w:val="0"/>
        <w:autoSpaceDE w:val="0"/>
        <w:autoSpaceDN w:val="0"/>
        <w:adjustRightInd w:val="0"/>
        <w:ind w:firstLine="540"/>
        <w:rPr>
          <w:rFonts w:cs="Times New Roman"/>
          <w:szCs w:val="28"/>
        </w:rPr>
      </w:pPr>
      <w:r>
        <w:rPr>
          <w:rFonts w:cs="Times New Roman"/>
          <w:szCs w:val="28"/>
        </w:rPr>
        <w:t>- безводный двузамещенный фосфат натрия, ГОСТ 4172-66.</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Приготовление растворов:</w:t>
      </w:r>
    </w:p>
    <w:p w:rsidR="000A7B83" w:rsidRDefault="000A7B83">
      <w:pPr>
        <w:pStyle w:val="ConsPlusNonformat"/>
      </w:pPr>
      <w:r>
        <w:t xml:space="preserve">    Раствор 1. Спиртовой раствор аурамина О:</w:t>
      </w:r>
    </w:p>
    <w:p w:rsidR="000A7B83" w:rsidRDefault="000A7B83">
      <w:pPr>
        <w:pStyle w:val="ConsPlusNonformat"/>
      </w:pPr>
      <w:r>
        <w:t xml:space="preserve">    Аурамин                                                  0,1 г</w:t>
      </w:r>
    </w:p>
    <w:p w:rsidR="000A7B83" w:rsidRDefault="000A7B83">
      <w:pPr>
        <w:pStyle w:val="ConsPlusNonformat"/>
      </w:pPr>
      <w:r>
        <w:t xml:space="preserve">    Этиловый спирт 96 град.                                  10 мл</w:t>
      </w:r>
    </w:p>
    <w:p w:rsidR="000A7B83" w:rsidRDefault="000A7B83">
      <w:pPr>
        <w:pStyle w:val="ConsPlusNonformat"/>
      </w:pPr>
      <w:r>
        <w:t xml:space="preserve">    Растворить аурамин в спирте.</w:t>
      </w:r>
    </w:p>
    <w:p w:rsidR="000A7B83" w:rsidRDefault="000A7B83">
      <w:pPr>
        <w:pStyle w:val="ConsPlusNonformat"/>
      </w:pPr>
    </w:p>
    <w:p w:rsidR="000A7B83" w:rsidRDefault="000A7B83">
      <w:pPr>
        <w:pStyle w:val="ConsPlusNonformat"/>
      </w:pPr>
      <w:r>
        <w:t xml:space="preserve">    Раствор 2. Раствор фенола:</w:t>
      </w:r>
    </w:p>
    <w:p w:rsidR="000A7B83" w:rsidRDefault="000A7B83">
      <w:pPr>
        <w:pStyle w:val="ConsPlusNonformat"/>
      </w:pPr>
      <w:r>
        <w:t xml:space="preserve">    Фенол кристаллический                                    3,0 г</w:t>
      </w:r>
    </w:p>
    <w:p w:rsidR="000A7B83" w:rsidRDefault="000A7B83">
      <w:pPr>
        <w:pStyle w:val="ConsPlusNonformat"/>
      </w:pPr>
      <w:r>
        <w:t xml:space="preserve">    Дистиллированная вода                                    87 мл</w:t>
      </w:r>
    </w:p>
    <w:p w:rsidR="000A7B83" w:rsidRDefault="000A7B83">
      <w:pPr>
        <w:widowControl w:val="0"/>
        <w:autoSpaceDE w:val="0"/>
        <w:autoSpaceDN w:val="0"/>
        <w:adjustRightInd w:val="0"/>
        <w:ind w:firstLine="540"/>
        <w:rPr>
          <w:rFonts w:cs="Times New Roman"/>
          <w:szCs w:val="28"/>
        </w:rPr>
      </w:pPr>
      <w:r>
        <w:rPr>
          <w:rFonts w:cs="Times New Roman"/>
          <w:szCs w:val="28"/>
        </w:rPr>
        <w:t>Расплавить кристаллы фенола (температура плавления 41 град. C) и растворить его в дистиллированной воде, пользуясь подогреванием на водяной бане. Довести общий объем до 90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 аурамина О. Смешать растворы 1 и 2 и перелить в плотно закрывающуюся емкость из темного стекла, которую необходимо хранить в прохладном затемненном месте. В процессе хранения раствор может стать мутным, однако это не влияет на качество окрашивания.</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3. Обесцвечивающий раствор:</w:t>
      </w:r>
    </w:p>
    <w:p w:rsidR="000A7B83" w:rsidRDefault="000A7B83">
      <w:pPr>
        <w:pStyle w:val="ConsPlusNonformat"/>
      </w:pPr>
      <w:r>
        <w:t xml:space="preserve">    Концентрированная соляная кислота                       0,5 мл</w:t>
      </w:r>
    </w:p>
    <w:p w:rsidR="000A7B83" w:rsidRDefault="000A7B83">
      <w:pPr>
        <w:pStyle w:val="ConsPlusNonformat"/>
      </w:pPr>
      <w:r>
        <w:lastRenderedPageBreak/>
        <w:t xml:space="preserve">    Технический 70 град.  этиловый спирт                    100 мл</w:t>
      </w:r>
    </w:p>
    <w:p w:rsidR="000A7B83" w:rsidRDefault="000A7B83">
      <w:pPr>
        <w:widowControl w:val="0"/>
        <w:autoSpaceDE w:val="0"/>
        <w:autoSpaceDN w:val="0"/>
        <w:adjustRightInd w:val="0"/>
        <w:ind w:firstLine="540"/>
        <w:rPr>
          <w:rFonts w:cs="Times New Roman"/>
          <w:szCs w:val="28"/>
        </w:rPr>
      </w:pPr>
      <w:r>
        <w:rPr>
          <w:rFonts w:cs="Times New Roman"/>
          <w:szCs w:val="28"/>
        </w:rPr>
        <w:t>Аккуратно добавить концентрированную соляную кислоту к 70 град. этиловому спирту.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Растворы 4. Гасители фона:</w:t>
      </w:r>
    </w:p>
    <w:p w:rsidR="000A7B83" w:rsidRDefault="000A7B83">
      <w:pPr>
        <w:widowControl w:val="0"/>
        <w:autoSpaceDE w:val="0"/>
        <w:autoSpaceDN w:val="0"/>
        <w:adjustRightInd w:val="0"/>
        <w:ind w:firstLine="540"/>
        <w:rPr>
          <w:rFonts w:cs="Times New Roman"/>
          <w:szCs w:val="28"/>
        </w:rPr>
      </w:pPr>
      <w:r>
        <w:rPr>
          <w:rFonts w:cs="Times New Roman"/>
          <w:szCs w:val="28"/>
        </w:rPr>
        <w:t>Для дополнительного окрашивания препаратов можно использовать растворы перманганата калия или акридинового оранжевого.</w:t>
      </w:r>
    </w:p>
    <w:p w:rsidR="000A7B83" w:rsidRDefault="000A7B83">
      <w:pPr>
        <w:pStyle w:val="ConsPlusNonformat"/>
      </w:pPr>
      <w:r>
        <w:t xml:space="preserve">    а) Раствор перманганата калия:</w:t>
      </w:r>
    </w:p>
    <w:p w:rsidR="000A7B83" w:rsidRDefault="000A7B83">
      <w:pPr>
        <w:pStyle w:val="ConsPlusNonformat"/>
      </w:pPr>
      <w:r>
        <w:t xml:space="preserve">    Перманганат калия (KMnO4)                                0,5 г</w:t>
      </w:r>
    </w:p>
    <w:p w:rsidR="000A7B83" w:rsidRDefault="000A7B83">
      <w:pPr>
        <w:pStyle w:val="ConsPlusNonformat"/>
      </w:pPr>
      <w:r>
        <w:t xml:space="preserve">    Дистиллированная вода                                   100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перманганат калия в дистиллированной воде и перелить в плотно закрывающуюся бутыль из темного стекла. На этикетке обозначить название раствора, дату приготовления и срок годности. Готовый раствор может храниться при комнатной температуре в течение 3 месяцев.</w:t>
      </w:r>
    </w:p>
    <w:p w:rsidR="000A7B83" w:rsidRDefault="000A7B83">
      <w:pPr>
        <w:pStyle w:val="ConsPlusNonformat"/>
      </w:pPr>
      <w:r>
        <w:t xml:space="preserve">    б) Раствор акридинового оранжевого:</w:t>
      </w:r>
    </w:p>
    <w:p w:rsidR="000A7B83" w:rsidRDefault="000A7B83">
      <w:pPr>
        <w:pStyle w:val="ConsPlusNonformat"/>
      </w:pPr>
      <w:r>
        <w:t xml:space="preserve">    Безводный двузамещенный фосфат натрия (Na2HPO4)         0,01 г</w:t>
      </w:r>
    </w:p>
    <w:p w:rsidR="000A7B83" w:rsidRDefault="000A7B83">
      <w:pPr>
        <w:pStyle w:val="ConsPlusNonformat"/>
      </w:pPr>
      <w:r>
        <w:t xml:space="preserve">    Дистиллированная вода                                   100 мл</w:t>
      </w:r>
    </w:p>
    <w:p w:rsidR="000A7B83" w:rsidRDefault="000A7B83">
      <w:pPr>
        <w:pStyle w:val="ConsPlusNonformat"/>
      </w:pPr>
      <w:r>
        <w:t xml:space="preserve">    Акридиновый оранжевый                                   0,01 г</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фосфат натрия в дистиллированной воде. Добавить акридиновый оранжевый.</w:t>
      </w:r>
    </w:p>
    <w:p w:rsidR="000A7B83" w:rsidRDefault="000A7B83">
      <w:pPr>
        <w:widowControl w:val="0"/>
        <w:autoSpaceDE w:val="0"/>
        <w:autoSpaceDN w:val="0"/>
        <w:adjustRightInd w:val="0"/>
        <w:ind w:firstLine="540"/>
        <w:rPr>
          <w:rFonts w:cs="Times New Roman"/>
          <w:szCs w:val="28"/>
        </w:rPr>
      </w:pPr>
      <w:r>
        <w:rPr>
          <w:rFonts w:cs="Times New Roman"/>
          <w:szCs w:val="28"/>
        </w:rPr>
        <w:t>Хранение реактивов. Хранят приготовленные растворы в плотно закрывающейся темной емкости. На этикетке обозначают название раствора, дату приготовления и срок годности. Готовый раствор может храниться при комнатной температуре в темном месте в течение 3 месяцев.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окраски:</w:t>
      </w:r>
    </w:p>
    <w:p w:rsidR="000A7B83" w:rsidRDefault="000A7B83">
      <w:pPr>
        <w:widowControl w:val="0"/>
        <w:autoSpaceDE w:val="0"/>
        <w:autoSpaceDN w:val="0"/>
        <w:adjustRightInd w:val="0"/>
        <w:ind w:firstLine="540"/>
        <w:rPr>
          <w:rFonts w:cs="Times New Roman"/>
          <w:szCs w:val="28"/>
        </w:rPr>
      </w:pPr>
      <w:r>
        <w:rPr>
          <w:rFonts w:cs="Times New Roman"/>
          <w:szCs w:val="28"/>
        </w:rPr>
        <w:t>- стекла с фиксированными мазками раскладывают на специальные штативы "рельсы" для окраски так, чтобы они не касались друг друга;</w:t>
      </w:r>
    </w:p>
    <w:p w:rsidR="000A7B83" w:rsidRDefault="000A7B83">
      <w:pPr>
        <w:widowControl w:val="0"/>
        <w:autoSpaceDE w:val="0"/>
        <w:autoSpaceDN w:val="0"/>
        <w:adjustRightInd w:val="0"/>
        <w:ind w:firstLine="540"/>
        <w:rPr>
          <w:rFonts w:cs="Times New Roman"/>
          <w:szCs w:val="28"/>
        </w:rPr>
      </w:pPr>
      <w:r>
        <w:rPr>
          <w:rFonts w:cs="Times New Roman"/>
          <w:szCs w:val="28"/>
        </w:rPr>
        <w:t>- мазки заливают раствором аурамина О на 15 минут;</w:t>
      </w:r>
    </w:p>
    <w:p w:rsidR="000A7B83" w:rsidRDefault="000A7B83">
      <w:pPr>
        <w:widowControl w:val="0"/>
        <w:autoSpaceDE w:val="0"/>
        <w:autoSpaceDN w:val="0"/>
        <w:adjustRightInd w:val="0"/>
        <w:ind w:firstLine="540"/>
        <w:rPr>
          <w:rFonts w:cs="Times New Roman"/>
          <w:szCs w:val="28"/>
        </w:rPr>
      </w:pPr>
      <w:r>
        <w:rPr>
          <w:rFonts w:cs="Times New Roman"/>
          <w:szCs w:val="28"/>
        </w:rPr>
        <w:t>- тщательно, но аккуратно промывают мазки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 обесцвечивают раствором 3 (0,5% раствор солянокислого спирта) в течение 2 минут;</w:t>
      </w:r>
    </w:p>
    <w:p w:rsidR="000A7B83" w:rsidRDefault="000A7B83">
      <w:pPr>
        <w:widowControl w:val="0"/>
        <w:autoSpaceDE w:val="0"/>
        <w:autoSpaceDN w:val="0"/>
        <w:adjustRightInd w:val="0"/>
        <w:ind w:firstLine="540"/>
        <w:rPr>
          <w:rFonts w:cs="Times New Roman"/>
          <w:szCs w:val="28"/>
        </w:rPr>
      </w:pPr>
      <w:r>
        <w:rPr>
          <w:rFonts w:cs="Times New Roman"/>
          <w:szCs w:val="28"/>
        </w:rPr>
        <w:t>- промывают дистиллированной водой каждое стекло до тех пор, пока не смоются все остатки краски;</w:t>
      </w:r>
    </w:p>
    <w:p w:rsidR="000A7B83" w:rsidRDefault="000A7B83">
      <w:pPr>
        <w:widowControl w:val="0"/>
        <w:autoSpaceDE w:val="0"/>
        <w:autoSpaceDN w:val="0"/>
        <w:adjustRightInd w:val="0"/>
        <w:ind w:firstLine="540"/>
        <w:rPr>
          <w:rFonts w:cs="Times New Roman"/>
          <w:szCs w:val="28"/>
        </w:rPr>
      </w:pPr>
      <w:r>
        <w:rPr>
          <w:rFonts w:cs="Times New Roman"/>
          <w:szCs w:val="28"/>
        </w:rPr>
        <w:t>- гашение фона осуществляют раствором перманганата калия или акридинового оранжевого в течение 2 минут. При использовании перманганата калия время его воздействия не должно превышать 2 минуты. Точность экспозиции имеет решающее значение, так как при передержке интенсивность флюоресценции микобактерий может уменьшаться;</w:t>
      </w:r>
    </w:p>
    <w:p w:rsidR="000A7B83" w:rsidRDefault="000A7B83">
      <w:pPr>
        <w:widowControl w:val="0"/>
        <w:autoSpaceDE w:val="0"/>
        <w:autoSpaceDN w:val="0"/>
        <w:adjustRightInd w:val="0"/>
        <w:ind w:firstLine="540"/>
        <w:rPr>
          <w:rFonts w:cs="Times New Roman"/>
          <w:szCs w:val="28"/>
        </w:rPr>
      </w:pPr>
      <w:r>
        <w:rPr>
          <w:rFonts w:cs="Times New Roman"/>
          <w:szCs w:val="28"/>
        </w:rPr>
        <w:t>- мазки промывают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 мазки высушивают при комнатной температуре в вертикальном или наклонном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Нельзя нагревать мазки и использовать полоски фильтровальной бумаги.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10.4.3. Хранение приготовленных мазков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Приготовленные мазки хранят в защищенном от света месте при </w:t>
      </w:r>
      <w:r>
        <w:rPr>
          <w:rFonts w:cs="Times New Roman"/>
          <w:szCs w:val="28"/>
        </w:rPr>
        <w:lastRenderedPageBreak/>
        <w:t>комнатной температуре. Используют специальные коробки. Стекла не должны соприкасаться друг с другом для исключения повреждения целостности мазка. Положительные мазки хранят 1 год и более, если больной находится это время в стационаре. Окрашенные флуоресцентными красителями мазки чувствительны к ультрафиолетовому свету, особенно во время процесса бактериоскопии, и способны за несколько секунд обесцветиться. Для исключения этого мазки просматривают достаточно быстро, а при необходимости сделать пуазу, перекрывают поток света от лампы шторкой. Обесцветившиеся мазки можно повторно окрасить, однако это не всегда приводит к полному восстановлению препарата.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07" w:name="Par3701"/>
      <w:bookmarkEnd w:id="207"/>
      <w:r>
        <w:rPr>
          <w:rFonts w:cs="Times New Roman"/>
          <w:szCs w:val="28"/>
        </w:rPr>
        <w:t>XI. ТЕХНИКА МИКРОСКОПИЧЕСКОГО ИССЛЕДОВАНИЯ ПРЕПАРАТА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8" w:name="Par3703"/>
      <w:bookmarkEnd w:id="208"/>
      <w:r>
        <w:rPr>
          <w:rFonts w:cs="Times New Roman"/>
          <w:szCs w:val="28"/>
        </w:rPr>
        <w:t>11.1. Оборудование и реактивы для проведения</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микроскопического исследования препаратов, окрашенных</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микроскопического исследования при окраске по методу Ziehl-Neelsen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бинокулярный микроскоп;</w:t>
      </w:r>
    </w:p>
    <w:p w:rsidR="000A7B83" w:rsidRDefault="000A7B83">
      <w:pPr>
        <w:widowControl w:val="0"/>
        <w:autoSpaceDE w:val="0"/>
        <w:autoSpaceDN w:val="0"/>
        <w:adjustRightInd w:val="0"/>
        <w:ind w:firstLine="540"/>
        <w:rPr>
          <w:rFonts w:cs="Times New Roman"/>
          <w:szCs w:val="28"/>
        </w:rPr>
      </w:pPr>
      <w:r>
        <w:rPr>
          <w:rFonts w:cs="Times New Roman"/>
          <w:szCs w:val="28"/>
        </w:rPr>
        <w:t>- иммерсионное масло;</w:t>
      </w:r>
    </w:p>
    <w:p w:rsidR="000A7B83" w:rsidRDefault="000A7B83">
      <w:pPr>
        <w:widowControl w:val="0"/>
        <w:autoSpaceDE w:val="0"/>
        <w:autoSpaceDN w:val="0"/>
        <w:adjustRightInd w:val="0"/>
        <w:ind w:firstLine="540"/>
        <w:rPr>
          <w:rFonts w:cs="Times New Roman"/>
          <w:szCs w:val="28"/>
        </w:rPr>
      </w:pPr>
      <w:r>
        <w:rPr>
          <w:rFonts w:cs="Times New Roman"/>
          <w:szCs w:val="28"/>
        </w:rPr>
        <w:t>- капельница для нанесения масла на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 штатив с окрашенными и высушенными мазками, которые должны быть расположены в порядке номеров регистрации;</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ксилолом, спирто-эфирной смесью или 70 град. спиртом; фильтровальная бумага для удаления иммерсионного масла с поверхности просмотренного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коробки для хранения просмотренных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мягкая хлопчатобумажная ткань, бумажные салфетки или марлевые тампоны для протирания линз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бумага и ручка для записи результатов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дезинфицирующим средством.</w:t>
      </w:r>
    </w:p>
    <w:p w:rsidR="000A7B83" w:rsidRDefault="000A7B83">
      <w:pPr>
        <w:widowControl w:val="0"/>
        <w:autoSpaceDE w:val="0"/>
        <w:autoSpaceDN w:val="0"/>
        <w:adjustRightInd w:val="0"/>
        <w:ind w:firstLine="540"/>
        <w:rPr>
          <w:rFonts w:cs="Times New Roman"/>
          <w:szCs w:val="28"/>
        </w:rPr>
      </w:pPr>
      <w:r>
        <w:rPr>
          <w:rFonts w:cs="Times New Roman"/>
          <w:szCs w:val="28"/>
        </w:rPr>
        <w:t>Для исследования мазков, окрашенных по Ziehl-Neelsen, используют световой бинокулярный микроскоп с иммерсионным объективом 90х или 100х и окулярами 7х или 10х.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09" w:name="Par3719"/>
      <w:bookmarkEnd w:id="209"/>
      <w:r>
        <w:rPr>
          <w:rFonts w:cs="Times New Roman"/>
          <w:szCs w:val="28"/>
        </w:rPr>
        <w:t>11.2. Морфологические характеристики</w:t>
      </w:r>
    </w:p>
    <w:p w:rsidR="000A7B83" w:rsidRDefault="000A7B83">
      <w:pPr>
        <w:widowControl w:val="0"/>
        <w:autoSpaceDE w:val="0"/>
        <w:autoSpaceDN w:val="0"/>
        <w:adjustRightInd w:val="0"/>
        <w:jc w:val="center"/>
        <w:rPr>
          <w:rFonts w:cs="Times New Roman"/>
          <w:szCs w:val="28"/>
        </w:rPr>
      </w:pPr>
      <w:r>
        <w:rPr>
          <w:rFonts w:cs="Times New Roman"/>
          <w:szCs w:val="28"/>
        </w:rPr>
        <w:t>кислотоустойчивых микобактерий при окраске</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Кислотоустойчивые микобактерии туберкулеза имеют в длину примерно 1-10 мкм, в ширину - 0,2-0,6 мкм. Обычно они видны в виде тонких изящных палочек, но иногда можно обнаружить изогнутые или извитые варианты.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При окраске карболовым фуксином микобактерии туберкулеза выявляются в виде тонких, слегка изогнутых палочек малиново-красного цвета, содержащих различное количество гранул. Микроорганизмы, располагающиеся по одиночке, парами или в виде групп, хорошо выделяются на голубом фоне других компонентов препарата. Нередко бактериальные клетки могут располагаться в виде римской цифры "V".</w:t>
      </w:r>
    </w:p>
    <w:p w:rsidR="000A7B83" w:rsidRDefault="000A7B83">
      <w:pPr>
        <w:widowControl w:val="0"/>
        <w:autoSpaceDE w:val="0"/>
        <w:autoSpaceDN w:val="0"/>
        <w:adjustRightInd w:val="0"/>
        <w:ind w:firstLine="540"/>
        <w:rPr>
          <w:rFonts w:cs="Times New Roman"/>
          <w:szCs w:val="28"/>
        </w:rPr>
      </w:pPr>
      <w:r>
        <w:rPr>
          <w:rFonts w:cs="Times New Roman"/>
          <w:szCs w:val="28"/>
        </w:rPr>
        <w:t>Внутри отдельных микробных клеток могут обнаруживаться участки более интенсивного окрашивания, в результате чего они похожи на "бусы", а более слабо окрашенные участки могут быть видны в виде "полос".</w:t>
      </w:r>
    </w:p>
    <w:p w:rsidR="000A7B83" w:rsidRDefault="000A7B83">
      <w:pPr>
        <w:widowControl w:val="0"/>
        <w:autoSpaceDE w:val="0"/>
        <w:autoSpaceDN w:val="0"/>
        <w:adjustRightInd w:val="0"/>
        <w:ind w:firstLine="540"/>
        <w:rPr>
          <w:rFonts w:cs="Times New Roman"/>
          <w:szCs w:val="28"/>
        </w:rPr>
      </w:pPr>
      <w:r>
        <w:rPr>
          <w:rFonts w:cs="Times New Roman"/>
          <w:szCs w:val="28"/>
        </w:rPr>
        <w:t>В препарате могут выявляться также измененные коккоподобные кислотоустойчивые формы возбудителя, округлые сферические или мицелиеподобные структуры. Однако в случае обнаружения измененных форм кислотоустойчивых микроорганизмов положительный ответ должен быть подтвержден дополнительными методами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Некоторые другие микроорганизмы, не относящиеся к М. tuberculosis, могут иметь различные формы - от длинных палочек до кокковидных форм с различной интенсивностью окрашивания.</w:t>
      </w:r>
    </w:p>
    <w:p w:rsidR="000A7B83" w:rsidRDefault="000A7B83">
      <w:pPr>
        <w:widowControl w:val="0"/>
        <w:autoSpaceDE w:val="0"/>
        <w:autoSpaceDN w:val="0"/>
        <w:adjustRightInd w:val="0"/>
        <w:ind w:firstLine="540"/>
        <w:rPr>
          <w:rFonts w:cs="Times New Roman"/>
          <w:szCs w:val="28"/>
        </w:rPr>
      </w:pPr>
      <w:r>
        <w:rPr>
          <w:rFonts w:cs="Times New Roman"/>
          <w:szCs w:val="28"/>
        </w:rPr>
        <w:t>Различную степень кислотоустойчивой окраски можно наблюдать не только у микобактерий, но и у других микроорганизмов. Это могут быть Rhodococcus, Nocardia, Legionella, а также цисты Cryptosporidium и Isospora.</w:t>
      </w:r>
    </w:p>
    <w:p w:rsidR="000A7B83" w:rsidRDefault="000A7B83">
      <w:pPr>
        <w:widowControl w:val="0"/>
        <w:autoSpaceDE w:val="0"/>
        <w:autoSpaceDN w:val="0"/>
        <w:adjustRightInd w:val="0"/>
        <w:ind w:firstLine="540"/>
        <w:rPr>
          <w:rFonts w:cs="Times New Roman"/>
          <w:szCs w:val="28"/>
        </w:rPr>
      </w:pPr>
      <w:r>
        <w:rPr>
          <w:rFonts w:cs="Times New Roman"/>
          <w:szCs w:val="28"/>
        </w:rPr>
        <w:t>Быстрорастущие микобактерии могут отличаться по степени кислотоустойчивой окраски при частичной потере кислотоустойчивой окраски они приобретают фиолетово-малиновый цвет.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10" w:name="Par3731"/>
      <w:bookmarkEnd w:id="210"/>
      <w:r>
        <w:rPr>
          <w:rFonts w:cs="Times New Roman"/>
          <w:szCs w:val="28"/>
        </w:rPr>
        <w:t>11.3. Оборудование и реактивы для проведения</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микроскопического исследования препаратов, окрашенных</w:t>
      </w:r>
    </w:p>
    <w:p w:rsidR="000A7B83" w:rsidRDefault="000A7B83">
      <w:pPr>
        <w:widowControl w:val="0"/>
        <w:autoSpaceDE w:val="0"/>
        <w:autoSpaceDN w:val="0"/>
        <w:adjustRightInd w:val="0"/>
        <w:jc w:val="center"/>
        <w:rPr>
          <w:rFonts w:cs="Times New Roman"/>
          <w:szCs w:val="28"/>
        </w:rPr>
      </w:pPr>
      <w:r>
        <w:rPr>
          <w:rFonts w:cs="Times New Roman"/>
          <w:szCs w:val="28"/>
        </w:rPr>
        <w:t>флюорохромными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микроскопического исследования при окраске флюорохромами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люминесцентный микроскоп;</w:t>
      </w:r>
    </w:p>
    <w:p w:rsidR="000A7B83" w:rsidRDefault="000A7B83">
      <w:pPr>
        <w:widowControl w:val="0"/>
        <w:autoSpaceDE w:val="0"/>
        <w:autoSpaceDN w:val="0"/>
        <w:adjustRightInd w:val="0"/>
        <w:ind w:firstLine="540"/>
        <w:rPr>
          <w:rFonts w:cs="Times New Roman"/>
          <w:szCs w:val="28"/>
        </w:rPr>
      </w:pPr>
      <w:r>
        <w:rPr>
          <w:rFonts w:cs="Times New Roman"/>
          <w:szCs w:val="28"/>
        </w:rPr>
        <w:t>- штатив с окрашенными и высушенными мазками, которые должны быть расположены в порядке номеров регистрации;</w:t>
      </w:r>
    </w:p>
    <w:p w:rsidR="000A7B83" w:rsidRDefault="000A7B83">
      <w:pPr>
        <w:widowControl w:val="0"/>
        <w:autoSpaceDE w:val="0"/>
        <w:autoSpaceDN w:val="0"/>
        <w:adjustRightInd w:val="0"/>
        <w:ind w:firstLine="540"/>
        <w:rPr>
          <w:rFonts w:cs="Times New Roman"/>
          <w:szCs w:val="28"/>
        </w:rPr>
      </w:pPr>
      <w:r>
        <w:rPr>
          <w:rFonts w:cs="Times New Roman"/>
          <w:szCs w:val="28"/>
        </w:rPr>
        <w:t>- коробки для хранения просмотренных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мягкая хлопчатобумажная ткань или марлевые тампоны для протирания линз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бумага и ручка для записи результатов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дезинфицирующим средством.</w:t>
      </w:r>
    </w:p>
    <w:p w:rsidR="000A7B83" w:rsidRDefault="000A7B83">
      <w:pPr>
        <w:widowControl w:val="0"/>
        <w:autoSpaceDE w:val="0"/>
        <w:autoSpaceDN w:val="0"/>
        <w:adjustRightInd w:val="0"/>
        <w:ind w:firstLine="540"/>
        <w:rPr>
          <w:rFonts w:cs="Times New Roman"/>
          <w:szCs w:val="28"/>
        </w:rPr>
      </w:pPr>
      <w:r>
        <w:rPr>
          <w:rFonts w:cs="Times New Roman"/>
          <w:szCs w:val="28"/>
        </w:rPr>
        <w:t>Для исследования мазков, окрашенных флюорохромными красителями, используют люминесцентный микроскоп с набором объективов и окуляров, позволяющих получить увеличение объекта наблюдения в пределах 250х - 630х. Необходимо использовать объективы, предназначенные для люминесцентной микроскопии.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11" w:name="Par3744"/>
      <w:bookmarkEnd w:id="211"/>
      <w:r>
        <w:rPr>
          <w:rFonts w:cs="Times New Roman"/>
          <w:szCs w:val="28"/>
        </w:rPr>
        <w:lastRenderedPageBreak/>
        <w:t>11.4. Порядок проведения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Современные микроскопы являются сложными техническими устройствами, чувствительными к настройке и правилам эксплуатации. Перед началом работы они должны быть настроены и адаптированы под зрение микроскописта. Это лучше поручить инженерной службе, но можно провести самостоятельно, используя рекомендации по настройке и эксплуатации микроскопа (</w:t>
      </w:r>
      <w:hyperlink w:anchor="Par4268" w:history="1">
        <w:r>
          <w:rPr>
            <w:rFonts w:cs="Times New Roman"/>
            <w:color w:val="0000FF"/>
            <w:szCs w:val="28"/>
          </w:rPr>
          <w:t>Приложением N 3</w:t>
        </w:r>
      </w:hyperlink>
      <w:r>
        <w:rPr>
          <w:rFonts w:cs="Times New Roman"/>
          <w:szCs w:val="28"/>
        </w:rPr>
        <w:t xml:space="preserve"> настоящей инструкции). Несоблюдение правил настройки может привести к существенному снижению эффективности микроскопических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Исследование мазков, окрашенных по методу Ziehl-Neelsen, производится в проходящем свете с помощью светового микроскопа. Исследование рекомендуется производить с помощью бинокулярного микроскопа или монокулярного микроскопа, оснащенного бинокулярной насадкой.</w:t>
      </w:r>
    </w:p>
    <w:p w:rsidR="000A7B83" w:rsidRDefault="000A7B83">
      <w:pPr>
        <w:widowControl w:val="0"/>
        <w:autoSpaceDE w:val="0"/>
        <w:autoSpaceDN w:val="0"/>
        <w:adjustRightInd w:val="0"/>
        <w:ind w:firstLine="540"/>
        <w:rPr>
          <w:rFonts w:cs="Times New Roman"/>
          <w:szCs w:val="28"/>
        </w:rPr>
      </w:pPr>
      <w:r>
        <w:rPr>
          <w:rFonts w:cs="Times New Roman"/>
          <w:szCs w:val="28"/>
        </w:rPr>
        <w:t>При исследовании мазков, окрашенных флуоресцентными красителями, используется люминесцентный микроскоп. При этом одной из важных особенностей работы с мазками, окрашенными флюорохромами, является то, что они не подлежат длительному наблюдению в выбранном поле зрения, так как интенсивность люминесценции окрашенного объекта быстро снижается. Другой особенностью работы является необходимость строгого соблюдения режима работы люминесцентного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Ртутную лампу нельзя выключать ранее, чем через 15 минут после ее зажигания. Повторное включение ртутной лампы допускается только через 10 минут после ее выключения (полного ее охлаждения).</w:t>
      </w:r>
    </w:p>
    <w:p w:rsidR="000A7B83" w:rsidRDefault="000A7B83">
      <w:pPr>
        <w:widowControl w:val="0"/>
        <w:autoSpaceDE w:val="0"/>
        <w:autoSpaceDN w:val="0"/>
        <w:adjustRightInd w:val="0"/>
        <w:ind w:firstLine="540"/>
        <w:rPr>
          <w:rFonts w:cs="Times New Roman"/>
          <w:szCs w:val="28"/>
        </w:rPr>
      </w:pPr>
      <w:r>
        <w:rPr>
          <w:rFonts w:cs="Times New Roman"/>
          <w:szCs w:val="28"/>
        </w:rPr>
        <w:t>Для предохранения препаратов от выцветания в перерывах между наблюдениями необходимо закрывать лампу шторкой.</w:t>
      </w:r>
    </w:p>
    <w:p w:rsidR="000A7B83" w:rsidRDefault="000A7B83">
      <w:pPr>
        <w:widowControl w:val="0"/>
        <w:autoSpaceDE w:val="0"/>
        <w:autoSpaceDN w:val="0"/>
        <w:adjustRightInd w:val="0"/>
        <w:ind w:firstLine="540"/>
        <w:rPr>
          <w:rFonts w:cs="Times New Roman"/>
          <w:szCs w:val="28"/>
        </w:rPr>
      </w:pPr>
      <w:r>
        <w:rPr>
          <w:rFonts w:cs="Times New Roman"/>
          <w:szCs w:val="28"/>
        </w:rPr>
        <w:t>Перед началом микроскопического исследования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наличие на столе для микроскопии необходимого для проведения микроскопического исследования оборудования и дополнительных материалов;</w:t>
      </w:r>
    </w:p>
    <w:p w:rsidR="000A7B83" w:rsidRDefault="000A7B83">
      <w:pPr>
        <w:widowControl w:val="0"/>
        <w:autoSpaceDE w:val="0"/>
        <w:autoSpaceDN w:val="0"/>
        <w:adjustRightInd w:val="0"/>
        <w:ind w:firstLine="540"/>
        <w:rPr>
          <w:rFonts w:cs="Times New Roman"/>
          <w:szCs w:val="28"/>
        </w:rPr>
      </w:pPr>
      <w:r>
        <w:rPr>
          <w:rFonts w:cs="Times New Roman"/>
          <w:szCs w:val="28"/>
        </w:rPr>
        <w:t>- снять чехол, которым накрыт микроскоп;</w:t>
      </w:r>
    </w:p>
    <w:p w:rsidR="000A7B83" w:rsidRDefault="000A7B83">
      <w:pPr>
        <w:widowControl w:val="0"/>
        <w:autoSpaceDE w:val="0"/>
        <w:autoSpaceDN w:val="0"/>
        <w:adjustRightInd w:val="0"/>
        <w:ind w:firstLine="540"/>
        <w:rPr>
          <w:rFonts w:cs="Times New Roman"/>
          <w:szCs w:val="28"/>
        </w:rPr>
      </w:pPr>
      <w:r>
        <w:rPr>
          <w:rFonts w:cs="Times New Roman"/>
          <w:szCs w:val="28"/>
        </w:rPr>
        <w:t>- осмотреть микроскоп и протереть сухой салфеткой механические части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убедиться в целости оптической системы;</w:t>
      </w:r>
    </w:p>
    <w:p w:rsidR="000A7B83" w:rsidRDefault="000A7B83">
      <w:pPr>
        <w:widowControl w:val="0"/>
        <w:autoSpaceDE w:val="0"/>
        <w:autoSpaceDN w:val="0"/>
        <w:adjustRightInd w:val="0"/>
        <w:ind w:firstLine="540"/>
        <w:rPr>
          <w:rFonts w:cs="Times New Roman"/>
          <w:szCs w:val="28"/>
        </w:rPr>
      </w:pPr>
      <w:r>
        <w:rPr>
          <w:rFonts w:cs="Times New Roman"/>
          <w:szCs w:val="28"/>
        </w:rPr>
        <w:t>- включить осветительную систему и убедиться в достаточности освещения;</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бумажной салфетки или марлевого тампона, смоченного спирто-эфирной смесью, протереть линзы объективов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убедиться в том, что подготовленные для микроскопии окрашенные препараты достаточно хорошо высушены;</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вращения винта грубой фокусировки (макровинта) опустить предметный столик, максимально отдалив его от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поворотом револьверного устройства установить объектив с малым </w:t>
      </w:r>
      <w:r>
        <w:rPr>
          <w:rFonts w:cs="Times New Roman"/>
          <w:szCs w:val="28"/>
        </w:rPr>
        <w:lastRenderedPageBreak/>
        <w:t>увеличением (10х) точно над конденсором;</w:t>
      </w:r>
    </w:p>
    <w:p w:rsidR="000A7B83" w:rsidRDefault="000A7B83">
      <w:pPr>
        <w:widowControl w:val="0"/>
        <w:autoSpaceDE w:val="0"/>
        <w:autoSpaceDN w:val="0"/>
        <w:adjustRightInd w:val="0"/>
        <w:ind w:firstLine="540"/>
        <w:rPr>
          <w:rFonts w:cs="Times New Roman"/>
          <w:szCs w:val="28"/>
        </w:rPr>
      </w:pPr>
      <w:r>
        <w:rPr>
          <w:rFonts w:cs="Times New Roman"/>
          <w:szCs w:val="28"/>
        </w:rPr>
        <w:t>- поместить на столик предметное стекло так, чтобы мазок находился прямо под объективом (при этом обязательно убедится, что мазок находится в верхней плоскости предметного стекла, а не снизу);</w:t>
      </w:r>
    </w:p>
    <w:p w:rsidR="000A7B83" w:rsidRDefault="000A7B83">
      <w:pPr>
        <w:widowControl w:val="0"/>
        <w:autoSpaceDE w:val="0"/>
        <w:autoSpaceDN w:val="0"/>
        <w:adjustRightInd w:val="0"/>
        <w:ind w:firstLine="540"/>
        <w:rPr>
          <w:rFonts w:cs="Times New Roman"/>
          <w:szCs w:val="28"/>
        </w:rPr>
      </w:pPr>
      <w:r>
        <w:rPr>
          <w:rFonts w:cs="Times New Roman"/>
          <w:szCs w:val="28"/>
        </w:rPr>
        <w:t>- закрепить препарат на столике с помощью клемм или препаратоводителя;</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винтов препаратоводителя выбрать участок мазка для начала просмотра;</w:t>
      </w:r>
    </w:p>
    <w:p w:rsidR="000A7B83" w:rsidRDefault="000A7B83">
      <w:pPr>
        <w:widowControl w:val="0"/>
        <w:autoSpaceDE w:val="0"/>
        <w:autoSpaceDN w:val="0"/>
        <w:adjustRightInd w:val="0"/>
        <w:ind w:firstLine="540"/>
        <w:rPr>
          <w:rFonts w:cs="Times New Roman"/>
          <w:szCs w:val="28"/>
        </w:rPr>
      </w:pPr>
      <w:r>
        <w:rPr>
          <w:rFonts w:cs="Times New Roman"/>
          <w:szCs w:val="28"/>
        </w:rPr>
        <w:t>- раздвинуть окуляры до полного совмещения изображений, видимых правым и левым глазом исследователя;</w:t>
      </w:r>
    </w:p>
    <w:p w:rsidR="000A7B83" w:rsidRDefault="000A7B83">
      <w:pPr>
        <w:widowControl w:val="0"/>
        <w:autoSpaceDE w:val="0"/>
        <w:autoSpaceDN w:val="0"/>
        <w:adjustRightInd w:val="0"/>
        <w:ind w:firstLine="540"/>
        <w:rPr>
          <w:rFonts w:cs="Times New Roman"/>
          <w:szCs w:val="28"/>
        </w:rPr>
      </w:pPr>
      <w:r>
        <w:rPr>
          <w:rFonts w:cs="Times New Roman"/>
          <w:szCs w:val="28"/>
        </w:rPr>
        <w:t>- глядя сбоку, внимательно контролировать расстояние между стеклом и линзой объектива. Медленно вращая винт грубой фокусировки (макровинт), поднять предметный столик с препаратом к объективу, но не допускать соприкосновения предметного стекла с линзой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глядя через окуляр, отрегулировать интенсивность светового потока так, чтобы свет был ярким, но комфортным. Для этого используют регулятор накала лампы, темные или матовые фильтры и лишь в крайнем случае изменяют степень открытия диафрагмы. Положение конденсора не изменяют;</w:t>
      </w:r>
    </w:p>
    <w:p w:rsidR="000A7B83" w:rsidRDefault="000A7B83">
      <w:pPr>
        <w:widowControl w:val="0"/>
        <w:autoSpaceDE w:val="0"/>
        <w:autoSpaceDN w:val="0"/>
        <w:adjustRightInd w:val="0"/>
        <w:ind w:firstLine="540"/>
        <w:rPr>
          <w:rFonts w:cs="Times New Roman"/>
          <w:szCs w:val="28"/>
        </w:rPr>
      </w:pPr>
      <w:r>
        <w:rPr>
          <w:rFonts w:cs="Times New Roman"/>
          <w:szCs w:val="28"/>
        </w:rPr>
        <w:t>- продолжая смотреть через окуляр, медленно повернуть макровинт, чтобы предметный столик отошел от линзы объектива. Обычно для получения изображения достаточно несколько поворотов винта;</w:t>
      </w:r>
    </w:p>
    <w:p w:rsidR="000A7B83" w:rsidRDefault="000A7B83">
      <w:pPr>
        <w:widowControl w:val="0"/>
        <w:autoSpaceDE w:val="0"/>
        <w:autoSpaceDN w:val="0"/>
        <w:adjustRightInd w:val="0"/>
        <w:ind w:firstLine="540"/>
        <w:rPr>
          <w:rFonts w:cs="Times New Roman"/>
          <w:szCs w:val="28"/>
        </w:rPr>
      </w:pPr>
      <w:r>
        <w:rPr>
          <w:rFonts w:cs="Times New Roman"/>
          <w:szCs w:val="28"/>
        </w:rPr>
        <w:t>- затем, гладя в окуляр, медленно вращать микровинт до тех пор, пока не появится изображение мазка. Небольшими поворотами микровинта настроить изображение до получения достаточной резкости. Никогда не поднимайте столик микроскопа, глядя в окуляр. Это может привести к соприкосновению фронтальной линзы объектива с предметным стеклом, повреждению линзы или порче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глядя правым глазом в правый окуляр, сфокусировать изображение;</w:t>
      </w:r>
    </w:p>
    <w:p w:rsidR="000A7B83" w:rsidRDefault="000A7B83">
      <w:pPr>
        <w:widowControl w:val="0"/>
        <w:autoSpaceDE w:val="0"/>
        <w:autoSpaceDN w:val="0"/>
        <w:adjustRightInd w:val="0"/>
        <w:ind w:firstLine="540"/>
        <w:rPr>
          <w:rFonts w:cs="Times New Roman"/>
          <w:szCs w:val="28"/>
        </w:rPr>
      </w:pPr>
      <w:r>
        <w:rPr>
          <w:rFonts w:cs="Times New Roman"/>
          <w:szCs w:val="28"/>
        </w:rPr>
        <w:t>- глядя левым глазом в левый объектив, сфокусировать изображение путем поворота дополнительного фокусировочного кольца, расположенного на левом окуляре.</w:t>
      </w:r>
    </w:p>
    <w:p w:rsidR="000A7B83" w:rsidRDefault="000A7B83">
      <w:pPr>
        <w:widowControl w:val="0"/>
        <w:autoSpaceDE w:val="0"/>
        <w:autoSpaceDN w:val="0"/>
        <w:adjustRightInd w:val="0"/>
        <w:ind w:firstLine="540"/>
        <w:rPr>
          <w:rFonts w:cs="Times New Roman"/>
          <w:szCs w:val="28"/>
        </w:rPr>
      </w:pPr>
      <w:r>
        <w:rPr>
          <w:rFonts w:cs="Times New Roman"/>
          <w:szCs w:val="28"/>
        </w:rPr>
        <w:t>Для исследования объекта с большим увеличением с помощью "сухой" оптической системы, глядя на препарат сбоку, выбрать объектив с более сильным увеличением. Убедиться, что этот объектив не касается предметного стекла, и поворотом револьверного устройства переместить выбранный объектив, установив его непосредственно над препаратом. При этом мазок должен оставаться почти в фокусе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С помощью микровинта сфокусировать резкость изображения. Правильная настройка света также может улучшить качество изображения.</w:t>
      </w:r>
    </w:p>
    <w:p w:rsidR="000A7B83" w:rsidRDefault="000A7B83">
      <w:pPr>
        <w:widowControl w:val="0"/>
        <w:autoSpaceDE w:val="0"/>
        <w:autoSpaceDN w:val="0"/>
        <w:adjustRightInd w:val="0"/>
        <w:ind w:firstLine="540"/>
        <w:rPr>
          <w:rFonts w:cs="Times New Roman"/>
          <w:szCs w:val="28"/>
        </w:rPr>
      </w:pPr>
      <w:r>
        <w:rPr>
          <w:rFonts w:cs="Times New Roman"/>
          <w:szCs w:val="28"/>
        </w:rPr>
        <w:t>Все манипуляции по настройке проводятся при сфокусированном на объект микроскопе. При настройке объект должен быть выведен из поля зрения, иными словами, после получения резкого изображения объекта предметное стекло смещается таким образом, чтобы поле зрения под объективом было прозрачным.</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Работа с объективом масляной иммерсии.</w:t>
      </w:r>
    </w:p>
    <w:p w:rsidR="000A7B83" w:rsidRDefault="000A7B83">
      <w:pPr>
        <w:widowControl w:val="0"/>
        <w:autoSpaceDE w:val="0"/>
        <w:autoSpaceDN w:val="0"/>
        <w:adjustRightInd w:val="0"/>
        <w:ind w:firstLine="540"/>
        <w:rPr>
          <w:rFonts w:cs="Times New Roman"/>
          <w:szCs w:val="28"/>
        </w:rPr>
      </w:pPr>
      <w:r>
        <w:rPr>
          <w:rFonts w:cs="Times New Roman"/>
          <w:szCs w:val="28"/>
        </w:rPr>
        <w:t>Порядок работы:</w:t>
      </w:r>
    </w:p>
    <w:p w:rsidR="000A7B83" w:rsidRDefault="000A7B83">
      <w:pPr>
        <w:widowControl w:val="0"/>
        <w:autoSpaceDE w:val="0"/>
        <w:autoSpaceDN w:val="0"/>
        <w:adjustRightInd w:val="0"/>
        <w:ind w:firstLine="540"/>
        <w:rPr>
          <w:rFonts w:cs="Times New Roman"/>
          <w:szCs w:val="28"/>
        </w:rPr>
      </w:pPr>
      <w:r>
        <w:rPr>
          <w:rFonts w:cs="Times New Roman"/>
          <w:szCs w:val="28"/>
        </w:rPr>
        <w:t>- добиться четкого изображения объекта в поле зрения с помощью сухого объектива малого увеличения и определить наиболее подходящий для исследования участок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поворотом револьверного устройства сместить сухой объектив так, чтобы стал свободным доступ к препарату;</w:t>
      </w:r>
    </w:p>
    <w:p w:rsidR="000A7B83" w:rsidRDefault="000A7B83">
      <w:pPr>
        <w:widowControl w:val="0"/>
        <w:autoSpaceDE w:val="0"/>
        <w:autoSpaceDN w:val="0"/>
        <w:adjustRightInd w:val="0"/>
        <w:ind w:firstLine="540"/>
        <w:rPr>
          <w:rFonts w:cs="Times New Roman"/>
          <w:szCs w:val="28"/>
        </w:rPr>
      </w:pPr>
      <w:r>
        <w:rPr>
          <w:rFonts w:cs="Times New Roman"/>
          <w:szCs w:val="28"/>
        </w:rPr>
        <w:t>- нанести на выбранный участок препарата одну каплю иммерсионного масла. Капля должна свободно упасть на стекло (при этом желательно немного смазать иммерсионным маслом фронтальную линзу объектива). Пипетка капельницы масла ни в коем случае не должна соприкоснуться с мазком. Это может привести к переносу микобактерий с одного мазка на другой, к загрязнению иммерсионного масла и получению ложноположительного результата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поворотом головки револьверного устройства установить объектив с сильным увеличением (90х-100х) непосредственно над препаратом;</w:t>
      </w:r>
    </w:p>
    <w:p w:rsidR="000A7B83" w:rsidRDefault="000A7B83">
      <w:pPr>
        <w:widowControl w:val="0"/>
        <w:autoSpaceDE w:val="0"/>
        <w:autoSpaceDN w:val="0"/>
        <w:adjustRightInd w:val="0"/>
        <w:ind w:firstLine="540"/>
        <w:rPr>
          <w:rFonts w:cs="Times New Roman"/>
          <w:szCs w:val="28"/>
        </w:rPr>
      </w:pPr>
      <w:r>
        <w:rPr>
          <w:rFonts w:cs="Times New Roman"/>
          <w:szCs w:val="28"/>
        </w:rPr>
        <w:t>- глядя сбоку, под контролем глаза медленно вращать макровинт грубой фокусировки и поднимать столик микроскопа до появления мениска в момент соприкосновения фронтальной линзы объектива с поверхностью капли масла;</w:t>
      </w:r>
    </w:p>
    <w:p w:rsidR="000A7B83" w:rsidRDefault="000A7B83">
      <w:pPr>
        <w:widowControl w:val="0"/>
        <w:autoSpaceDE w:val="0"/>
        <w:autoSpaceDN w:val="0"/>
        <w:adjustRightInd w:val="0"/>
        <w:ind w:firstLine="540"/>
        <w:rPr>
          <w:rFonts w:cs="Times New Roman"/>
          <w:szCs w:val="28"/>
        </w:rPr>
      </w:pPr>
      <w:r>
        <w:rPr>
          <w:rFonts w:cs="Times New Roman"/>
          <w:szCs w:val="28"/>
        </w:rPr>
        <w:t>- глядя в окуляр, с помощью винтов грубой и тонкой регулировки произвести настройку на резкость. Во время выполнения этой манипуляции будьте особенно внимательны и смещайте винты на небольшой ход, не допуская бесконтрольно полного оборота винтов.</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появления в поле зрения пузырьков воздуха операцию настройки (момент соприкосновения фронтальной линзы объектива с иммерсией) необходимо повторить, предварительно удалив масло с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При микроскопическом исследовании мазка, окрашенного по Ziehl-Neelsen, следует просматривать не менее 100 полей зрения, чтобы дать количественную оценку препарату и обнаружить единичные микобактерии. В том случае, если результат такого исследования оказывается отрицательным, для подтверждения просматривают дополнительно 200 полей зрения.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значительном количестве кислотоустойчивых микобактерий достаточно исследовать 20-50 полей зрения как при окраске по Ziehl-Neelsen, так и при люминесцентной микроскопии (см. </w:t>
      </w:r>
      <w:hyperlink w:anchor="Par3891" w:history="1">
        <w:r>
          <w:rPr>
            <w:rFonts w:cs="Times New Roman"/>
            <w:color w:val="0000FF"/>
            <w:szCs w:val="28"/>
          </w:rPr>
          <w:t>Таблицу 2</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При микроскопическом исследовании препарата необходимо быть уверенным, что ни одно поле зрения препарата не просматривается повторно, поэтому рекомендуется просматривать препарат всегда по одной и той же схеме:</w:t>
      </w:r>
    </w:p>
    <w:p w:rsidR="000A7B83" w:rsidRDefault="000A7B83">
      <w:pPr>
        <w:widowControl w:val="0"/>
        <w:autoSpaceDE w:val="0"/>
        <w:autoSpaceDN w:val="0"/>
        <w:adjustRightInd w:val="0"/>
        <w:ind w:firstLine="540"/>
        <w:rPr>
          <w:rFonts w:cs="Times New Roman"/>
          <w:szCs w:val="28"/>
        </w:rPr>
      </w:pPr>
      <w:r>
        <w:rPr>
          <w:rFonts w:cs="Times New Roman"/>
          <w:szCs w:val="28"/>
        </w:rPr>
        <w:t>- либо 3 параллельных прохода по длине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либо 9 параллельных проходов по ширине.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Просматривать препарат начинают с левого верхнего выбранного в мазке поля зрения, постепенно передвигаясь либо вдоль продольной оси </w:t>
      </w:r>
      <w:r>
        <w:rPr>
          <w:rFonts w:cs="Times New Roman"/>
          <w:szCs w:val="28"/>
        </w:rPr>
        <w:lastRenderedPageBreak/>
        <w:t>препарата до конца мазка, либо смещаясь вниз и затем вновь поднимаясь вверх и т.д., проходя все поля зрения до границы мазка.</w:t>
      </w:r>
    </w:p>
    <w:p w:rsidR="000A7B83" w:rsidRDefault="000A7B83">
      <w:pPr>
        <w:widowControl w:val="0"/>
        <w:autoSpaceDE w:val="0"/>
        <w:autoSpaceDN w:val="0"/>
        <w:adjustRightInd w:val="0"/>
        <w:ind w:firstLine="540"/>
        <w:rPr>
          <w:rFonts w:cs="Times New Roman"/>
          <w:szCs w:val="28"/>
        </w:rPr>
      </w:pPr>
      <w:r>
        <w:rPr>
          <w:rFonts w:cs="Times New Roman"/>
          <w:szCs w:val="28"/>
        </w:rPr>
        <w:t>При увеличении микроскопа 1000х, т.е. 100х для масляно-иммерсионного объектива и 10х для окуляра, при исследовании одной длины мазка (~ 20 мм) за один продольный проход просматривается около 100-120 полей зрения (диаметр поля зрения - 0,16-0,2 мм).</w:t>
      </w:r>
    </w:p>
    <w:p w:rsidR="000A7B83" w:rsidRDefault="000A7B83">
      <w:pPr>
        <w:widowControl w:val="0"/>
        <w:autoSpaceDE w:val="0"/>
        <w:autoSpaceDN w:val="0"/>
        <w:adjustRightInd w:val="0"/>
        <w:ind w:firstLine="540"/>
        <w:rPr>
          <w:rFonts w:cs="Times New Roman"/>
          <w:szCs w:val="28"/>
        </w:rPr>
      </w:pPr>
      <w:r>
        <w:rPr>
          <w:rFonts w:cs="Times New Roman"/>
          <w:szCs w:val="28"/>
        </w:rPr>
        <w:t>При люминесцентной микроскопии с использованием объектива 25х и окуляра 10х площадь поля зрения примерно в 10 раз больше, поэтому можно просматривать меньшее число полей зрения. Однако при отрицательном результате или малом количестве выявляемых микобактерий следует просматривать не менее 100 полей зрения.</w:t>
      </w:r>
    </w:p>
    <w:p w:rsidR="000A7B83" w:rsidRDefault="000A7B83">
      <w:pPr>
        <w:widowControl w:val="0"/>
        <w:autoSpaceDE w:val="0"/>
        <w:autoSpaceDN w:val="0"/>
        <w:adjustRightInd w:val="0"/>
        <w:ind w:firstLine="540"/>
        <w:rPr>
          <w:rFonts w:cs="Times New Roman"/>
          <w:szCs w:val="28"/>
        </w:rPr>
      </w:pPr>
      <w:r>
        <w:rPr>
          <w:rFonts w:cs="Times New Roman"/>
          <w:szCs w:val="28"/>
        </w:rPr>
        <w:t>По окончании микроскопического исследования каждого препарата следует:</w:t>
      </w:r>
    </w:p>
    <w:p w:rsidR="000A7B83" w:rsidRDefault="000A7B83">
      <w:pPr>
        <w:widowControl w:val="0"/>
        <w:autoSpaceDE w:val="0"/>
        <w:autoSpaceDN w:val="0"/>
        <w:adjustRightInd w:val="0"/>
        <w:ind w:firstLine="540"/>
        <w:rPr>
          <w:rFonts w:cs="Times New Roman"/>
          <w:szCs w:val="28"/>
        </w:rPr>
      </w:pPr>
      <w:r>
        <w:rPr>
          <w:rFonts w:cs="Times New Roman"/>
          <w:szCs w:val="28"/>
        </w:rPr>
        <w:t>- освободить препарат от механических держателей - клемм или препаратоводителя;</w:t>
      </w:r>
    </w:p>
    <w:p w:rsidR="000A7B83" w:rsidRDefault="000A7B83">
      <w:pPr>
        <w:widowControl w:val="0"/>
        <w:autoSpaceDE w:val="0"/>
        <w:autoSpaceDN w:val="0"/>
        <w:adjustRightInd w:val="0"/>
        <w:ind w:firstLine="540"/>
        <w:rPr>
          <w:rFonts w:cs="Times New Roman"/>
          <w:szCs w:val="28"/>
        </w:rPr>
      </w:pPr>
      <w:r>
        <w:rPr>
          <w:rFonts w:cs="Times New Roman"/>
          <w:szCs w:val="28"/>
        </w:rPr>
        <w:t>- снять препарат с предметного столика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сверить идентификационный номер и записать результат микроскопии на специальном листе бумаги, на котором перед началом микроскопии написать в столбик порядковые номера препаратов, подлежащих исследованию;</w:t>
      </w:r>
    </w:p>
    <w:p w:rsidR="000A7B83" w:rsidRDefault="000A7B83">
      <w:pPr>
        <w:widowControl w:val="0"/>
        <w:autoSpaceDE w:val="0"/>
        <w:autoSpaceDN w:val="0"/>
        <w:adjustRightInd w:val="0"/>
        <w:ind w:firstLine="540"/>
        <w:rPr>
          <w:rFonts w:cs="Times New Roman"/>
          <w:szCs w:val="28"/>
        </w:rPr>
      </w:pPr>
      <w:r>
        <w:rPr>
          <w:rFonts w:cs="Times New Roman"/>
          <w:szCs w:val="28"/>
        </w:rPr>
        <w:t>- затем, удерживая препарат за ребра стекла в участке, где нанесен порядковый номер, положить препарат на покрытый фильтровальной бумагой поднос (лоток) в вытяжной шкаф;</w:t>
      </w:r>
    </w:p>
    <w:p w:rsidR="000A7B83" w:rsidRDefault="000A7B83">
      <w:pPr>
        <w:widowControl w:val="0"/>
        <w:autoSpaceDE w:val="0"/>
        <w:autoSpaceDN w:val="0"/>
        <w:adjustRightInd w:val="0"/>
        <w:ind w:firstLine="540"/>
        <w:rPr>
          <w:rFonts w:cs="Times New Roman"/>
          <w:szCs w:val="28"/>
        </w:rPr>
      </w:pPr>
      <w:r>
        <w:rPr>
          <w:rFonts w:cs="Times New Roman"/>
          <w:szCs w:val="28"/>
        </w:rPr>
        <w:t>- для удаления иммерсионного масла накрыть препарат полоской фильтровальной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 смочить ее несколькими каплями ксилола или толуола;</w:t>
      </w:r>
    </w:p>
    <w:p w:rsidR="000A7B83" w:rsidRDefault="000A7B83">
      <w:pPr>
        <w:widowControl w:val="0"/>
        <w:autoSpaceDE w:val="0"/>
        <w:autoSpaceDN w:val="0"/>
        <w:adjustRightInd w:val="0"/>
        <w:ind w:firstLine="540"/>
        <w:rPr>
          <w:rFonts w:cs="Times New Roman"/>
          <w:szCs w:val="28"/>
        </w:rPr>
      </w:pPr>
      <w:r>
        <w:rPr>
          <w:rFonts w:cs="Times New Roman"/>
          <w:szCs w:val="28"/>
        </w:rPr>
        <w:t>- через 2-3 минуты фильтровальную бумагу удалить;</w:t>
      </w:r>
    </w:p>
    <w:p w:rsidR="000A7B83" w:rsidRDefault="000A7B83">
      <w:pPr>
        <w:widowControl w:val="0"/>
        <w:autoSpaceDE w:val="0"/>
        <w:autoSpaceDN w:val="0"/>
        <w:adjustRightInd w:val="0"/>
        <w:ind w:firstLine="540"/>
        <w:rPr>
          <w:rFonts w:cs="Times New Roman"/>
          <w:szCs w:val="28"/>
        </w:rPr>
      </w:pPr>
      <w:r>
        <w:rPr>
          <w:rFonts w:cs="Times New Roman"/>
          <w:szCs w:val="28"/>
        </w:rPr>
        <w:t>- очищенный от иммерсионного масла препарат поместить в коробку для просмотренных стекол.</w:t>
      </w:r>
    </w:p>
    <w:p w:rsidR="000A7B83" w:rsidRDefault="000A7B83">
      <w:pPr>
        <w:widowControl w:val="0"/>
        <w:autoSpaceDE w:val="0"/>
        <w:autoSpaceDN w:val="0"/>
        <w:adjustRightInd w:val="0"/>
        <w:ind w:firstLine="540"/>
        <w:rPr>
          <w:rFonts w:cs="Times New Roman"/>
          <w:szCs w:val="28"/>
        </w:rPr>
      </w:pPr>
      <w:r>
        <w:rPr>
          <w:rFonts w:cs="Times New Roman"/>
          <w:szCs w:val="28"/>
        </w:rPr>
        <w:t>При большом количестве исследуемых препаратов рекомендуется заранее подготовить 2 выстланных фильтровальной бумагой подноса (лотка) - для положительных и отрицательных препаратов - и удаление иммерсионного масла производить по окончании микроскопического исследования одновременно со всех просмотренных препаратов или части их.</w:t>
      </w:r>
    </w:p>
    <w:p w:rsidR="000A7B83" w:rsidRDefault="000A7B83">
      <w:pPr>
        <w:widowControl w:val="0"/>
        <w:autoSpaceDE w:val="0"/>
        <w:autoSpaceDN w:val="0"/>
        <w:adjustRightInd w:val="0"/>
        <w:ind w:firstLine="540"/>
        <w:rPr>
          <w:rFonts w:cs="Times New Roman"/>
          <w:szCs w:val="28"/>
        </w:rPr>
      </w:pPr>
      <w:r>
        <w:rPr>
          <w:rFonts w:cs="Times New Roman"/>
          <w:szCs w:val="28"/>
        </w:rPr>
        <w:t>В зависимости от результатов микроскопического исследования просмотренный препарат поместить в коробку для положительных или для отрицательных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Перед тем, как взять для исследования следующий препарат, необходимо протереть иммерсионную линзу кусочком специальной ткани или марлевым тампоном.</w:t>
      </w:r>
    </w:p>
    <w:p w:rsidR="000A7B83" w:rsidRDefault="000A7B83">
      <w:pPr>
        <w:widowControl w:val="0"/>
        <w:autoSpaceDE w:val="0"/>
        <w:autoSpaceDN w:val="0"/>
        <w:adjustRightInd w:val="0"/>
        <w:ind w:firstLine="540"/>
        <w:rPr>
          <w:rFonts w:cs="Times New Roman"/>
          <w:szCs w:val="28"/>
        </w:rPr>
      </w:pPr>
      <w:r>
        <w:rPr>
          <w:rFonts w:cs="Times New Roman"/>
          <w:szCs w:val="28"/>
        </w:rPr>
        <w:t>По окончании микроскопического исследования всей партии мазков выполнить следующие процедуры:</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бумажной или марлевой салфетки протереть линзы микроскопа спирто-эфирной смесью или спиртом;</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опустить предметный столик микроскопа, отдалив его от объективов;</w:t>
      </w:r>
    </w:p>
    <w:p w:rsidR="000A7B83" w:rsidRDefault="000A7B83">
      <w:pPr>
        <w:widowControl w:val="0"/>
        <w:autoSpaceDE w:val="0"/>
        <w:autoSpaceDN w:val="0"/>
        <w:adjustRightInd w:val="0"/>
        <w:ind w:firstLine="540"/>
        <w:rPr>
          <w:rFonts w:cs="Times New Roman"/>
          <w:szCs w:val="28"/>
        </w:rPr>
      </w:pPr>
      <w:r>
        <w:rPr>
          <w:rFonts w:cs="Times New Roman"/>
          <w:szCs w:val="28"/>
        </w:rPr>
        <w:t>- уменьшить интенсивность освещения и выключить источник освещения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накрыть микроскоп полиэтиленовым или пластиковым пакетом;</w:t>
      </w:r>
    </w:p>
    <w:p w:rsidR="000A7B83" w:rsidRDefault="000A7B83">
      <w:pPr>
        <w:widowControl w:val="0"/>
        <w:autoSpaceDE w:val="0"/>
        <w:autoSpaceDN w:val="0"/>
        <w:adjustRightInd w:val="0"/>
        <w:ind w:firstLine="540"/>
        <w:rPr>
          <w:rFonts w:cs="Times New Roman"/>
          <w:szCs w:val="28"/>
        </w:rPr>
      </w:pPr>
      <w:r>
        <w:rPr>
          <w:rFonts w:cs="Times New Roman"/>
          <w:szCs w:val="28"/>
        </w:rPr>
        <w:t>- расставить все необходимое для микроскопии оборудование и дополнительные материалы в установленном порядке;</w:t>
      </w:r>
    </w:p>
    <w:p w:rsidR="000A7B83" w:rsidRDefault="000A7B83">
      <w:pPr>
        <w:widowControl w:val="0"/>
        <w:autoSpaceDE w:val="0"/>
        <w:autoSpaceDN w:val="0"/>
        <w:adjustRightInd w:val="0"/>
        <w:ind w:firstLine="540"/>
        <w:rPr>
          <w:rFonts w:cs="Times New Roman"/>
          <w:szCs w:val="28"/>
        </w:rPr>
      </w:pPr>
      <w:r>
        <w:rPr>
          <w:rFonts w:cs="Times New Roman"/>
          <w:szCs w:val="28"/>
        </w:rPr>
        <w:t>- снять и удалить одноразовые перчатки;</w:t>
      </w:r>
    </w:p>
    <w:p w:rsidR="000A7B83" w:rsidRDefault="000A7B83">
      <w:pPr>
        <w:widowControl w:val="0"/>
        <w:autoSpaceDE w:val="0"/>
        <w:autoSpaceDN w:val="0"/>
        <w:adjustRightInd w:val="0"/>
        <w:ind w:firstLine="540"/>
        <w:rPr>
          <w:rFonts w:cs="Times New Roman"/>
          <w:szCs w:val="28"/>
        </w:rPr>
      </w:pPr>
      <w:r>
        <w:rPr>
          <w:rFonts w:cs="Times New Roman"/>
          <w:szCs w:val="28"/>
        </w:rPr>
        <w:t>- вымыть руки с мылом;</w:t>
      </w:r>
    </w:p>
    <w:p w:rsidR="000A7B83" w:rsidRDefault="000A7B83">
      <w:pPr>
        <w:widowControl w:val="0"/>
        <w:autoSpaceDE w:val="0"/>
        <w:autoSpaceDN w:val="0"/>
        <w:adjustRightInd w:val="0"/>
        <w:ind w:firstLine="540"/>
        <w:rPr>
          <w:rFonts w:cs="Times New Roman"/>
          <w:szCs w:val="28"/>
        </w:rPr>
      </w:pPr>
      <w:r>
        <w:rPr>
          <w:rFonts w:cs="Times New Roman"/>
          <w:szCs w:val="28"/>
        </w:rPr>
        <w:t>- перенести результаты микроскопического исследования в лабораторный регистрационный журнал и на бланки ответов.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12" w:name="Par3814"/>
      <w:bookmarkEnd w:id="212"/>
      <w:r>
        <w:rPr>
          <w:rFonts w:cs="Times New Roman"/>
          <w:szCs w:val="28"/>
        </w:rPr>
        <w:t>XII. ПРИЧИНЫ ОШИБОК ПРИ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13" w:name="Par3817"/>
      <w:bookmarkEnd w:id="213"/>
      <w:r>
        <w:rPr>
          <w:rFonts w:cs="Times New Roman"/>
          <w:szCs w:val="28"/>
        </w:rPr>
        <w:t>12.1. Ошибки при выполнении лабораторных процедур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12.1.1. Ложноположительные результаты могут быть обусловлены следующими причинами:</w:t>
      </w:r>
    </w:p>
    <w:p w:rsidR="000A7B83" w:rsidRDefault="000A7B83">
      <w:pPr>
        <w:widowControl w:val="0"/>
        <w:autoSpaceDE w:val="0"/>
        <w:autoSpaceDN w:val="0"/>
        <w:adjustRightInd w:val="0"/>
        <w:ind w:firstLine="540"/>
        <w:rPr>
          <w:rFonts w:cs="Times New Roman"/>
          <w:szCs w:val="28"/>
        </w:rPr>
      </w:pPr>
      <w:r>
        <w:rPr>
          <w:rFonts w:cs="Times New Roman"/>
          <w:szCs w:val="28"/>
        </w:rPr>
        <w:t>- плохая обработка многоразовых флаконов для сбора материала, в которых могут оставаться микобактерии;</w:t>
      </w:r>
    </w:p>
    <w:p w:rsidR="000A7B83" w:rsidRDefault="000A7B83">
      <w:pPr>
        <w:widowControl w:val="0"/>
        <w:autoSpaceDE w:val="0"/>
        <w:autoSpaceDN w:val="0"/>
        <w:adjustRightInd w:val="0"/>
        <w:ind w:firstLine="540"/>
        <w:rPr>
          <w:rFonts w:cs="Times New Roman"/>
          <w:szCs w:val="28"/>
        </w:rPr>
      </w:pPr>
      <w:r>
        <w:rPr>
          <w:rFonts w:cs="Times New Roman"/>
          <w:szCs w:val="28"/>
        </w:rPr>
        <w:t>- повторное использование предметных стекол после положительного предыдущего мазка;</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использование для приготовления мазка загрязненных бациллярным материалом бактериологических петель, пипеток или деревянных палочек;</w:t>
      </w:r>
    </w:p>
    <w:p w:rsidR="000A7B83" w:rsidRDefault="000A7B83">
      <w:pPr>
        <w:widowControl w:val="0"/>
        <w:autoSpaceDE w:val="0"/>
        <w:autoSpaceDN w:val="0"/>
        <w:adjustRightInd w:val="0"/>
        <w:ind w:firstLine="540"/>
        <w:rPr>
          <w:rFonts w:cs="Times New Roman"/>
          <w:szCs w:val="28"/>
        </w:rPr>
      </w:pPr>
      <w:r>
        <w:rPr>
          <w:rFonts w:cs="Times New Roman"/>
          <w:szCs w:val="28"/>
        </w:rPr>
        <w:t>- применение предметных стекол с царапинами и другими дефектами, в результате чего появляются артефакты, которые ошибочно могут быть приняты за микобактерии; красная краска может иногда задерживаться на царапинах и создавать у начинающего исследователя ошибочное представление о том, что он видит кислотоустойчивую микобактерию. Такие царапины нередко образуют параллельные ряды. Обычно они более грубые и больше по размерам, чем микобактерии. Их несложно идентифицировать, так как они находятся на стекле в более глубокой плоскости (под мазком), и исчезают, если установить фокус на клетки (лейкоциты, эпителиальные клетки);</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использование плохо профильтрованного или длительно сохранявшегося раствора фуксина, содержащего кристаллы;</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микобактерий в иммерсионном масле, если иммерсионные линзы не были очищены после положительных препаратов или иммерсионное масло загрязнено микобактериями, если пипетка, которой оно наносится на мазок, случайно соприкасалась с положительным мазком;</w:t>
      </w:r>
    </w:p>
    <w:p w:rsidR="000A7B83" w:rsidRDefault="000A7B83">
      <w:pPr>
        <w:widowControl w:val="0"/>
        <w:autoSpaceDE w:val="0"/>
        <w:autoSpaceDN w:val="0"/>
        <w:adjustRightInd w:val="0"/>
        <w:ind w:firstLine="540"/>
        <w:rPr>
          <w:rFonts w:cs="Times New Roman"/>
          <w:szCs w:val="28"/>
        </w:rPr>
      </w:pPr>
      <w:r>
        <w:rPr>
          <w:rFonts w:cs="Times New Roman"/>
          <w:szCs w:val="28"/>
        </w:rPr>
        <w:t>- недостаточное обесцвечивание мазка, что может привести к сохранению красной окраски на некоторых некислотоустойчивых бактериях;</w:t>
      </w:r>
    </w:p>
    <w:p w:rsidR="000A7B83" w:rsidRDefault="000A7B83">
      <w:pPr>
        <w:widowControl w:val="0"/>
        <w:autoSpaceDE w:val="0"/>
        <w:autoSpaceDN w:val="0"/>
        <w:adjustRightInd w:val="0"/>
        <w:ind w:firstLine="540"/>
        <w:rPr>
          <w:rFonts w:cs="Times New Roman"/>
          <w:szCs w:val="28"/>
        </w:rPr>
      </w:pPr>
      <w:r>
        <w:rPr>
          <w:rFonts w:cs="Times New Roman"/>
          <w:szCs w:val="28"/>
        </w:rPr>
        <w:t>- волокна шерсти, хлопка, фильтровальной бумаги; обычно они встречаются как единичные находки, чаще всего в одном поле зрения;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пыльца некоторых видов сосны, которая может обнаруживаться в виде </w:t>
      </w:r>
      <w:r>
        <w:rPr>
          <w:rFonts w:cs="Times New Roman"/>
          <w:szCs w:val="28"/>
        </w:rPr>
        <w:lastRenderedPageBreak/>
        <w:t>редко встречающихся в препарате коротких кокковидных палочек.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12.1.2. Ложноотрицательные результаты могут быть обусловлены следующими причинами:</w:t>
      </w:r>
    </w:p>
    <w:p w:rsidR="000A7B83" w:rsidRDefault="000A7B83">
      <w:pPr>
        <w:widowControl w:val="0"/>
        <w:autoSpaceDE w:val="0"/>
        <w:autoSpaceDN w:val="0"/>
        <w:adjustRightInd w:val="0"/>
        <w:ind w:firstLine="540"/>
        <w:rPr>
          <w:rFonts w:cs="Times New Roman"/>
          <w:szCs w:val="28"/>
        </w:rPr>
      </w:pPr>
      <w:r>
        <w:rPr>
          <w:rFonts w:cs="Times New Roman"/>
          <w:szCs w:val="28"/>
        </w:rPr>
        <w:t>- плохим качеством или недостаточным количеством исследуемого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исследованием слюны вместо мокроты;</w:t>
      </w:r>
    </w:p>
    <w:p w:rsidR="000A7B83" w:rsidRDefault="000A7B83">
      <w:pPr>
        <w:widowControl w:val="0"/>
        <w:autoSpaceDE w:val="0"/>
        <w:autoSpaceDN w:val="0"/>
        <w:adjustRightInd w:val="0"/>
        <w:ind w:firstLine="540"/>
        <w:rPr>
          <w:rFonts w:cs="Times New Roman"/>
          <w:szCs w:val="28"/>
        </w:rPr>
      </w:pPr>
      <w:r>
        <w:rPr>
          <w:rFonts w:cs="Times New Roman"/>
          <w:szCs w:val="28"/>
        </w:rPr>
        <w:t>- неудачным выбором частиц мокроты для приготовления мазка;</w:t>
      </w:r>
    </w:p>
    <w:p w:rsidR="000A7B83" w:rsidRDefault="000A7B83">
      <w:pPr>
        <w:widowControl w:val="0"/>
        <w:autoSpaceDE w:val="0"/>
        <w:autoSpaceDN w:val="0"/>
        <w:adjustRightInd w:val="0"/>
        <w:ind w:firstLine="540"/>
        <w:rPr>
          <w:rFonts w:cs="Times New Roman"/>
          <w:szCs w:val="28"/>
        </w:rPr>
      </w:pPr>
      <w:r>
        <w:rPr>
          <w:rFonts w:cs="Times New Roman"/>
          <w:szCs w:val="28"/>
        </w:rPr>
        <w:t>- нарушением условий хранения, транспортировки, консервации материала (высокая температура и низкая влажность, а также воздействие на материал прямого солнечного света или ультрафиолетового излучения, под влиянием которых содержащиеся в материале микобактерии могут утратить присущую им кислотоустойчивость);</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приготовлением слишком тонкого или толстого мазка, плохой его фиксацией над пламенем горелки или несоблюдением режимов окрашивания (неправильная экспозиция при окраске);</w:t>
      </w:r>
    </w:p>
    <w:p w:rsidR="000A7B83" w:rsidRDefault="000A7B83">
      <w:pPr>
        <w:widowControl w:val="0"/>
        <w:autoSpaceDE w:val="0"/>
        <w:autoSpaceDN w:val="0"/>
        <w:adjustRightInd w:val="0"/>
        <w:ind w:firstLine="540"/>
        <w:rPr>
          <w:rFonts w:cs="Times New Roman"/>
          <w:szCs w:val="28"/>
        </w:rPr>
      </w:pPr>
      <w:r>
        <w:rPr>
          <w:rFonts w:cs="Times New Roman"/>
          <w:szCs w:val="28"/>
        </w:rPr>
        <w:t>- нарушением методики просмотра мазка (малое число просмотренных полей зрения);</w:t>
      </w:r>
    </w:p>
    <w:p w:rsidR="000A7B83" w:rsidRDefault="000A7B83">
      <w:pPr>
        <w:widowControl w:val="0"/>
        <w:autoSpaceDE w:val="0"/>
        <w:autoSpaceDN w:val="0"/>
        <w:adjustRightInd w:val="0"/>
        <w:ind w:firstLine="540"/>
        <w:rPr>
          <w:rFonts w:cs="Times New Roman"/>
          <w:szCs w:val="28"/>
        </w:rPr>
      </w:pPr>
      <w:r>
        <w:rPr>
          <w:rFonts w:cs="Times New Roman"/>
          <w:szCs w:val="28"/>
        </w:rPr>
        <w:t>- плохим качеством красителей и реагентов;</w:t>
      </w:r>
    </w:p>
    <w:p w:rsidR="000A7B83" w:rsidRDefault="000A7B83">
      <w:pPr>
        <w:widowControl w:val="0"/>
        <w:autoSpaceDE w:val="0"/>
        <w:autoSpaceDN w:val="0"/>
        <w:adjustRightInd w:val="0"/>
        <w:ind w:firstLine="540"/>
        <w:rPr>
          <w:rFonts w:cs="Times New Roman"/>
          <w:szCs w:val="28"/>
        </w:rPr>
      </w:pPr>
      <w:r>
        <w:rPr>
          <w:rFonts w:cs="Times New Roman"/>
          <w:szCs w:val="28"/>
        </w:rPr>
        <w:t>- при повторном просмотре мазков (реанализ) ложноотрицательный результат может быть обусловлен тем, что после первичного просмотра с препарата не было удалено иммерсионное масло (при длительном воздействии оно обесцвечивает окраску) или препарат тщательно протирали при удалении иммерсионного масла, что вызвало повреждение мазка;</w:t>
      </w:r>
    </w:p>
    <w:p w:rsidR="000A7B83" w:rsidRDefault="000A7B83">
      <w:pPr>
        <w:widowControl w:val="0"/>
        <w:autoSpaceDE w:val="0"/>
        <w:autoSpaceDN w:val="0"/>
        <w:adjustRightInd w:val="0"/>
        <w:ind w:firstLine="540"/>
        <w:rPr>
          <w:rFonts w:cs="Times New Roman"/>
          <w:szCs w:val="28"/>
        </w:rPr>
      </w:pPr>
      <w:r>
        <w:rPr>
          <w:rFonts w:cs="Times New Roman"/>
          <w:szCs w:val="28"/>
        </w:rPr>
        <w:t>- хранение окрашенных мазков в месте, доступном прямым солнечным лучам или ультрафиолетовому свету, парам кислот.</w:t>
      </w:r>
    </w:p>
    <w:p w:rsidR="000A7B83" w:rsidRDefault="000A7B83">
      <w:pPr>
        <w:widowControl w:val="0"/>
        <w:autoSpaceDE w:val="0"/>
        <w:autoSpaceDN w:val="0"/>
        <w:adjustRightInd w:val="0"/>
        <w:ind w:firstLine="540"/>
        <w:rPr>
          <w:rFonts w:cs="Times New Roman"/>
          <w:szCs w:val="28"/>
        </w:rPr>
      </w:pPr>
      <w:r>
        <w:rPr>
          <w:rFonts w:cs="Times New Roman"/>
          <w:szCs w:val="28"/>
        </w:rPr>
        <w:t>Мазки, окрашенные флуорохромами, при длительном хранении могут утрачивать флуоресценцию.</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12.1.3. Операторские ошибки (ложноположительные или ложноотрицательные):</w:t>
      </w:r>
    </w:p>
    <w:p w:rsidR="000A7B83" w:rsidRDefault="000A7B83">
      <w:pPr>
        <w:widowControl w:val="0"/>
        <w:autoSpaceDE w:val="0"/>
        <w:autoSpaceDN w:val="0"/>
        <w:adjustRightInd w:val="0"/>
        <w:ind w:firstLine="540"/>
        <w:rPr>
          <w:rFonts w:cs="Times New Roman"/>
          <w:szCs w:val="28"/>
        </w:rPr>
      </w:pPr>
      <w:r>
        <w:rPr>
          <w:rFonts w:cs="Times New Roman"/>
          <w:szCs w:val="28"/>
        </w:rPr>
        <w:t>- неправильная маркировка флаконов с диагностическим материалом;</w:t>
      </w:r>
    </w:p>
    <w:p w:rsidR="000A7B83" w:rsidRDefault="000A7B83">
      <w:pPr>
        <w:widowControl w:val="0"/>
        <w:autoSpaceDE w:val="0"/>
        <w:autoSpaceDN w:val="0"/>
        <w:adjustRightInd w:val="0"/>
        <w:ind w:firstLine="540"/>
        <w:rPr>
          <w:rFonts w:cs="Times New Roman"/>
          <w:szCs w:val="28"/>
        </w:rPr>
      </w:pPr>
      <w:r>
        <w:rPr>
          <w:rFonts w:cs="Times New Roman"/>
          <w:szCs w:val="28"/>
        </w:rPr>
        <w:t>- отсутствие маркировки на стекле или повреждение ее в процессе окраски или обесцвечивания;</w:t>
      </w:r>
    </w:p>
    <w:p w:rsidR="000A7B83" w:rsidRDefault="000A7B83">
      <w:pPr>
        <w:widowControl w:val="0"/>
        <w:autoSpaceDE w:val="0"/>
        <w:autoSpaceDN w:val="0"/>
        <w:adjustRightInd w:val="0"/>
        <w:ind w:firstLine="540"/>
        <w:rPr>
          <w:rFonts w:cs="Times New Roman"/>
          <w:szCs w:val="28"/>
        </w:rPr>
      </w:pPr>
      <w:r>
        <w:rPr>
          <w:rFonts w:cs="Times New Roman"/>
          <w:szCs w:val="28"/>
        </w:rPr>
        <w:t>- неправильная регистрация результатов.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Возможные причины неисправностей при микроскопии</w:t>
      </w:r>
    </w:p>
    <w:p w:rsidR="000A7B83" w:rsidRDefault="000A7B83">
      <w:pPr>
        <w:widowControl w:val="0"/>
        <w:autoSpaceDE w:val="0"/>
        <w:autoSpaceDN w:val="0"/>
        <w:adjustRightInd w:val="0"/>
        <w:jc w:val="center"/>
        <w:rPr>
          <w:rFonts w:cs="Times New Roman"/>
          <w:szCs w:val="28"/>
        </w:rPr>
      </w:pPr>
      <w:r>
        <w:rPr>
          <w:rFonts w:cs="Times New Roman"/>
          <w:szCs w:val="28"/>
        </w:rPr>
        <w:t>и способы их устранения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640"/>
        <w:gridCol w:w="3120"/>
        <w:gridCol w:w="2400"/>
      </w:tblGrid>
      <w:tr w:rsidR="000A7B83">
        <w:trPr>
          <w:tblCellSpacing w:w="5" w:type="nil"/>
        </w:trPr>
        <w:tc>
          <w:tcPr>
            <w:tcW w:w="26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Неисправность    </w:t>
            </w:r>
          </w:p>
        </w:tc>
        <w:tc>
          <w:tcPr>
            <w:tcW w:w="31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Возможная причина    </w:t>
            </w:r>
          </w:p>
        </w:tc>
        <w:tc>
          <w:tcPr>
            <w:tcW w:w="24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Способ устранения </w:t>
            </w:r>
          </w:p>
        </w:tc>
      </w:tr>
      <w:tr w:rsidR="000A7B83">
        <w:trPr>
          <w:trHeight w:val="800"/>
          <w:tblCellSpacing w:w="5" w:type="nil"/>
        </w:trPr>
        <w:tc>
          <w:tcPr>
            <w:tcW w:w="26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Тусклое поле зрения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Низкое положение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конденсора.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Закрытая диафрагма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конденсора.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Поднять конденсор.</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Открыть диафрагму.</w:t>
            </w:r>
          </w:p>
        </w:tc>
      </w:tr>
      <w:tr w:rsidR="000A7B83">
        <w:trPr>
          <w:trHeight w:val="1000"/>
          <w:tblCellSpacing w:w="5" w:type="nil"/>
        </w:trPr>
        <w:tc>
          <w:tcPr>
            <w:tcW w:w="26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Темные объекты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поле зрения,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смещающиеся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повороте окуляра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Грязный окуляр.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Линзы микроскопа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контаминированы грибами.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линзах окуляра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имеются царапины.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Протереть окуляр.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Необходим ремонт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окуляра.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Заменить окуляр.  </w:t>
            </w:r>
          </w:p>
        </w:tc>
      </w:tr>
      <w:tr w:rsidR="000A7B83">
        <w:trPr>
          <w:trHeight w:val="1200"/>
          <w:tblCellSpacing w:w="5" w:type="nil"/>
        </w:trPr>
        <w:tc>
          <w:tcPr>
            <w:tcW w:w="26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Недостаточно четкое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изображение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Возможно, перевернут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препарат (мазок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находится снизу стекла).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Пузырек воздуха в масле.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Плохое качество масла.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Загрязнены линзы.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Перевернуть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предметное стекло.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Передвинуть 100х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объектив.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Заменить масло.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Протереть линзы.  </w:t>
            </w:r>
          </w:p>
        </w:tc>
      </w:tr>
      <w:tr w:rsidR="000A7B83">
        <w:trPr>
          <w:trHeight w:val="1000"/>
          <w:tblCellSpacing w:w="5" w:type="nil"/>
        </w:trPr>
        <w:tc>
          <w:tcPr>
            <w:tcW w:w="26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Нечеткое изображение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 малом увеличении</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Возможно, поверхности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линз загрязнены маслом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загрязнены.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Возможно повреждение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линз.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Очистить линзы.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Заменить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поврежденные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линзы.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14" w:name="Par3880"/>
      <w:bookmarkEnd w:id="214"/>
      <w:r>
        <w:rPr>
          <w:rFonts w:cs="Times New Roman"/>
          <w:szCs w:val="28"/>
        </w:rPr>
        <w:t>XIII. УЧЕТ РЕЗУЛЬТАТОВ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15" w:name="Par3883"/>
      <w:bookmarkEnd w:id="215"/>
      <w:r>
        <w:rPr>
          <w:rFonts w:cs="Times New Roman"/>
          <w:szCs w:val="28"/>
        </w:rPr>
        <w:t>13.1. Учет результатов микроскопического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при окраске 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Количество кислотоустойчивых микобактерий (КУМ), обнаруживаемых при микроскопическом исследовании, является очень важным информационным показателем, так как оно характеризует степень эпидемической опасности больного и тяжесть заболевания. Поэтому микроскопическое исследование должно быть не только качественным, но обязательно и количественным. При использовании объектива 90х или 100х и окуляра 7х - 10х (общее увеличение = 630-1000х) используется следующая градация результатов световой иммерсионной микроскопии (см. Таблицу 2).</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микроскопического исследования отражаются в двух документах: в лабораторном регистрационном журнале учета микроскопических исследований и на бланках, на которых результаты исследования сообщаются в направившее материал лечебное учреждение.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16" w:name="Par3891"/>
      <w:bookmarkEnd w:id="216"/>
      <w:r>
        <w:rPr>
          <w:rFonts w:cs="Times New Roman"/>
          <w:szCs w:val="28"/>
        </w:rPr>
        <w:lastRenderedPageBreak/>
        <w:t>Градация результатов микроскопического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при окраске по методу Ziehl-Neelsen</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520"/>
        <w:gridCol w:w="1800"/>
        <w:gridCol w:w="2040"/>
        <w:gridCol w:w="1920"/>
      </w:tblGrid>
      <w:tr w:rsidR="000A7B83">
        <w:trPr>
          <w:trHeight w:val="1000"/>
          <w:tblCellSpacing w:w="5" w:type="nil"/>
        </w:trPr>
        <w:tc>
          <w:tcPr>
            <w:tcW w:w="25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исследования    </w:t>
            </w:r>
          </w:p>
        </w:tc>
        <w:tc>
          <w:tcPr>
            <w:tcW w:w="18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Минимальное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полей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зрения (п/з),</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обязательных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для просмотра</w:t>
            </w:r>
          </w:p>
        </w:tc>
        <w:tc>
          <w:tcPr>
            <w:tcW w:w="20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Форма записи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результата   </w:t>
            </w:r>
          </w:p>
        </w:tc>
        <w:tc>
          <w:tcPr>
            <w:tcW w:w="19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Интерпретация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исследования </w:t>
            </w:r>
          </w:p>
        </w:tc>
      </w:tr>
      <w:tr w:rsidR="000A7B83">
        <w:trPr>
          <w:trHeight w:val="4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КУМ не обнаружены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300 п/з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Отрицательный </w:t>
            </w:r>
          </w:p>
        </w:tc>
      </w:tr>
      <w:tr w:rsidR="000A7B83">
        <w:trPr>
          <w:trHeight w:val="6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КУМ в 300 п/з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Рекомендуется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повторить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исследование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Результат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оценивается   </w:t>
            </w:r>
          </w:p>
        </w:tc>
      </w:tr>
      <w:tr w:rsidR="000A7B83">
        <w:trPr>
          <w:trHeight w:val="4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1-9 КУМ в 100 п/з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"____" КУМ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п/з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r w:rsidR="000A7B83">
        <w:trPr>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10-99 КУМ в 100 п/з</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r w:rsidR="000A7B83">
        <w:trPr>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 КУМ в 1 п/з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r w:rsidR="000A7B83">
        <w:trPr>
          <w:trHeight w:val="4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10 КУМ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п/з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Указать точное число КУМ</w:t>
      </w:r>
    </w:p>
    <w:p w:rsidR="000A7B83" w:rsidRDefault="000A7B83">
      <w:pPr>
        <w:widowControl w:val="0"/>
        <w:autoSpaceDE w:val="0"/>
        <w:autoSpaceDN w:val="0"/>
        <w:adjustRightInd w:val="0"/>
        <w:ind w:firstLine="540"/>
        <w:rPr>
          <w:rFonts w:cs="Times New Roman"/>
          <w:szCs w:val="28"/>
        </w:rPr>
      </w:pPr>
      <w:r>
        <w:rPr>
          <w:rFonts w:cs="Times New Roman"/>
          <w:szCs w:val="28"/>
        </w:rPr>
        <w:t>&lt;**&gt; Соответствие градаций:</w:t>
      </w:r>
    </w:p>
    <w:p w:rsidR="000A7B83" w:rsidRDefault="000A7B83">
      <w:pPr>
        <w:pStyle w:val="ConsPlusNonformat"/>
      </w:pPr>
      <w:r>
        <w:t xml:space="preserve">    Точное число     - Единичные КУМ в препарате;</w:t>
      </w:r>
    </w:p>
    <w:p w:rsidR="000A7B83" w:rsidRDefault="000A7B83">
      <w:pPr>
        <w:pStyle w:val="ConsPlusNonformat"/>
      </w:pPr>
      <w:r>
        <w:t xml:space="preserve">    1+               - Единичные КУМ в поле зрения;</w:t>
      </w:r>
    </w:p>
    <w:p w:rsidR="000A7B83" w:rsidRDefault="000A7B83">
      <w:pPr>
        <w:pStyle w:val="ConsPlusNonformat"/>
      </w:pPr>
      <w:r>
        <w:t xml:space="preserve">    2+               - Умеренное количество КУМ;</w:t>
      </w:r>
    </w:p>
    <w:p w:rsidR="000A7B83" w:rsidRDefault="000A7B83">
      <w:pPr>
        <w:pStyle w:val="ConsPlusNonformat"/>
      </w:pPr>
      <w:r>
        <w:t xml:space="preserve">    3+               - Значительное количество КУМ.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17" w:name="Par3927"/>
      <w:bookmarkEnd w:id="217"/>
      <w:r>
        <w:rPr>
          <w:rFonts w:cs="Times New Roman"/>
          <w:szCs w:val="28"/>
        </w:rPr>
        <w:t>13.2. Учет результатов микроскопического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при окраске флюорохромными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Мазки, окрашенные флюорохромными красителями, просматривают под значительно меньшим увеличением (обычно 250х-630х), чем увеличение, используемое для просмотра мазков, окрашенных карболовым фуксином (1000х). В силу этого поле зрения, просматриваемое под люминесцентным микроскопом, имеет значительно большую площадь, чем поле зрения светового микроскопа. Таким образом, в ответе о результатах исследования мазка, окрашенного флюорохромами, при увеличении в 250 раз будет содержаться значительно больше бактерий, чем при исследовании этого же </w:t>
      </w:r>
      <w:r>
        <w:rPr>
          <w:rFonts w:cs="Times New Roman"/>
          <w:szCs w:val="28"/>
        </w:rPr>
        <w:lastRenderedPageBreak/>
        <w:t>препарата, окрашенного по Ziehl-Neelsen и просмотренного при увеличении в 1000 раз. Чтобы уменьшить погрешность в ответах при использовании разных увеличений, предложено при исследовании и количественной оценке мазков, окрашенных флюорохромами, количество выявленных кислотоустойчивых бактерий делить на "фактор увеличения". Такой пересчет позволяет получить примерное количество микроорганизмов, которое можно увидеть в том же мазке при увеличении в 1000 раз с окраской по Ziehl-Neelsen (см. Таблицу 3).</w:t>
      </w:r>
    </w:p>
    <w:p w:rsidR="000A7B83" w:rsidRDefault="000A7B83">
      <w:pPr>
        <w:widowControl w:val="0"/>
        <w:autoSpaceDE w:val="0"/>
        <w:autoSpaceDN w:val="0"/>
        <w:adjustRightInd w:val="0"/>
        <w:ind w:firstLine="540"/>
        <w:rPr>
          <w:rFonts w:cs="Times New Roman"/>
          <w:szCs w:val="28"/>
        </w:rPr>
      </w:pPr>
      <w:r>
        <w:rPr>
          <w:rFonts w:cs="Times New Roman"/>
          <w:szCs w:val="28"/>
        </w:rPr>
        <w:t>Пересчет результатов микроскопического исследования с использованием "фактора увеличения" позволяет получать сравнимые в различных лабораториях результаты, независимо от используемого метода окраски или степени увеличения.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3</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Соотношение результатов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 в зависимости от метода окраски</w:t>
      </w:r>
    </w:p>
    <w:p w:rsidR="000A7B83" w:rsidRDefault="000A7B83">
      <w:pPr>
        <w:widowControl w:val="0"/>
        <w:autoSpaceDE w:val="0"/>
        <w:autoSpaceDN w:val="0"/>
        <w:adjustRightInd w:val="0"/>
        <w:jc w:val="center"/>
        <w:rPr>
          <w:rFonts w:cs="Times New Roman"/>
          <w:szCs w:val="28"/>
        </w:rPr>
      </w:pPr>
      <w:r>
        <w:rPr>
          <w:rFonts w:cs="Times New Roman"/>
          <w:szCs w:val="28"/>
        </w:rPr>
        <w:t>и кратности увеличения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000"/>
        <w:gridCol w:w="1440"/>
        <w:gridCol w:w="1320"/>
        <w:gridCol w:w="1320"/>
        <w:gridCol w:w="1320"/>
      </w:tblGrid>
      <w:tr w:rsidR="000A7B83">
        <w:trPr>
          <w:trHeight w:val="600"/>
          <w:tblCellSpacing w:w="5" w:type="nil"/>
        </w:trPr>
        <w:tc>
          <w:tcPr>
            <w:tcW w:w="300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КУМ при окраске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Ziehl-Neelsen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увеличении 1000х    </w:t>
            </w:r>
          </w:p>
        </w:tc>
        <w:tc>
          <w:tcPr>
            <w:tcW w:w="144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Ответ   </w:t>
            </w:r>
          </w:p>
        </w:tc>
        <w:tc>
          <w:tcPr>
            <w:tcW w:w="3960" w:type="dxa"/>
            <w:gridSpan w:val="3"/>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КУМ при окраске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флюоресцентными красителями </w:t>
            </w:r>
          </w:p>
        </w:tc>
      </w:tr>
      <w:tr w:rsidR="000A7B83">
        <w:trPr>
          <w:trHeight w:val="600"/>
          <w:tblCellSpacing w:w="5" w:type="nil"/>
        </w:trPr>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4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3960" w:type="dxa"/>
            <w:gridSpan w:val="3"/>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Увеличение люминесцентного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микроскопа          </w:t>
            </w:r>
          </w:p>
        </w:tc>
      </w:tr>
      <w:tr w:rsidR="000A7B83">
        <w:trPr>
          <w:tblCellSpacing w:w="5" w:type="nil"/>
        </w:trPr>
        <w:tc>
          <w:tcPr>
            <w:tcW w:w="30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4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250х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450x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630х   </w:t>
            </w:r>
          </w:p>
        </w:tc>
      </w:tr>
      <w:tr w:rsidR="000A7B83">
        <w:trPr>
          <w:trHeight w:val="400"/>
          <w:tblCellSpacing w:w="5" w:type="nil"/>
        </w:trPr>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КУМ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обнаружены</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r>
      <w:tr w:rsidR="000A7B83">
        <w:trPr>
          <w:trHeight w:val="800"/>
          <w:tblCellSpacing w:w="5" w:type="nil"/>
        </w:trPr>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1-9 в 100 полях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Указать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точное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w:t>
            </w:r>
          </w:p>
        </w:tc>
        <w:tc>
          <w:tcPr>
            <w:tcW w:w="132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Разделить</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10    </w:t>
            </w:r>
          </w:p>
        </w:tc>
        <w:tc>
          <w:tcPr>
            <w:tcW w:w="132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Разделить</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4     </w:t>
            </w:r>
          </w:p>
        </w:tc>
        <w:tc>
          <w:tcPr>
            <w:tcW w:w="132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Разделить</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2     </w:t>
            </w:r>
          </w:p>
        </w:tc>
      </w:tr>
      <w:tr w:rsidR="000A7B83">
        <w:trPr>
          <w:trHeight w:val="600"/>
          <w:tblCellSpacing w:w="5" w:type="nil"/>
        </w:trPr>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10-99 в 100 полях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rHeight w:val="400"/>
          <w:tblCellSpacing w:w="5" w:type="nil"/>
        </w:trPr>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 на 1 поле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30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&gt; 10 на 1 поле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Пример: Предположим, что при увеличении в 450 раз было выявлено 20 КУМ в 1 поле зрения. Если, в соответствии с таблицей, это число разделить на "фактор увеличения" 4, соответствующее число микобактерий, которое можно увидеть при увеличении в 1000 раз, будет 5 микобактерий в 1 поле </w:t>
      </w:r>
      <w:r>
        <w:rPr>
          <w:rFonts w:cs="Times New Roman"/>
          <w:szCs w:val="28"/>
        </w:rPr>
        <w:lastRenderedPageBreak/>
        <w:t>зрения. Поэтому при выдаче результата следует указать "2+", а не "3+", как можно было бы оценить по первой колонке при выявлении 20 КУМ в 1 поле зрения.</w:t>
      </w:r>
    </w:p>
    <w:p w:rsidR="000A7B83" w:rsidRDefault="000A7B83">
      <w:pPr>
        <w:widowControl w:val="0"/>
        <w:autoSpaceDE w:val="0"/>
        <w:autoSpaceDN w:val="0"/>
        <w:adjustRightInd w:val="0"/>
        <w:ind w:firstLine="540"/>
        <w:rPr>
          <w:rFonts w:cs="Times New Roman"/>
          <w:szCs w:val="28"/>
        </w:rPr>
      </w:pPr>
      <w:r>
        <w:rPr>
          <w:rFonts w:cs="Times New Roman"/>
          <w:szCs w:val="28"/>
        </w:rPr>
        <w:t>Лабораторный журнал должен содержать следующую информацию:</w:t>
      </w:r>
    </w:p>
    <w:p w:rsidR="000A7B83" w:rsidRDefault="000A7B83">
      <w:pPr>
        <w:widowControl w:val="0"/>
        <w:autoSpaceDE w:val="0"/>
        <w:autoSpaceDN w:val="0"/>
        <w:adjustRightInd w:val="0"/>
        <w:ind w:firstLine="540"/>
        <w:rPr>
          <w:rFonts w:cs="Times New Roman"/>
          <w:szCs w:val="28"/>
        </w:rPr>
      </w:pPr>
      <w:r>
        <w:rPr>
          <w:rFonts w:cs="Times New Roman"/>
          <w:szCs w:val="28"/>
        </w:rPr>
        <w:t>- порядковый лабораторный номер;</w:t>
      </w:r>
    </w:p>
    <w:p w:rsidR="000A7B83" w:rsidRDefault="000A7B83">
      <w:pPr>
        <w:widowControl w:val="0"/>
        <w:autoSpaceDE w:val="0"/>
        <w:autoSpaceDN w:val="0"/>
        <w:adjustRightInd w:val="0"/>
        <w:ind w:firstLine="540"/>
        <w:rPr>
          <w:rFonts w:cs="Times New Roman"/>
          <w:szCs w:val="28"/>
        </w:rPr>
      </w:pPr>
      <w:r>
        <w:rPr>
          <w:rFonts w:cs="Times New Roman"/>
          <w:szCs w:val="28"/>
        </w:rPr>
        <w:t>- фамилия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пол;</w:t>
      </w:r>
    </w:p>
    <w:p w:rsidR="000A7B83" w:rsidRDefault="000A7B83">
      <w:pPr>
        <w:widowControl w:val="0"/>
        <w:autoSpaceDE w:val="0"/>
        <w:autoSpaceDN w:val="0"/>
        <w:adjustRightInd w:val="0"/>
        <w:ind w:firstLine="540"/>
        <w:rPr>
          <w:rFonts w:cs="Times New Roman"/>
          <w:szCs w:val="28"/>
        </w:rPr>
      </w:pPr>
      <w:r>
        <w:rPr>
          <w:rFonts w:cs="Times New Roman"/>
          <w:szCs w:val="28"/>
        </w:rPr>
        <w:t>- возраст;</w:t>
      </w:r>
    </w:p>
    <w:p w:rsidR="000A7B83" w:rsidRDefault="000A7B83">
      <w:pPr>
        <w:widowControl w:val="0"/>
        <w:autoSpaceDE w:val="0"/>
        <w:autoSpaceDN w:val="0"/>
        <w:adjustRightInd w:val="0"/>
        <w:ind w:firstLine="540"/>
        <w:rPr>
          <w:rFonts w:cs="Times New Roman"/>
          <w:szCs w:val="28"/>
        </w:rPr>
      </w:pPr>
      <w:r>
        <w:rPr>
          <w:rFonts w:cs="Times New Roman"/>
          <w:szCs w:val="28"/>
        </w:rPr>
        <w:t>- адрес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районный регистрационный номер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название медицинского учреждения, направившего материал на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 номер истории болезни;</w:t>
      </w:r>
    </w:p>
    <w:p w:rsidR="000A7B83" w:rsidRDefault="000A7B83">
      <w:pPr>
        <w:widowControl w:val="0"/>
        <w:autoSpaceDE w:val="0"/>
        <w:autoSpaceDN w:val="0"/>
        <w:adjustRightInd w:val="0"/>
        <w:ind w:firstLine="540"/>
        <w:rPr>
          <w:rFonts w:cs="Times New Roman"/>
          <w:szCs w:val="28"/>
        </w:rPr>
      </w:pPr>
      <w:r>
        <w:rPr>
          <w:rFonts w:cs="Times New Roman"/>
          <w:szCs w:val="28"/>
        </w:rPr>
        <w:t>- основание для проведения исследования (диагностика или мониторинг результатов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 результат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Положительные результаты исследования рекомендуется вписывать в журнал красными чернилами.</w:t>
      </w:r>
    </w:p>
    <w:p w:rsidR="000A7B83" w:rsidRDefault="000A7B83">
      <w:pPr>
        <w:widowControl w:val="0"/>
        <w:autoSpaceDE w:val="0"/>
        <w:autoSpaceDN w:val="0"/>
        <w:adjustRightInd w:val="0"/>
        <w:ind w:firstLine="540"/>
        <w:rPr>
          <w:rFonts w:cs="Times New Roman"/>
          <w:szCs w:val="28"/>
        </w:rPr>
      </w:pPr>
      <w:r>
        <w:rPr>
          <w:rFonts w:cs="Times New Roman"/>
          <w:szCs w:val="28"/>
        </w:rPr>
        <w:t>Затем на основании записей в лабораторном журнале необходимо подготовить индивидуальные ответы для каждого больного, используя специальные бланки ответов.</w:t>
      </w:r>
    </w:p>
    <w:p w:rsidR="000A7B83" w:rsidRDefault="000A7B83">
      <w:pPr>
        <w:widowControl w:val="0"/>
        <w:autoSpaceDE w:val="0"/>
        <w:autoSpaceDN w:val="0"/>
        <w:adjustRightInd w:val="0"/>
        <w:ind w:firstLine="540"/>
        <w:rPr>
          <w:rFonts w:cs="Times New Roman"/>
          <w:szCs w:val="28"/>
        </w:rPr>
      </w:pPr>
      <w:r>
        <w:rPr>
          <w:rFonts w:cs="Times New Roman"/>
          <w:szCs w:val="28"/>
        </w:rPr>
        <w:t>Ответ с результатами микроскопического исследования следует выдавать как можно быстрее, желательно - не позже, чем через 24 часа после получения проб.</w:t>
      </w:r>
    </w:p>
    <w:p w:rsidR="000A7B83" w:rsidRDefault="000A7B83">
      <w:pPr>
        <w:widowControl w:val="0"/>
        <w:autoSpaceDE w:val="0"/>
        <w:autoSpaceDN w:val="0"/>
        <w:adjustRightInd w:val="0"/>
        <w:ind w:firstLine="540"/>
        <w:rPr>
          <w:rFonts w:cs="Times New Roman"/>
          <w:szCs w:val="28"/>
        </w:rPr>
      </w:pPr>
      <w:r>
        <w:rPr>
          <w:rFonts w:cs="Times New Roman"/>
          <w:szCs w:val="28"/>
        </w:rPr>
        <w:t>В бланке ответа на микроскопическое исследование должны содержаться следующие сведения:</w:t>
      </w:r>
    </w:p>
    <w:p w:rsidR="000A7B83" w:rsidRDefault="000A7B83">
      <w:pPr>
        <w:widowControl w:val="0"/>
        <w:autoSpaceDE w:val="0"/>
        <w:autoSpaceDN w:val="0"/>
        <w:adjustRightInd w:val="0"/>
        <w:ind w:firstLine="540"/>
        <w:rPr>
          <w:rFonts w:cs="Times New Roman"/>
          <w:szCs w:val="28"/>
        </w:rPr>
      </w:pPr>
      <w:r>
        <w:rPr>
          <w:rFonts w:cs="Times New Roman"/>
          <w:szCs w:val="28"/>
        </w:rPr>
        <w:t>- паспортные данные пациента;</w:t>
      </w:r>
    </w:p>
    <w:p w:rsidR="000A7B83" w:rsidRDefault="000A7B83">
      <w:pPr>
        <w:widowControl w:val="0"/>
        <w:autoSpaceDE w:val="0"/>
        <w:autoSpaceDN w:val="0"/>
        <w:adjustRightInd w:val="0"/>
        <w:ind w:firstLine="540"/>
        <w:rPr>
          <w:rFonts w:cs="Times New Roman"/>
          <w:szCs w:val="28"/>
        </w:rPr>
      </w:pPr>
      <w:r>
        <w:rPr>
          <w:rFonts w:cs="Times New Roman"/>
          <w:szCs w:val="28"/>
        </w:rPr>
        <w:t>- наименование учреждения исполнителя;</w:t>
      </w:r>
    </w:p>
    <w:p w:rsidR="000A7B83" w:rsidRDefault="000A7B83">
      <w:pPr>
        <w:widowControl w:val="0"/>
        <w:autoSpaceDE w:val="0"/>
        <w:autoSpaceDN w:val="0"/>
        <w:adjustRightInd w:val="0"/>
        <w:ind w:firstLine="540"/>
        <w:rPr>
          <w:rFonts w:cs="Times New Roman"/>
          <w:szCs w:val="28"/>
        </w:rPr>
      </w:pPr>
      <w:r>
        <w:rPr>
          <w:rFonts w:cs="Times New Roman"/>
          <w:szCs w:val="28"/>
        </w:rPr>
        <w:t>- наименование учреждения отправителя;</w:t>
      </w:r>
    </w:p>
    <w:p w:rsidR="000A7B83" w:rsidRDefault="000A7B83">
      <w:pPr>
        <w:widowControl w:val="0"/>
        <w:autoSpaceDE w:val="0"/>
        <w:autoSpaceDN w:val="0"/>
        <w:adjustRightInd w:val="0"/>
        <w:ind w:firstLine="540"/>
        <w:rPr>
          <w:rFonts w:cs="Times New Roman"/>
          <w:szCs w:val="28"/>
        </w:rPr>
      </w:pPr>
      <w:r>
        <w:rPr>
          <w:rFonts w:cs="Times New Roman"/>
          <w:szCs w:val="28"/>
        </w:rPr>
        <w:t>- материал;</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использованный метод окраски и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 среднее количество кислотоустойчивых микобактерий в мазке;</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больших скоплений микроорганизмов, что может свидетельствовать о гораздо большем количестве бактерий, чем указано в заключении;</w:t>
      </w:r>
    </w:p>
    <w:p w:rsidR="000A7B83" w:rsidRDefault="000A7B83">
      <w:pPr>
        <w:widowControl w:val="0"/>
        <w:autoSpaceDE w:val="0"/>
        <w:autoSpaceDN w:val="0"/>
        <w:adjustRightInd w:val="0"/>
        <w:ind w:firstLine="540"/>
        <w:rPr>
          <w:rFonts w:cs="Times New Roman"/>
          <w:szCs w:val="28"/>
        </w:rPr>
      </w:pPr>
      <w:r>
        <w:rPr>
          <w:rFonts w:cs="Times New Roman"/>
          <w:szCs w:val="28"/>
        </w:rPr>
        <w:t>- дата исследования и фамилия сотрудника, проводившего анализ.</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 следует отправлять в медицинское учреждение, приславшее пробы. Никогда не ограничивайтесь выдачей результата пациенту.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18" w:name="Par3989"/>
      <w:bookmarkEnd w:id="218"/>
      <w:r>
        <w:rPr>
          <w:rFonts w:cs="Times New Roman"/>
          <w:szCs w:val="28"/>
        </w:rPr>
        <w:t>XIV. КОНТРОЛЬ КАЧЕСТВА МИКРОСКОПИЧЕСКОГО ВЫЯВЛЕНИЯ</w:t>
      </w:r>
    </w:p>
    <w:p w:rsidR="000A7B83" w:rsidRDefault="000A7B83">
      <w:pPr>
        <w:widowControl w:val="0"/>
        <w:autoSpaceDE w:val="0"/>
        <w:autoSpaceDN w:val="0"/>
        <w:adjustRightInd w:val="0"/>
        <w:jc w:val="center"/>
        <w:rPr>
          <w:rFonts w:cs="Times New Roman"/>
          <w:szCs w:val="28"/>
        </w:rPr>
      </w:pPr>
      <w:r>
        <w:rPr>
          <w:rFonts w:cs="Times New Roman"/>
          <w:szCs w:val="28"/>
        </w:rPr>
        <w:t>КИСЛОТОУСТОЙЧИВЫХ 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Целью введения контроля качества является обеспечение условий проведения исследований, при которых достигается чувствительность и </w:t>
      </w:r>
      <w:r>
        <w:rPr>
          <w:rFonts w:cs="Times New Roman"/>
          <w:szCs w:val="28"/>
        </w:rPr>
        <w:lastRenderedPageBreak/>
        <w:t>специфичность метода, заложенные в его характеристику.</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качества лабораторных исследований осуществляется в нескольких формах:</w:t>
      </w:r>
    </w:p>
    <w:p w:rsidR="000A7B83" w:rsidRDefault="000A7B83">
      <w:pPr>
        <w:widowControl w:val="0"/>
        <w:autoSpaceDE w:val="0"/>
        <w:autoSpaceDN w:val="0"/>
        <w:adjustRightInd w:val="0"/>
        <w:ind w:firstLine="540"/>
        <w:rPr>
          <w:rFonts w:cs="Times New Roman"/>
          <w:szCs w:val="28"/>
        </w:rPr>
      </w:pPr>
      <w:r>
        <w:rPr>
          <w:rFonts w:cs="Times New Roman"/>
          <w:szCs w:val="28"/>
        </w:rPr>
        <w:t>а) внутрилабораторный контроль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б) внешний контроль качества микроскопических и культуральных лабораторных исследований, включающий:</w:t>
      </w:r>
    </w:p>
    <w:p w:rsidR="000A7B83" w:rsidRDefault="000A7B83">
      <w:pPr>
        <w:widowControl w:val="0"/>
        <w:autoSpaceDE w:val="0"/>
        <w:autoSpaceDN w:val="0"/>
        <w:adjustRightInd w:val="0"/>
        <w:ind w:firstLine="540"/>
        <w:rPr>
          <w:rFonts w:cs="Times New Roman"/>
          <w:szCs w:val="28"/>
        </w:rPr>
      </w:pPr>
      <w:r>
        <w:rPr>
          <w:rFonts w:cs="Times New Roman"/>
          <w:szCs w:val="28"/>
        </w:rPr>
        <w:t>- заочную оценку качества с использованием аттестованных 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 повторный анализ клинических образцов и препаратов в лабораториях более высокого уровня;</w:t>
      </w:r>
    </w:p>
    <w:p w:rsidR="000A7B83" w:rsidRDefault="000A7B83">
      <w:pPr>
        <w:widowControl w:val="0"/>
        <w:autoSpaceDE w:val="0"/>
        <w:autoSpaceDN w:val="0"/>
        <w:adjustRightInd w:val="0"/>
        <w:ind w:firstLine="540"/>
        <w:rPr>
          <w:rFonts w:cs="Times New Roman"/>
          <w:szCs w:val="28"/>
        </w:rPr>
      </w:pPr>
      <w:r>
        <w:rPr>
          <w:rFonts w:cs="Times New Roman"/>
          <w:szCs w:val="28"/>
        </w:rPr>
        <w:t>- инспекционный контроль, осуществляемый в рамках лицензирования и аккредитации, в том числе кураторские визиты.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19" w:name="Par4000"/>
      <w:bookmarkEnd w:id="219"/>
      <w:r>
        <w:rPr>
          <w:rFonts w:cs="Times New Roman"/>
          <w:szCs w:val="28"/>
        </w:rPr>
        <w:t>14.1. Внутрилабораторное обеспечение качества</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микроскопических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Важным элементом обеспечения качества выполняемых исследований является регулярное осуществление внутрилабораторного контроля качества микроскопических исследований, который достигается систематическим наблюдением за проводимой в лаборатории работой и оценкой ее эффективности.</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качества осуществляется на всех технологических этапах микроскопического исследования и включает:</w:t>
      </w:r>
    </w:p>
    <w:p w:rsidR="000A7B83" w:rsidRDefault="000A7B83">
      <w:pPr>
        <w:widowControl w:val="0"/>
        <w:autoSpaceDE w:val="0"/>
        <w:autoSpaceDN w:val="0"/>
        <w:adjustRightInd w:val="0"/>
        <w:ind w:firstLine="540"/>
        <w:rPr>
          <w:rFonts w:cs="Times New Roman"/>
          <w:szCs w:val="28"/>
        </w:rPr>
      </w:pPr>
      <w:r>
        <w:rPr>
          <w:rFonts w:cs="Times New Roman"/>
          <w:szCs w:val="28"/>
        </w:rPr>
        <w:t>- оценку качества поступающих проб;</w:t>
      </w:r>
    </w:p>
    <w:p w:rsidR="000A7B83" w:rsidRDefault="000A7B83">
      <w:pPr>
        <w:widowControl w:val="0"/>
        <w:autoSpaceDE w:val="0"/>
        <w:autoSpaceDN w:val="0"/>
        <w:adjustRightInd w:val="0"/>
        <w:ind w:firstLine="540"/>
        <w:rPr>
          <w:rFonts w:cs="Times New Roman"/>
          <w:szCs w:val="28"/>
        </w:rPr>
      </w:pPr>
      <w:r>
        <w:rPr>
          <w:rFonts w:cs="Times New Roman"/>
          <w:szCs w:val="28"/>
        </w:rPr>
        <w:t>- контроль за соблюдением рецептуры и методики приготовления реагентов и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наблюдение за соблюдением методических приемов при:</w:t>
      </w:r>
    </w:p>
    <w:p w:rsidR="000A7B83" w:rsidRDefault="000A7B83">
      <w:pPr>
        <w:widowControl w:val="0"/>
        <w:autoSpaceDE w:val="0"/>
        <w:autoSpaceDN w:val="0"/>
        <w:adjustRightInd w:val="0"/>
        <w:ind w:firstLine="540"/>
        <w:rPr>
          <w:rFonts w:cs="Times New Roman"/>
          <w:szCs w:val="28"/>
        </w:rPr>
      </w:pPr>
      <w:r>
        <w:rPr>
          <w:rFonts w:cs="Times New Roman"/>
          <w:szCs w:val="28"/>
        </w:rPr>
        <w:t>а) приготовлении мазков (включая качество предметных стекол);</w:t>
      </w:r>
    </w:p>
    <w:p w:rsidR="000A7B83" w:rsidRDefault="000A7B83">
      <w:pPr>
        <w:widowControl w:val="0"/>
        <w:autoSpaceDE w:val="0"/>
        <w:autoSpaceDN w:val="0"/>
        <w:adjustRightInd w:val="0"/>
        <w:ind w:firstLine="540"/>
        <w:rPr>
          <w:rFonts w:cs="Times New Roman"/>
          <w:szCs w:val="28"/>
        </w:rPr>
      </w:pPr>
      <w:r>
        <w:rPr>
          <w:rFonts w:cs="Times New Roman"/>
          <w:szCs w:val="28"/>
        </w:rPr>
        <w:t>б) окраске мазков;</w:t>
      </w:r>
    </w:p>
    <w:p w:rsidR="000A7B83" w:rsidRDefault="000A7B83">
      <w:pPr>
        <w:widowControl w:val="0"/>
        <w:autoSpaceDE w:val="0"/>
        <w:autoSpaceDN w:val="0"/>
        <w:adjustRightInd w:val="0"/>
        <w:ind w:firstLine="540"/>
        <w:rPr>
          <w:rFonts w:cs="Times New Roman"/>
          <w:szCs w:val="28"/>
        </w:rPr>
      </w:pPr>
      <w:r>
        <w:rPr>
          <w:rFonts w:cs="Times New Roman"/>
          <w:szCs w:val="28"/>
        </w:rPr>
        <w:t>в) проведении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г) учете и регистрации результатов.</w:t>
      </w:r>
    </w:p>
    <w:p w:rsidR="000A7B83" w:rsidRDefault="000A7B83">
      <w:pPr>
        <w:widowControl w:val="0"/>
        <w:autoSpaceDE w:val="0"/>
        <w:autoSpaceDN w:val="0"/>
        <w:adjustRightInd w:val="0"/>
        <w:ind w:firstLine="540"/>
        <w:rPr>
          <w:rFonts w:cs="Times New Roman"/>
          <w:szCs w:val="28"/>
        </w:rPr>
      </w:pPr>
      <w:r>
        <w:rPr>
          <w:rFonts w:cs="Times New Roman"/>
          <w:szCs w:val="28"/>
        </w:rPr>
        <w:t>Кроме того, элементами внутрилабораторного контроля качества является проверка правильности:</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организации рабочих мест (приема и регистрации материала, приготовления и окраски мазков, микроскопирования);</w:t>
      </w:r>
    </w:p>
    <w:p w:rsidR="000A7B83" w:rsidRDefault="000A7B83">
      <w:pPr>
        <w:widowControl w:val="0"/>
        <w:autoSpaceDE w:val="0"/>
        <w:autoSpaceDN w:val="0"/>
        <w:adjustRightInd w:val="0"/>
        <w:ind w:firstLine="540"/>
        <w:rPr>
          <w:rFonts w:cs="Times New Roman"/>
          <w:szCs w:val="28"/>
        </w:rPr>
      </w:pPr>
      <w:r>
        <w:rPr>
          <w:rFonts w:cs="Times New Roman"/>
          <w:szCs w:val="28"/>
        </w:rPr>
        <w:t>- соблюдения правил и сроков хранения реагентов и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настройки оборудования;</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микроскопирования положительных и отрицательных 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 своевременности и точности передачи результатов в учреждение, направившее материал для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Успех применения контроля качества обеспечивается:</w:t>
      </w:r>
    </w:p>
    <w:p w:rsidR="000A7B83" w:rsidRDefault="000A7B83">
      <w:pPr>
        <w:widowControl w:val="0"/>
        <w:autoSpaceDE w:val="0"/>
        <w:autoSpaceDN w:val="0"/>
        <w:adjustRightInd w:val="0"/>
        <w:ind w:firstLine="540"/>
        <w:rPr>
          <w:rFonts w:cs="Times New Roman"/>
          <w:szCs w:val="28"/>
        </w:rPr>
      </w:pPr>
      <w:r>
        <w:rPr>
          <w:rFonts w:cs="Times New Roman"/>
          <w:szCs w:val="28"/>
        </w:rPr>
        <w:t>- регулярным его применением в лабораторном подразделении;</w:t>
      </w:r>
    </w:p>
    <w:p w:rsidR="000A7B83" w:rsidRDefault="000A7B83">
      <w:pPr>
        <w:widowControl w:val="0"/>
        <w:autoSpaceDE w:val="0"/>
        <w:autoSpaceDN w:val="0"/>
        <w:adjustRightInd w:val="0"/>
        <w:ind w:firstLine="540"/>
        <w:rPr>
          <w:rFonts w:cs="Times New Roman"/>
          <w:szCs w:val="28"/>
        </w:rPr>
      </w:pPr>
      <w:r>
        <w:rPr>
          <w:rFonts w:cs="Times New Roman"/>
          <w:szCs w:val="28"/>
        </w:rPr>
        <w:t>- правильно обученными, заинтересованными и ответственными работниками;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рациональным применением регламентированных методов;</w:t>
      </w:r>
    </w:p>
    <w:p w:rsidR="000A7B83" w:rsidRDefault="000A7B83">
      <w:pPr>
        <w:widowControl w:val="0"/>
        <w:autoSpaceDE w:val="0"/>
        <w:autoSpaceDN w:val="0"/>
        <w:adjustRightInd w:val="0"/>
        <w:ind w:firstLine="540"/>
        <w:rPr>
          <w:rFonts w:cs="Times New Roman"/>
          <w:szCs w:val="28"/>
        </w:rPr>
      </w:pPr>
      <w:r>
        <w:rPr>
          <w:rFonts w:cs="Times New Roman"/>
          <w:szCs w:val="28"/>
        </w:rPr>
        <w:t>- регулярным анализом допущенных ошибок и немедленным их исправлением.</w:t>
      </w:r>
    </w:p>
    <w:p w:rsidR="000A7B83" w:rsidRDefault="000A7B83">
      <w:pPr>
        <w:widowControl w:val="0"/>
        <w:autoSpaceDE w:val="0"/>
        <w:autoSpaceDN w:val="0"/>
        <w:adjustRightInd w:val="0"/>
        <w:ind w:firstLine="540"/>
        <w:rPr>
          <w:rFonts w:cs="Times New Roman"/>
          <w:szCs w:val="28"/>
        </w:rPr>
      </w:pPr>
      <w:r>
        <w:rPr>
          <w:rFonts w:cs="Times New Roman"/>
          <w:szCs w:val="28"/>
        </w:rPr>
        <w:t>Одной из форм обеспечения качества бактериоскопических исследований является использование в ряду клинических мазков двух дополнительных неокрашенных контрольных мазков, один из которых заведомо является положительным, а второй - отрицательным мазком. Просмотр мазков начинают с контрольных мазков, затем просматривают клинические мазки.</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еженедельно и ежемесячно обобщать и анализировать полученные данные для определения процента положительных результатов и, по возможности, определять причины любых резких отклонений от средних показателей. При получении в процессе микроскопии подряд нескольких положительных результатов необходимо внимательно проанализировать причины этого.</w:t>
      </w:r>
    </w:p>
    <w:p w:rsidR="000A7B83" w:rsidRDefault="000A7B83">
      <w:pPr>
        <w:widowControl w:val="0"/>
        <w:autoSpaceDE w:val="0"/>
        <w:autoSpaceDN w:val="0"/>
        <w:adjustRightInd w:val="0"/>
        <w:ind w:firstLine="540"/>
        <w:rPr>
          <w:rFonts w:cs="Times New Roman"/>
          <w:szCs w:val="28"/>
        </w:rPr>
      </w:pPr>
      <w:r>
        <w:rPr>
          <w:rFonts w:cs="Times New Roman"/>
          <w:szCs w:val="28"/>
        </w:rPr>
        <w:t>Качество исследований обеспечивается всеми сотрудниками лаборатории.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20" w:name="Par4027"/>
      <w:bookmarkEnd w:id="220"/>
      <w:r>
        <w:rPr>
          <w:rFonts w:cs="Times New Roman"/>
          <w:szCs w:val="28"/>
        </w:rPr>
        <w:t>14.2. Внешняя оценка качества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 с использованием контрольных образцов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 территории Российской Федерации функционирует Федеральная система внешней оценки качества (ФСВОК) клинических лабораторных исследований, которая контролирует клинико-диагностические и бактериологические лаборатории путем заочной оценки качества с использованием 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Деятельность системы основана на регулярной проверке правильности выполняемых лабораторией исследований и предоставлении информации о результатах оценки их качества. Участие в ФСВОК является одним из основных видов деятельности клинико-диагностических и бактериологических лабораторий по обеспечению требуемого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Внешняя оценка качества клинических лабораторных исследований позволяет своевременно выявить недостатки в работе клинико-диагностических подразделений, оказать организационно-методическую и консультативную помощь участвующим в ФСВОК лабораториям, выработать адекватные рекомендации по устранению обнаруживаемых ошибок и совершенствованию используемых методик.</w:t>
      </w:r>
    </w:p>
    <w:p w:rsidR="000A7B83" w:rsidRDefault="000A7B83">
      <w:pPr>
        <w:widowControl w:val="0"/>
        <w:autoSpaceDE w:val="0"/>
        <w:autoSpaceDN w:val="0"/>
        <w:adjustRightInd w:val="0"/>
        <w:ind w:firstLine="540"/>
        <w:rPr>
          <w:rFonts w:cs="Times New Roman"/>
          <w:szCs w:val="28"/>
        </w:rPr>
      </w:pPr>
      <w:r>
        <w:rPr>
          <w:rFonts w:cs="Times New Roman"/>
          <w:szCs w:val="28"/>
        </w:rPr>
        <w:t>Внешнюю оценку качества микроскопических исследований для выявления кислотоустойчивых микобактерий осуществляют совместно с Центром внешнего контроля качества клинических лабораторных исследований Минздрава России федеральная и региональные бактериологические референс-лаборатории.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21" w:name="Par4035"/>
      <w:bookmarkEnd w:id="221"/>
      <w:r>
        <w:rPr>
          <w:rFonts w:cs="Times New Roman"/>
          <w:szCs w:val="28"/>
        </w:rPr>
        <w:t>14.3. Повторный анализ клинических образцов и</w:t>
      </w:r>
    </w:p>
    <w:p w:rsidR="000A7B83" w:rsidRDefault="000A7B83">
      <w:pPr>
        <w:widowControl w:val="0"/>
        <w:autoSpaceDE w:val="0"/>
        <w:autoSpaceDN w:val="0"/>
        <w:adjustRightInd w:val="0"/>
        <w:jc w:val="center"/>
        <w:rPr>
          <w:rFonts w:cs="Times New Roman"/>
          <w:szCs w:val="28"/>
        </w:rPr>
      </w:pPr>
      <w:r>
        <w:rPr>
          <w:rFonts w:cs="Times New Roman"/>
          <w:szCs w:val="28"/>
        </w:rPr>
        <w:lastRenderedPageBreak/>
        <w:t>препаратов в лабораториях более высокого уровня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Определенная доля исследованных и сохраненных мазков подвергается повторному анализу в курирующих лабораториях по установленным правилам.</w:t>
      </w:r>
    </w:p>
    <w:p w:rsidR="000A7B83" w:rsidRDefault="000A7B83">
      <w:pPr>
        <w:widowControl w:val="0"/>
        <w:autoSpaceDE w:val="0"/>
        <w:autoSpaceDN w:val="0"/>
        <w:adjustRightInd w:val="0"/>
        <w:ind w:firstLine="540"/>
        <w:rPr>
          <w:rFonts w:cs="Times New Roman"/>
          <w:szCs w:val="28"/>
        </w:rPr>
      </w:pPr>
      <w:r>
        <w:rPr>
          <w:rFonts w:cs="Times New Roman"/>
          <w:szCs w:val="28"/>
        </w:rPr>
        <w:t>Лаборатория должна соблюдать правильность хранения препаратов, обеспечивая их целостность и исходное качество, при котором получен результат. Препараты должны сопровождаться соответствующими документами. Обычно реанализу подвергают все положительные мазки и каждый десятый отрицательный.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22" w:name="Par4041"/>
      <w:bookmarkEnd w:id="222"/>
      <w:r>
        <w:rPr>
          <w:rFonts w:cs="Times New Roman"/>
          <w:szCs w:val="28"/>
        </w:rPr>
        <w:t>14.4. Инспекционный контроль качества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Инспекционный контроль (кураторские визиты) имеет целью проведение текущей оценки основных показателей работы лаборатории и проверку достоверности получаемых в ней результатов микроскопического исследования путем очной проверки деятельности лаборатории при ее посещении представителями лицензирующего органа и курирующей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Кураторские визиты являются наиболее эффективными методами оперативного контроля качества лабораторной диагностики в конкретном лабораторном подразделении. План проведения кураторских визитов и основные разделы работы лаборатории, подлежащие проверке, определяются заранее.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23" w:name="Par4047"/>
      <w:bookmarkEnd w:id="223"/>
      <w:r>
        <w:rPr>
          <w:rFonts w:cs="Times New Roman"/>
          <w:szCs w:val="28"/>
        </w:rPr>
        <w:t>14.5. Организация и управление работой лаборатории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связи с высокой трансмиссивностью микобактерий туберкулеза и, как следствие, с высоким риском заболевания среди сотрудников лабораторных подразделений устройство лаборатории, расположение и организация рабочих мест должны предотвращать как развитие внутрибольничной туберкулезной инфекции, так и контаминацию рабочих мест, а также обеспечивать необходимые меры безопасности при работе персонала с возбудителем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Необходимые мероприятия должны включать:</w:t>
      </w:r>
    </w:p>
    <w:p w:rsidR="000A7B83" w:rsidRDefault="000A7B83">
      <w:pPr>
        <w:widowControl w:val="0"/>
        <w:autoSpaceDE w:val="0"/>
        <w:autoSpaceDN w:val="0"/>
        <w:adjustRightInd w:val="0"/>
        <w:ind w:firstLine="540"/>
        <w:rPr>
          <w:rFonts w:cs="Times New Roman"/>
          <w:szCs w:val="28"/>
        </w:rPr>
      </w:pPr>
      <w:r>
        <w:rPr>
          <w:rFonts w:cs="Times New Roman"/>
          <w:szCs w:val="28"/>
        </w:rPr>
        <w:t>а) меры, предотвращающие распространение инфекционных аэрозолей из загрязненных зон в неинфицированные помещения лаборатории и лечебного учреждения в целом;</w:t>
      </w:r>
    </w:p>
    <w:p w:rsidR="000A7B83" w:rsidRDefault="000A7B83">
      <w:pPr>
        <w:widowControl w:val="0"/>
        <w:autoSpaceDE w:val="0"/>
        <w:autoSpaceDN w:val="0"/>
        <w:adjustRightInd w:val="0"/>
        <w:ind w:firstLine="540"/>
        <w:rPr>
          <w:rFonts w:cs="Times New Roman"/>
          <w:szCs w:val="28"/>
        </w:rPr>
      </w:pPr>
      <w:r>
        <w:rPr>
          <w:rFonts w:cs="Times New Roman"/>
          <w:szCs w:val="28"/>
        </w:rPr>
        <w:t>б) инженерные (проектные и технические) мероприятия, направленные на снижение концентрации инфекционных аэрозолей в воздухе (принудительная вентиляция, использование эффективных устройств обеззараживания воздуха и др.);</w:t>
      </w:r>
    </w:p>
    <w:p w:rsidR="000A7B83" w:rsidRDefault="000A7B83">
      <w:pPr>
        <w:widowControl w:val="0"/>
        <w:autoSpaceDE w:val="0"/>
        <w:autoSpaceDN w:val="0"/>
        <w:adjustRightInd w:val="0"/>
        <w:ind w:firstLine="540"/>
        <w:rPr>
          <w:rFonts w:cs="Times New Roman"/>
          <w:szCs w:val="28"/>
        </w:rPr>
      </w:pPr>
      <w:r>
        <w:rPr>
          <w:rFonts w:cs="Times New Roman"/>
          <w:szCs w:val="28"/>
        </w:rPr>
        <w:t>в) меры персональной защиты органов дыхания персонала (защитные маски, респираторы).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Защитные персональные маски типа матерчатых или бумажных хирургических предотвращают распространение микроорганизмов, захватывая крупные жидкие частицы около рта или носа, но не обеспечивают защиту от вдыхания подсохших капельных ядер аэрозолей.</w:t>
      </w:r>
    </w:p>
    <w:p w:rsidR="000A7B83" w:rsidRDefault="000A7B83">
      <w:pPr>
        <w:widowControl w:val="0"/>
        <w:autoSpaceDE w:val="0"/>
        <w:autoSpaceDN w:val="0"/>
        <w:adjustRightInd w:val="0"/>
        <w:ind w:firstLine="540"/>
        <w:rPr>
          <w:rFonts w:cs="Times New Roman"/>
          <w:szCs w:val="28"/>
        </w:rPr>
      </w:pPr>
      <w:r>
        <w:rPr>
          <w:rFonts w:cs="Times New Roman"/>
          <w:szCs w:val="28"/>
        </w:rPr>
        <w:t>Респираторы плотно прилегают к лицу, предотвращая просачивание воздуха через боковые отверстия. Медицинским работникам противотуберкулезных учреждений и лабораторий рекомендуется использовать респираторы, обеспечивающие 95%-ную задержку аэрозольных частиц диаметром 0,3 мкм. Эффективность респираторов снижается при увлажнении и загрязнении, поэтому их хранят завернутыми в чистую ткань, а не в сохраняющих влагу пластиковых пакетах.</w:t>
      </w:r>
    </w:p>
    <w:p w:rsidR="000A7B83" w:rsidRDefault="000A7B83">
      <w:pPr>
        <w:widowControl w:val="0"/>
        <w:autoSpaceDE w:val="0"/>
        <w:autoSpaceDN w:val="0"/>
        <w:adjustRightInd w:val="0"/>
        <w:ind w:firstLine="540"/>
        <w:rPr>
          <w:rFonts w:cs="Times New Roman"/>
          <w:szCs w:val="28"/>
        </w:rPr>
      </w:pPr>
      <w:r>
        <w:rPr>
          <w:rFonts w:cs="Times New Roman"/>
          <w:szCs w:val="28"/>
        </w:rPr>
        <w:t>Во время работы двери в лабораторию должны быть закрыты. Расположение рабочих зон, оборудования и реагентов должно быть постоянным и логичным - в соответствии с последовательностью выполнения работы и соблюдением эпидемиологической цепочки. Рабочие помещения должны содержаться в чистоте и обеззараживаться бактерицидными лампами (не менее 40 минут перед началом работы и в конце рабочего дня). Столы должны протираться раствором соответствующего дезинфицирующего средства (например, 5% раствором хлорамина) &lt;*&gt; два раза в день - перед началом работы и после ее окончания. Эффективность ультрафиолетовых облучателей зависит от влажности и степени загрязненности воздуха и рабочих поверхностей, что необходимо учитывать при проведении санитарных гигиенических мероприятий в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Дезинфицирующие средства, используемые в лабораториях в противотуберкулезных целях, содержат фенолы, гипохлориты, спирт, формальдегиды, йодофоры и глутаральдегиды. Тип дезинфицирующего вещества зависит от материала, подлежащего дезинфекции. Не следует пользоваться ароматизированными "антисептиками".</w:t>
      </w:r>
    </w:p>
    <w:p w:rsidR="000A7B83" w:rsidRDefault="000A7B83">
      <w:pPr>
        <w:widowControl w:val="0"/>
        <w:autoSpaceDE w:val="0"/>
        <w:autoSpaceDN w:val="0"/>
        <w:adjustRightInd w:val="0"/>
        <w:ind w:firstLine="540"/>
        <w:rPr>
          <w:rFonts w:cs="Times New Roman"/>
          <w:szCs w:val="28"/>
        </w:rPr>
      </w:pPr>
      <w:r>
        <w:rPr>
          <w:rFonts w:cs="Times New Roman"/>
          <w:szCs w:val="28"/>
        </w:rPr>
        <w:t>Целый ряд распространенных дезинфектантов обладают незначительной или не обладают вовсе микобактерицидной активностью, а средства на основе четвертичного аммония неэффективны в рекомендуемых концентрациях. Слабые водные растворы перекиси водорода также не оказывают дезинфицирующего действия.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У каждого рабочего места должны быть вывешены методические инструкции по проведению выполняемых на этом месте рабочих процедур. Все манипуляции на каждом рабочем месте должны выполняться в строгом соответствии с инструкцией. Любые изменения вносятся в эти документы только по указанию заведующего лабораторией и должны быть завизированы его подписью с указанием даты изменения методики.</w:t>
      </w:r>
    </w:p>
    <w:p w:rsidR="000A7B83" w:rsidRDefault="000A7B83">
      <w:pPr>
        <w:widowControl w:val="0"/>
        <w:autoSpaceDE w:val="0"/>
        <w:autoSpaceDN w:val="0"/>
        <w:adjustRightInd w:val="0"/>
        <w:ind w:firstLine="540"/>
        <w:rPr>
          <w:rFonts w:cs="Times New Roman"/>
          <w:szCs w:val="28"/>
        </w:rPr>
      </w:pPr>
      <w:r>
        <w:rPr>
          <w:rFonts w:cs="Times New Roman"/>
          <w:szCs w:val="28"/>
        </w:rPr>
        <w:t>Все документы должны храниться в течение 2 лет.</w:t>
      </w:r>
    </w:p>
    <w:p w:rsidR="000A7B83" w:rsidRDefault="000A7B83">
      <w:pPr>
        <w:widowControl w:val="0"/>
        <w:autoSpaceDE w:val="0"/>
        <w:autoSpaceDN w:val="0"/>
        <w:adjustRightInd w:val="0"/>
        <w:ind w:firstLine="540"/>
        <w:rPr>
          <w:rFonts w:cs="Times New Roman"/>
          <w:szCs w:val="28"/>
        </w:rPr>
      </w:pPr>
      <w:r>
        <w:rPr>
          <w:rFonts w:cs="Times New Roman"/>
          <w:szCs w:val="28"/>
        </w:rPr>
        <w:t>Лабораторное оборудование.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Оборудование должно полностью удовлетворять стандартным </w:t>
      </w:r>
      <w:r>
        <w:rPr>
          <w:rFonts w:cs="Times New Roman"/>
          <w:szCs w:val="28"/>
        </w:rPr>
        <w:lastRenderedPageBreak/>
        <w:t>требованиям и спецификациям.</w:t>
      </w:r>
    </w:p>
    <w:p w:rsidR="000A7B83" w:rsidRDefault="000A7B83">
      <w:pPr>
        <w:widowControl w:val="0"/>
        <w:autoSpaceDE w:val="0"/>
        <w:autoSpaceDN w:val="0"/>
        <w:adjustRightInd w:val="0"/>
        <w:ind w:firstLine="540"/>
        <w:rPr>
          <w:rFonts w:cs="Times New Roman"/>
          <w:szCs w:val="28"/>
        </w:rPr>
      </w:pPr>
      <w:r>
        <w:rPr>
          <w:rFonts w:cs="Times New Roman"/>
          <w:szCs w:val="28"/>
        </w:rPr>
        <w:t>Технические паспорта всего оборудования и инструкции по применению оборудования и уходу за ним необходимо хранить в специальной папке.</w:t>
      </w:r>
    </w:p>
    <w:p w:rsidR="000A7B83" w:rsidRDefault="000A7B83">
      <w:pPr>
        <w:widowControl w:val="0"/>
        <w:autoSpaceDE w:val="0"/>
        <w:autoSpaceDN w:val="0"/>
        <w:adjustRightInd w:val="0"/>
        <w:ind w:firstLine="540"/>
        <w:rPr>
          <w:rFonts w:cs="Times New Roman"/>
          <w:szCs w:val="28"/>
        </w:rPr>
      </w:pPr>
      <w:r>
        <w:rPr>
          <w:rFonts w:cs="Times New Roman"/>
          <w:szCs w:val="28"/>
        </w:rPr>
        <w:t>Для обеспечения точности и правильности работы оборудование должно регулярно проверяться специалистом соответствующего профиля.</w:t>
      </w:r>
    </w:p>
    <w:p w:rsidR="000A7B83" w:rsidRDefault="000A7B83">
      <w:pPr>
        <w:widowControl w:val="0"/>
        <w:autoSpaceDE w:val="0"/>
        <w:autoSpaceDN w:val="0"/>
        <w:adjustRightInd w:val="0"/>
        <w:ind w:firstLine="540"/>
        <w:rPr>
          <w:rFonts w:cs="Times New Roman"/>
          <w:szCs w:val="28"/>
        </w:rPr>
      </w:pPr>
      <w:r>
        <w:rPr>
          <w:rFonts w:cs="Times New Roman"/>
          <w:szCs w:val="28"/>
        </w:rPr>
        <w:t>Для регистрации профилактических осмотров всего оборудования следует иметь отдельный журнал.</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возникновения неисправности в работе того или иного прибора работа на нем немедленно прекращается. И прибор консервируется до прихода специалиста по ремонту и эксплуатации данного прибора.</w:t>
      </w:r>
    </w:p>
    <w:p w:rsidR="000A7B83" w:rsidRDefault="000A7B83">
      <w:pPr>
        <w:widowControl w:val="0"/>
        <w:autoSpaceDE w:val="0"/>
        <w:autoSpaceDN w:val="0"/>
        <w:adjustRightInd w:val="0"/>
        <w:ind w:firstLine="540"/>
        <w:rPr>
          <w:rFonts w:cs="Times New Roman"/>
          <w:szCs w:val="28"/>
        </w:rPr>
      </w:pPr>
      <w:r>
        <w:rPr>
          <w:rFonts w:cs="Times New Roman"/>
          <w:szCs w:val="28"/>
        </w:rPr>
        <w:t>Исследуемый материал и бланки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Микроскопическое исследование производится только при наличии письменного направления на исследование от уполномоченных лиц.</w:t>
      </w:r>
    </w:p>
    <w:p w:rsidR="000A7B83" w:rsidRDefault="000A7B83">
      <w:pPr>
        <w:widowControl w:val="0"/>
        <w:autoSpaceDE w:val="0"/>
        <w:autoSpaceDN w:val="0"/>
        <w:adjustRightInd w:val="0"/>
        <w:ind w:firstLine="540"/>
        <w:rPr>
          <w:rFonts w:cs="Times New Roman"/>
          <w:szCs w:val="28"/>
        </w:rPr>
      </w:pPr>
      <w:r>
        <w:rPr>
          <w:rFonts w:cs="Times New Roman"/>
          <w:szCs w:val="28"/>
        </w:rPr>
        <w:t>Бланки направлений на исследование хранятся отдельно от полученного материала. Загрязненные бланки перед регистрацией в лабораторном журнале стерилизуются в сухожаровом шкафу или (при отсутствии шкафа) проглаживаются горячим утюгом.</w:t>
      </w:r>
    </w:p>
    <w:p w:rsidR="000A7B83" w:rsidRDefault="000A7B83">
      <w:pPr>
        <w:widowControl w:val="0"/>
        <w:autoSpaceDE w:val="0"/>
        <w:autoSpaceDN w:val="0"/>
        <w:adjustRightInd w:val="0"/>
        <w:ind w:firstLine="540"/>
        <w:rPr>
          <w:rFonts w:cs="Times New Roman"/>
          <w:szCs w:val="28"/>
        </w:rPr>
      </w:pPr>
      <w:r>
        <w:rPr>
          <w:rFonts w:cs="Times New Roman"/>
          <w:szCs w:val="28"/>
        </w:rPr>
        <w:t>Бланки направлений должны быть правильно оформлены, а каждая полученная проба диагностического материала правильно промаркирована. Не следует производить исследование безымянных проб или проб с неправильно оформленными направлениями.</w:t>
      </w:r>
    </w:p>
    <w:p w:rsidR="000A7B83" w:rsidRDefault="000A7B83">
      <w:pPr>
        <w:widowControl w:val="0"/>
        <w:autoSpaceDE w:val="0"/>
        <w:autoSpaceDN w:val="0"/>
        <w:adjustRightInd w:val="0"/>
        <w:ind w:firstLine="540"/>
        <w:rPr>
          <w:rFonts w:cs="Times New Roman"/>
          <w:szCs w:val="28"/>
        </w:rPr>
      </w:pPr>
      <w:r>
        <w:rPr>
          <w:rFonts w:cs="Times New Roman"/>
          <w:szCs w:val="28"/>
        </w:rPr>
        <w:t>При регистрации необходимо оценить качество пробы, чтобы отобрать и отделить пробы, содержащие слюну. Ответ может быть сформулирован следующим образом: "Поступившая проба похожа на слюну. Рекомендуется повторить сбор мокроты". Диагностический материал в виде слюны может быть исследован только при прямом назначении врача в исключительных случаях, когда другой диагностический материал не может быть собран.</w:t>
      </w:r>
    </w:p>
    <w:p w:rsidR="000A7B83" w:rsidRDefault="000A7B83">
      <w:pPr>
        <w:widowControl w:val="0"/>
        <w:autoSpaceDE w:val="0"/>
        <w:autoSpaceDN w:val="0"/>
        <w:adjustRightInd w:val="0"/>
        <w:ind w:firstLine="540"/>
        <w:rPr>
          <w:rFonts w:cs="Times New Roman"/>
          <w:szCs w:val="28"/>
        </w:rPr>
      </w:pPr>
      <w:r>
        <w:rPr>
          <w:rFonts w:cs="Times New Roman"/>
          <w:szCs w:val="28"/>
        </w:rPr>
        <w:t>Для сокращения затрат времени на оформление ответов можно использовать резиновые штампы со стандартными формулировками.</w:t>
      </w:r>
    </w:p>
    <w:p w:rsidR="000A7B83" w:rsidRDefault="000A7B83">
      <w:pPr>
        <w:widowControl w:val="0"/>
        <w:autoSpaceDE w:val="0"/>
        <w:autoSpaceDN w:val="0"/>
        <w:adjustRightInd w:val="0"/>
        <w:ind w:firstLine="540"/>
        <w:rPr>
          <w:rFonts w:cs="Times New Roman"/>
          <w:szCs w:val="28"/>
        </w:rPr>
      </w:pPr>
      <w:r>
        <w:rPr>
          <w:rFonts w:cs="Times New Roman"/>
          <w:szCs w:val="28"/>
        </w:rPr>
        <w:t>Протекшие или поврежденные флаконы с материалом следует немедленно удалить, подвергнуть автоклавированию и запросить новую (повторную) пробу.</w:t>
      </w:r>
    </w:p>
    <w:p w:rsidR="000A7B83" w:rsidRDefault="000A7B83">
      <w:pPr>
        <w:widowControl w:val="0"/>
        <w:autoSpaceDE w:val="0"/>
        <w:autoSpaceDN w:val="0"/>
        <w:adjustRightInd w:val="0"/>
        <w:ind w:firstLine="540"/>
        <w:rPr>
          <w:rFonts w:cs="Times New Roman"/>
          <w:szCs w:val="28"/>
        </w:rPr>
      </w:pPr>
      <w:r>
        <w:rPr>
          <w:rFonts w:cs="Times New Roman"/>
          <w:szCs w:val="28"/>
        </w:rPr>
        <w:t>На бланке направления на исследование необходимо отметить время доставки материала в лабораторию и фиксировать любые задержки в поступлении проб, что имеет особое значение при отрицательных результатах.</w:t>
      </w:r>
    </w:p>
    <w:p w:rsidR="000A7B83" w:rsidRDefault="000A7B83">
      <w:pPr>
        <w:widowControl w:val="0"/>
        <w:autoSpaceDE w:val="0"/>
        <w:autoSpaceDN w:val="0"/>
        <w:adjustRightInd w:val="0"/>
        <w:ind w:firstLine="540"/>
        <w:rPr>
          <w:rFonts w:cs="Times New Roman"/>
          <w:szCs w:val="28"/>
        </w:rPr>
      </w:pPr>
      <w:r>
        <w:rPr>
          <w:rFonts w:cs="Times New Roman"/>
          <w:szCs w:val="28"/>
        </w:rPr>
        <w:t>Следует указывать примерный объем полученной для исследования пробы мокроты.</w:t>
      </w:r>
    </w:p>
    <w:p w:rsidR="000A7B83" w:rsidRDefault="000A7B83">
      <w:pPr>
        <w:widowControl w:val="0"/>
        <w:autoSpaceDE w:val="0"/>
        <w:autoSpaceDN w:val="0"/>
        <w:adjustRightInd w:val="0"/>
        <w:ind w:firstLine="540"/>
        <w:rPr>
          <w:rFonts w:cs="Times New Roman"/>
          <w:szCs w:val="28"/>
        </w:rPr>
      </w:pPr>
      <w:r>
        <w:rPr>
          <w:rFonts w:cs="Times New Roman"/>
          <w:szCs w:val="28"/>
        </w:rPr>
        <w:t>Реактивы и красители.</w:t>
      </w:r>
    </w:p>
    <w:p w:rsidR="000A7B83" w:rsidRDefault="000A7B83">
      <w:pPr>
        <w:widowControl w:val="0"/>
        <w:autoSpaceDE w:val="0"/>
        <w:autoSpaceDN w:val="0"/>
        <w:adjustRightInd w:val="0"/>
        <w:ind w:firstLine="540"/>
        <w:rPr>
          <w:rFonts w:cs="Times New Roman"/>
          <w:szCs w:val="28"/>
        </w:rPr>
      </w:pPr>
      <w:r>
        <w:rPr>
          <w:rFonts w:cs="Times New Roman"/>
          <w:szCs w:val="28"/>
        </w:rPr>
        <w:t>Все флаконы с реактивами и красителями заводского производства должны иметь отметку о дате получения и вскрытия заводской упаковки. Любые некачественные материалы следует специально помечать и немедленно удалять из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В лаборатории или на складе следует иметь запас реактивов и расходных материалов на 6 месяцев работы.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Необходимо регулярно контролировать сроки годности препаратов и реактивов и обновлять запасы, чтобы не было материалов с истекшим сроком хранения.</w:t>
      </w:r>
    </w:p>
    <w:p w:rsidR="000A7B83" w:rsidRDefault="000A7B83">
      <w:pPr>
        <w:widowControl w:val="0"/>
        <w:autoSpaceDE w:val="0"/>
        <w:autoSpaceDN w:val="0"/>
        <w:adjustRightInd w:val="0"/>
        <w:ind w:firstLine="540"/>
        <w:rPr>
          <w:rFonts w:cs="Times New Roman"/>
          <w:szCs w:val="28"/>
        </w:rPr>
      </w:pPr>
      <w:r>
        <w:rPr>
          <w:rFonts w:cs="Times New Roman"/>
          <w:szCs w:val="28"/>
        </w:rPr>
        <w:t>Окрашивание и исследование мазка.</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мазков не следует помещать на штатив ("рельсы") и окрашивать одновременно более 12 стекол. Соприкосновение стекол боковыми краями может привести к переносу краски и микобактерий с одного стекла на соседние.</w:t>
      </w:r>
    </w:p>
    <w:p w:rsidR="000A7B83" w:rsidRDefault="000A7B83">
      <w:pPr>
        <w:widowControl w:val="0"/>
        <w:autoSpaceDE w:val="0"/>
        <w:autoSpaceDN w:val="0"/>
        <w:adjustRightInd w:val="0"/>
        <w:ind w:firstLine="540"/>
        <w:rPr>
          <w:rFonts w:cs="Times New Roman"/>
          <w:szCs w:val="28"/>
        </w:rPr>
      </w:pPr>
      <w:r>
        <w:rPr>
          <w:rFonts w:cs="Times New Roman"/>
          <w:szCs w:val="28"/>
        </w:rPr>
        <w:t>В процессе окраски мазков при их промывании проточной водой не следует пользоваться резиновыми трубками или наконечниками для направления струи воды на препарат. В окружающей среде и водопроводной воде содержится значительное количество кислотоустойчивых сапрофитов, которые легко размножаются на резиновых поверхностях в условиях повышенной влажности. Они могут попасть на препарат и обусловить ложноположительный результат анализа.</w:t>
      </w:r>
    </w:p>
    <w:p w:rsidR="000A7B83" w:rsidRDefault="000A7B83">
      <w:pPr>
        <w:widowControl w:val="0"/>
        <w:autoSpaceDE w:val="0"/>
        <w:autoSpaceDN w:val="0"/>
        <w:adjustRightInd w:val="0"/>
        <w:ind w:firstLine="540"/>
        <w:rPr>
          <w:rFonts w:cs="Times New Roman"/>
          <w:szCs w:val="28"/>
        </w:rPr>
      </w:pPr>
      <w:r>
        <w:rPr>
          <w:rFonts w:cs="Times New Roman"/>
          <w:szCs w:val="28"/>
        </w:rPr>
        <w:t>В число исследуемых мазков, подлежащих окрашиванию, необходимо ежедневно включать контрольные неокрашенные положительный и отрицательный препараты. Вначале микроскопируют контрольные мазки, а затем - мазки от больных.</w:t>
      </w:r>
    </w:p>
    <w:p w:rsidR="000A7B83" w:rsidRDefault="000A7B83">
      <w:pPr>
        <w:widowControl w:val="0"/>
        <w:autoSpaceDE w:val="0"/>
        <w:autoSpaceDN w:val="0"/>
        <w:adjustRightInd w:val="0"/>
        <w:ind w:firstLine="540"/>
        <w:rPr>
          <w:rFonts w:cs="Times New Roman"/>
          <w:szCs w:val="28"/>
        </w:rPr>
      </w:pPr>
      <w:r>
        <w:rPr>
          <w:rFonts w:cs="Times New Roman"/>
          <w:szCs w:val="28"/>
        </w:rPr>
        <w:t>Окрашенные для исследования мазки не пригодны, если при окраске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в положительном контрольном мазке микобактерии не окрашены в красный цвет;</w:t>
      </w:r>
    </w:p>
    <w:p w:rsidR="000A7B83" w:rsidRDefault="000A7B83">
      <w:pPr>
        <w:widowControl w:val="0"/>
        <w:autoSpaceDE w:val="0"/>
        <w:autoSpaceDN w:val="0"/>
        <w:adjustRightInd w:val="0"/>
        <w:ind w:firstLine="540"/>
        <w:rPr>
          <w:rFonts w:cs="Times New Roman"/>
          <w:szCs w:val="28"/>
        </w:rPr>
      </w:pPr>
      <w:r>
        <w:rPr>
          <w:rFonts w:cs="Times New Roman"/>
          <w:szCs w:val="28"/>
        </w:rPr>
        <w:t>- в отрицательном контрольном мазке после обесцвечивания видны красные клетки;</w:t>
      </w:r>
    </w:p>
    <w:p w:rsidR="000A7B83" w:rsidRDefault="000A7B83">
      <w:pPr>
        <w:widowControl w:val="0"/>
        <w:autoSpaceDE w:val="0"/>
        <w:autoSpaceDN w:val="0"/>
        <w:adjustRightInd w:val="0"/>
        <w:ind w:firstLine="540"/>
        <w:rPr>
          <w:rFonts w:cs="Times New Roman"/>
          <w:szCs w:val="28"/>
        </w:rPr>
      </w:pPr>
      <w:r>
        <w:rPr>
          <w:rFonts w:cs="Times New Roman"/>
          <w:szCs w:val="28"/>
        </w:rPr>
        <w:t>- не произошло достаточного обесцвечивания фона.</w:t>
      </w:r>
    </w:p>
    <w:p w:rsidR="000A7B83" w:rsidRDefault="000A7B83">
      <w:pPr>
        <w:widowControl w:val="0"/>
        <w:autoSpaceDE w:val="0"/>
        <w:autoSpaceDN w:val="0"/>
        <w:adjustRightInd w:val="0"/>
        <w:ind w:firstLine="540"/>
        <w:rPr>
          <w:rFonts w:cs="Times New Roman"/>
          <w:szCs w:val="28"/>
        </w:rPr>
      </w:pPr>
      <w:r>
        <w:rPr>
          <w:rFonts w:cs="Times New Roman"/>
          <w:szCs w:val="28"/>
        </w:rPr>
        <w:t>Окрашенные для исследования мазки не пригодны, если при окраске флюорохромными красителями:</w:t>
      </w:r>
    </w:p>
    <w:p w:rsidR="000A7B83" w:rsidRDefault="000A7B83">
      <w:pPr>
        <w:widowControl w:val="0"/>
        <w:autoSpaceDE w:val="0"/>
        <w:autoSpaceDN w:val="0"/>
        <w:adjustRightInd w:val="0"/>
        <w:ind w:firstLine="540"/>
        <w:rPr>
          <w:rFonts w:cs="Times New Roman"/>
          <w:szCs w:val="28"/>
        </w:rPr>
      </w:pPr>
      <w:r>
        <w:rPr>
          <w:rFonts w:cs="Times New Roman"/>
          <w:szCs w:val="28"/>
        </w:rPr>
        <w:t>- в положительном контрольном мазке не обнаруживаются ярко окрашенные бактериальные клетки или они имеют тусклую флюоресценцию;</w:t>
      </w:r>
    </w:p>
    <w:p w:rsidR="000A7B83" w:rsidRDefault="000A7B83">
      <w:pPr>
        <w:widowControl w:val="0"/>
        <w:autoSpaceDE w:val="0"/>
        <w:autoSpaceDN w:val="0"/>
        <w:adjustRightInd w:val="0"/>
        <w:ind w:firstLine="540"/>
        <w:rPr>
          <w:rFonts w:cs="Times New Roman"/>
          <w:szCs w:val="28"/>
        </w:rPr>
      </w:pPr>
      <w:r>
        <w:rPr>
          <w:rFonts w:cs="Times New Roman"/>
          <w:szCs w:val="28"/>
        </w:rPr>
        <w:t>- отрицательные контрольные мазки содержат флюоресцирующие объекты;</w:t>
      </w:r>
    </w:p>
    <w:p w:rsidR="000A7B83" w:rsidRDefault="000A7B83">
      <w:pPr>
        <w:widowControl w:val="0"/>
        <w:autoSpaceDE w:val="0"/>
        <w:autoSpaceDN w:val="0"/>
        <w:adjustRightInd w:val="0"/>
        <w:ind w:firstLine="540"/>
        <w:rPr>
          <w:rFonts w:cs="Times New Roman"/>
          <w:szCs w:val="28"/>
        </w:rPr>
      </w:pPr>
      <w:r>
        <w:rPr>
          <w:rFonts w:cs="Times New Roman"/>
          <w:szCs w:val="28"/>
        </w:rPr>
        <w:t>- фон недостаточно темный или имеет флюоресцентное свечение.</w:t>
      </w:r>
    </w:p>
    <w:p w:rsidR="000A7B83" w:rsidRDefault="000A7B83">
      <w:pPr>
        <w:widowControl w:val="0"/>
        <w:autoSpaceDE w:val="0"/>
        <w:autoSpaceDN w:val="0"/>
        <w:adjustRightInd w:val="0"/>
        <w:ind w:firstLine="540"/>
        <w:rPr>
          <w:rFonts w:cs="Times New Roman"/>
          <w:szCs w:val="28"/>
        </w:rPr>
      </w:pPr>
      <w:r>
        <w:rPr>
          <w:rFonts w:cs="Times New Roman"/>
          <w:szCs w:val="28"/>
        </w:rPr>
        <w:t>По окончании микроскопического исследования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ксилола, спирто-эфирной смеси или спирта удалить с препарата иммерсионное масло и поместить препараты в отдельные коробки, где они сохраняются для последующего проведения внешнего контроля качества или перепроверки результата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 не следует очищать стекло слишком энергично, чтобы не повредить препарат и не удалить с него краску;</w:t>
      </w:r>
    </w:p>
    <w:p w:rsidR="000A7B83" w:rsidRDefault="000A7B83">
      <w:pPr>
        <w:widowControl w:val="0"/>
        <w:autoSpaceDE w:val="0"/>
        <w:autoSpaceDN w:val="0"/>
        <w:adjustRightInd w:val="0"/>
        <w:ind w:firstLine="540"/>
        <w:rPr>
          <w:rFonts w:cs="Times New Roman"/>
          <w:szCs w:val="28"/>
        </w:rPr>
      </w:pPr>
      <w:r>
        <w:rPr>
          <w:rFonts w:cs="Times New Roman"/>
          <w:szCs w:val="28"/>
        </w:rPr>
        <w:t>- все положительные и отрицательные мазки необходимо укладывать в отдельные коробки для сохранения в том порядке, в котором проводилось исследование, чтобы в дальнейшем можно было провести внешний контроль качества в соответствии с установленным порядком.</w:t>
      </w:r>
    </w:p>
    <w:p w:rsidR="000A7B83" w:rsidRDefault="000A7B83">
      <w:pPr>
        <w:widowControl w:val="0"/>
        <w:autoSpaceDE w:val="0"/>
        <w:autoSpaceDN w:val="0"/>
        <w:adjustRightInd w:val="0"/>
        <w:ind w:firstLine="540"/>
        <w:rPr>
          <w:rFonts w:cs="Times New Roman"/>
          <w:szCs w:val="28"/>
        </w:rPr>
      </w:pPr>
      <w:r>
        <w:rPr>
          <w:rFonts w:cs="Times New Roman"/>
          <w:szCs w:val="28"/>
        </w:rPr>
        <w:t>Выдача ответов и администрирование.</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Результаты микроскопического исследования следует передавать в медицинское учреждение или непосредственно врачу, направившему материал на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бактериоскопии следует отсылать как можно быстрее - желательно в течение 24 часов с момента получения проб мокроты.</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еженедельно и ежемесячно обобщать полученные данные для ведения статистики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224" w:name="Par4107"/>
      <w:bookmarkEnd w:id="224"/>
      <w:r>
        <w:rPr>
          <w:rFonts w:cs="Times New Roman"/>
          <w:szCs w:val="28"/>
        </w:rPr>
        <w:t>Приложение N 1</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унифицированным</w:t>
      </w:r>
    </w:p>
    <w:p w:rsidR="000A7B83" w:rsidRDefault="000A7B83">
      <w:pPr>
        <w:widowControl w:val="0"/>
        <w:autoSpaceDE w:val="0"/>
        <w:autoSpaceDN w:val="0"/>
        <w:adjustRightInd w:val="0"/>
        <w:jc w:val="right"/>
        <w:rPr>
          <w:rFonts w:cs="Times New Roman"/>
          <w:szCs w:val="28"/>
        </w:rPr>
      </w:pPr>
      <w:r>
        <w:rPr>
          <w:rFonts w:cs="Times New Roman"/>
          <w:szCs w:val="28"/>
        </w:rPr>
        <w:t>методам микроскопических</w:t>
      </w:r>
    </w:p>
    <w:p w:rsidR="000A7B83" w:rsidRDefault="000A7B83">
      <w:pPr>
        <w:widowControl w:val="0"/>
        <w:autoSpaceDE w:val="0"/>
        <w:autoSpaceDN w:val="0"/>
        <w:adjustRightInd w:val="0"/>
        <w:jc w:val="right"/>
        <w:rPr>
          <w:rFonts w:cs="Times New Roman"/>
          <w:szCs w:val="28"/>
        </w:rPr>
      </w:pPr>
      <w:r>
        <w:rPr>
          <w:rFonts w:cs="Times New Roman"/>
          <w:szCs w:val="28"/>
        </w:rPr>
        <w:t>исследований для выявления</w:t>
      </w:r>
    </w:p>
    <w:p w:rsidR="000A7B83" w:rsidRDefault="000A7B83">
      <w:pPr>
        <w:widowControl w:val="0"/>
        <w:autoSpaceDE w:val="0"/>
        <w:autoSpaceDN w:val="0"/>
        <w:adjustRightInd w:val="0"/>
        <w:jc w:val="right"/>
        <w:rPr>
          <w:rFonts w:cs="Times New Roman"/>
          <w:szCs w:val="28"/>
        </w:rPr>
      </w:pPr>
      <w:r>
        <w:rPr>
          <w:rFonts w:cs="Times New Roman"/>
          <w:szCs w:val="28"/>
        </w:rPr>
        <w:t>кислотоустойчивых микобактерий</w:t>
      </w:r>
    </w:p>
    <w:p w:rsidR="000A7B83" w:rsidRDefault="000A7B83">
      <w:pPr>
        <w:widowControl w:val="0"/>
        <w:autoSpaceDE w:val="0"/>
        <w:autoSpaceDN w:val="0"/>
        <w:adjustRightInd w:val="0"/>
        <w:jc w:val="right"/>
        <w:rPr>
          <w:rFonts w:cs="Times New Roman"/>
          <w:szCs w:val="28"/>
        </w:rPr>
      </w:pPr>
      <w:r>
        <w:rPr>
          <w:rFonts w:cs="Times New Roman"/>
          <w:szCs w:val="28"/>
        </w:rPr>
        <w:t>в клинико-диагностических</w:t>
      </w:r>
    </w:p>
    <w:p w:rsidR="000A7B83" w:rsidRDefault="000A7B83">
      <w:pPr>
        <w:widowControl w:val="0"/>
        <w:autoSpaceDE w:val="0"/>
        <w:autoSpaceDN w:val="0"/>
        <w:adjustRightInd w:val="0"/>
        <w:jc w:val="right"/>
        <w:rPr>
          <w:rFonts w:cs="Times New Roman"/>
          <w:szCs w:val="28"/>
        </w:rPr>
      </w:pPr>
      <w:r>
        <w:rPr>
          <w:rFonts w:cs="Times New Roman"/>
          <w:szCs w:val="28"/>
        </w:rPr>
        <w:t>лабораториях</w:t>
      </w:r>
    </w:p>
    <w:p w:rsidR="000A7B83" w:rsidRDefault="000A7B83">
      <w:pPr>
        <w:widowControl w:val="0"/>
        <w:autoSpaceDE w:val="0"/>
        <w:autoSpaceDN w:val="0"/>
        <w:adjustRightInd w:val="0"/>
        <w:jc w:val="right"/>
        <w:rPr>
          <w:rFonts w:cs="Times New Roman"/>
          <w:szCs w:val="28"/>
        </w:rPr>
      </w:pPr>
      <w:r>
        <w:rPr>
          <w:rFonts w:cs="Times New Roman"/>
          <w:szCs w:val="28"/>
        </w:rPr>
        <w:t>лечебно-профилактических</w:t>
      </w:r>
    </w:p>
    <w:p w:rsidR="000A7B83" w:rsidRDefault="000A7B83">
      <w:pPr>
        <w:widowControl w:val="0"/>
        <w:autoSpaceDE w:val="0"/>
        <w:autoSpaceDN w:val="0"/>
        <w:adjustRightInd w:val="0"/>
        <w:jc w:val="right"/>
        <w:rPr>
          <w:rFonts w:cs="Times New Roman"/>
          <w:szCs w:val="28"/>
        </w:rPr>
      </w:pPr>
      <w:r>
        <w:rPr>
          <w:rFonts w:cs="Times New Roman"/>
          <w:szCs w:val="28"/>
        </w:rPr>
        <w:t>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25" w:name="Par4117"/>
      <w:bookmarkEnd w:id="225"/>
      <w:r>
        <w:rPr>
          <w:rFonts w:cs="Times New Roman"/>
          <w:szCs w:val="28"/>
        </w:rPr>
        <w:t>РЕКОМЕНДУЕМЫЙ СПИСОК ОБОРУДОВАНИЯ И РЕАКТИВОВ</w:t>
      </w:r>
    </w:p>
    <w:p w:rsidR="000A7B83" w:rsidRDefault="000A7B83">
      <w:pPr>
        <w:widowControl w:val="0"/>
        <w:autoSpaceDE w:val="0"/>
        <w:autoSpaceDN w:val="0"/>
        <w:adjustRightInd w:val="0"/>
        <w:jc w:val="center"/>
        <w:rPr>
          <w:rFonts w:cs="Times New Roman"/>
          <w:szCs w:val="28"/>
        </w:rPr>
      </w:pPr>
      <w:r>
        <w:rPr>
          <w:rFonts w:cs="Times New Roman"/>
          <w:szCs w:val="28"/>
        </w:rPr>
        <w:t>ДЛЯ МИКРОСКОПИЧЕСКИХ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 Основное оборудование:</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 бинокулярный световой ГОСТ 15150-69;</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 люминесцентный ГОСТ 15150-69;</w:t>
      </w:r>
    </w:p>
    <w:p w:rsidR="000A7B83" w:rsidRDefault="000A7B83">
      <w:pPr>
        <w:widowControl w:val="0"/>
        <w:autoSpaceDE w:val="0"/>
        <w:autoSpaceDN w:val="0"/>
        <w:adjustRightInd w:val="0"/>
        <w:ind w:firstLine="540"/>
        <w:rPr>
          <w:rFonts w:cs="Times New Roman"/>
          <w:szCs w:val="28"/>
        </w:rPr>
      </w:pPr>
      <w:r>
        <w:rPr>
          <w:rFonts w:cs="Times New Roman"/>
          <w:szCs w:val="28"/>
        </w:rPr>
        <w:t>- спиртовка со стеклянным колпачком или горелка Бунзена;</w:t>
      </w:r>
    </w:p>
    <w:p w:rsidR="000A7B83" w:rsidRDefault="000A7B83">
      <w:pPr>
        <w:widowControl w:val="0"/>
        <w:autoSpaceDE w:val="0"/>
        <w:autoSpaceDN w:val="0"/>
        <w:adjustRightInd w:val="0"/>
        <w:ind w:firstLine="540"/>
        <w:rPr>
          <w:rFonts w:cs="Times New Roman"/>
          <w:szCs w:val="28"/>
        </w:rPr>
      </w:pPr>
      <w:r>
        <w:rPr>
          <w:rFonts w:cs="Times New Roman"/>
          <w:szCs w:val="28"/>
        </w:rPr>
        <w:t>- баллон с бутаном;</w:t>
      </w:r>
    </w:p>
    <w:p w:rsidR="000A7B83" w:rsidRDefault="000A7B83">
      <w:pPr>
        <w:widowControl w:val="0"/>
        <w:autoSpaceDE w:val="0"/>
        <w:autoSpaceDN w:val="0"/>
        <w:adjustRightInd w:val="0"/>
        <w:ind w:firstLine="540"/>
        <w:rPr>
          <w:rFonts w:cs="Times New Roman"/>
          <w:szCs w:val="28"/>
        </w:rPr>
      </w:pPr>
      <w:r>
        <w:rPr>
          <w:rFonts w:cs="Times New Roman"/>
          <w:szCs w:val="28"/>
        </w:rPr>
        <w:t>- облучатель бактерицидный потолочный;</w:t>
      </w:r>
    </w:p>
    <w:p w:rsidR="000A7B83" w:rsidRDefault="000A7B83">
      <w:pPr>
        <w:widowControl w:val="0"/>
        <w:autoSpaceDE w:val="0"/>
        <w:autoSpaceDN w:val="0"/>
        <w:adjustRightInd w:val="0"/>
        <w:ind w:firstLine="540"/>
        <w:rPr>
          <w:rFonts w:cs="Times New Roman"/>
          <w:szCs w:val="28"/>
        </w:rPr>
      </w:pPr>
      <w:r>
        <w:rPr>
          <w:rFonts w:cs="Times New Roman"/>
          <w:szCs w:val="28"/>
        </w:rPr>
        <w:t>- аквадистиллятор;</w:t>
      </w:r>
    </w:p>
    <w:p w:rsidR="000A7B83" w:rsidRDefault="000A7B83">
      <w:pPr>
        <w:widowControl w:val="0"/>
        <w:autoSpaceDE w:val="0"/>
        <w:autoSpaceDN w:val="0"/>
        <w:adjustRightInd w:val="0"/>
        <w:ind w:firstLine="540"/>
        <w:rPr>
          <w:rFonts w:cs="Times New Roman"/>
          <w:szCs w:val="28"/>
        </w:rPr>
      </w:pPr>
      <w:r>
        <w:rPr>
          <w:rFonts w:cs="Times New Roman"/>
          <w:szCs w:val="28"/>
        </w:rPr>
        <w:t>- стерилизатор паровой вертикальный для обеззараживания патологического материала и изделий медицинского назначения с объемом камеры 30-75 л - ТУ 9451-080-12517820-96;</w:t>
      </w:r>
    </w:p>
    <w:p w:rsidR="000A7B83" w:rsidRDefault="000A7B83">
      <w:pPr>
        <w:widowControl w:val="0"/>
        <w:autoSpaceDE w:val="0"/>
        <w:autoSpaceDN w:val="0"/>
        <w:adjustRightInd w:val="0"/>
        <w:ind w:firstLine="540"/>
        <w:rPr>
          <w:rFonts w:cs="Times New Roman"/>
          <w:szCs w:val="28"/>
        </w:rPr>
      </w:pPr>
      <w:r>
        <w:rPr>
          <w:rFonts w:cs="Times New Roman"/>
          <w:szCs w:val="28"/>
        </w:rPr>
        <w:t>- вытяжной шкаф лабораторный;</w:t>
      </w:r>
    </w:p>
    <w:p w:rsidR="000A7B83" w:rsidRDefault="000A7B83">
      <w:pPr>
        <w:widowControl w:val="0"/>
        <w:autoSpaceDE w:val="0"/>
        <w:autoSpaceDN w:val="0"/>
        <w:adjustRightInd w:val="0"/>
        <w:ind w:firstLine="540"/>
        <w:rPr>
          <w:rFonts w:cs="Times New Roman"/>
          <w:szCs w:val="28"/>
        </w:rPr>
      </w:pPr>
      <w:r>
        <w:rPr>
          <w:rFonts w:cs="Times New Roman"/>
          <w:szCs w:val="28"/>
        </w:rPr>
        <w:t>- весы для химических реактивов с точностью до 0,01 г - ГОСТ 24104-80.</w:t>
      </w:r>
    </w:p>
    <w:p w:rsidR="000A7B83" w:rsidRDefault="000A7B83">
      <w:pPr>
        <w:widowControl w:val="0"/>
        <w:autoSpaceDE w:val="0"/>
        <w:autoSpaceDN w:val="0"/>
        <w:adjustRightInd w:val="0"/>
        <w:ind w:firstLine="540"/>
        <w:rPr>
          <w:rFonts w:cs="Times New Roman"/>
          <w:szCs w:val="28"/>
        </w:rPr>
      </w:pPr>
      <w:r>
        <w:rPr>
          <w:rFonts w:cs="Times New Roman"/>
          <w:szCs w:val="28"/>
        </w:rPr>
        <w:t>2. Дополнительное оборудование и расходные материалы:</w:t>
      </w:r>
    </w:p>
    <w:p w:rsidR="000A7B83" w:rsidRDefault="000A7B83">
      <w:pPr>
        <w:widowControl w:val="0"/>
        <w:autoSpaceDE w:val="0"/>
        <w:autoSpaceDN w:val="0"/>
        <w:adjustRightInd w:val="0"/>
        <w:ind w:firstLine="540"/>
        <w:rPr>
          <w:rFonts w:cs="Times New Roman"/>
          <w:szCs w:val="28"/>
        </w:rPr>
      </w:pPr>
      <w:r>
        <w:rPr>
          <w:rFonts w:cs="Times New Roman"/>
          <w:szCs w:val="28"/>
        </w:rPr>
        <w:t>- капельница для нанесения иммерсионного масла на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 петля бактериологическая нихромовая с петледержателем;</w:t>
      </w:r>
    </w:p>
    <w:p w:rsidR="000A7B83" w:rsidRDefault="000A7B83">
      <w:pPr>
        <w:widowControl w:val="0"/>
        <w:autoSpaceDE w:val="0"/>
        <w:autoSpaceDN w:val="0"/>
        <w:adjustRightInd w:val="0"/>
        <w:ind w:firstLine="540"/>
        <w:rPr>
          <w:rFonts w:cs="Times New Roman"/>
          <w:szCs w:val="28"/>
        </w:rPr>
      </w:pPr>
      <w:r>
        <w:rPr>
          <w:rFonts w:cs="Times New Roman"/>
          <w:szCs w:val="28"/>
        </w:rPr>
        <w:t>- подставка ("рельсы") для фиксации и окраски мазков;</w:t>
      </w:r>
    </w:p>
    <w:p w:rsidR="000A7B83" w:rsidRDefault="000A7B83">
      <w:pPr>
        <w:widowControl w:val="0"/>
        <w:autoSpaceDE w:val="0"/>
        <w:autoSpaceDN w:val="0"/>
        <w:adjustRightInd w:val="0"/>
        <w:ind w:firstLine="540"/>
        <w:rPr>
          <w:rFonts w:cs="Times New Roman"/>
          <w:szCs w:val="28"/>
        </w:rPr>
      </w:pPr>
      <w:r>
        <w:rPr>
          <w:rFonts w:cs="Times New Roman"/>
          <w:szCs w:val="28"/>
        </w:rPr>
        <w:t>- лотки (подносы) для сушки неокрашенных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штативы для сушки мазков в вертикальном или наклонном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отмытым речным песком и 70 град. спиртом для очистки бактериологических петель;</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коробки для хранения стекол, картонные или металлические, на 12-25 стекол;</w:t>
      </w:r>
    </w:p>
    <w:p w:rsidR="000A7B83" w:rsidRDefault="000A7B83">
      <w:pPr>
        <w:widowControl w:val="0"/>
        <w:autoSpaceDE w:val="0"/>
        <w:autoSpaceDN w:val="0"/>
        <w:adjustRightInd w:val="0"/>
        <w:ind w:firstLine="540"/>
        <w:rPr>
          <w:rFonts w:cs="Times New Roman"/>
          <w:szCs w:val="28"/>
        </w:rPr>
      </w:pPr>
      <w:r>
        <w:rPr>
          <w:rFonts w:cs="Times New Roman"/>
          <w:szCs w:val="28"/>
        </w:rPr>
        <w:t>- таймер на 0-60 минут;</w:t>
      </w:r>
    </w:p>
    <w:p w:rsidR="000A7B83" w:rsidRDefault="000A7B83">
      <w:pPr>
        <w:widowControl w:val="0"/>
        <w:autoSpaceDE w:val="0"/>
        <w:autoSpaceDN w:val="0"/>
        <w:adjustRightInd w:val="0"/>
        <w:ind w:firstLine="540"/>
        <w:rPr>
          <w:rFonts w:cs="Times New Roman"/>
          <w:szCs w:val="28"/>
        </w:rPr>
      </w:pPr>
      <w:r>
        <w:rPr>
          <w:rFonts w:cs="Times New Roman"/>
          <w:szCs w:val="28"/>
        </w:rPr>
        <w:t>- пинцеты анатомические или щипцы для взятия предметных стекол;</w:t>
      </w:r>
    </w:p>
    <w:p w:rsidR="000A7B83" w:rsidRDefault="000A7B83">
      <w:pPr>
        <w:widowControl w:val="0"/>
        <w:autoSpaceDE w:val="0"/>
        <w:autoSpaceDN w:val="0"/>
        <w:adjustRightInd w:val="0"/>
        <w:ind w:firstLine="540"/>
        <w:rPr>
          <w:rFonts w:cs="Times New Roman"/>
          <w:szCs w:val="28"/>
        </w:rPr>
      </w:pPr>
      <w:r>
        <w:rPr>
          <w:rFonts w:cs="Times New Roman"/>
          <w:szCs w:val="28"/>
        </w:rPr>
        <w:t>- ножницы из нержавеющей стали;</w:t>
      </w:r>
    </w:p>
    <w:p w:rsidR="000A7B83" w:rsidRDefault="000A7B83">
      <w:pPr>
        <w:widowControl w:val="0"/>
        <w:autoSpaceDE w:val="0"/>
        <w:autoSpaceDN w:val="0"/>
        <w:adjustRightInd w:val="0"/>
        <w:ind w:firstLine="540"/>
        <w:rPr>
          <w:rFonts w:cs="Times New Roman"/>
          <w:szCs w:val="28"/>
        </w:rPr>
      </w:pPr>
      <w:r>
        <w:rPr>
          <w:rFonts w:cs="Times New Roman"/>
          <w:szCs w:val="28"/>
        </w:rPr>
        <w:t>- градуированные цилиндры;</w:t>
      </w:r>
    </w:p>
    <w:p w:rsidR="000A7B83" w:rsidRDefault="000A7B83">
      <w:pPr>
        <w:widowControl w:val="0"/>
        <w:autoSpaceDE w:val="0"/>
        <w:autoSpaceDN w:val="0"/>
        <w:adjustRightInd w:val="0"/>
        <w:ind w:firstLine="540"/>
        <w:rPr>
          <w:rFonts w:cs="Times New Roman"/>
          <w:szCs w:val="28"/>
        </w:rPr>
      </w:pPr>
      <w:r>
        <w:rPr>
          <w:rFonts w:cs="Times New Roman"/>
          <w:szCs w:val="28"/>
        </w:rPr>
        <w:t>- фарфоровые ступки с пестиками;</w:t>
      </w:r>
    </w:p>
    <w:p w:rsidR="000A7B83" w:rsidRDefault="000A7B83">
      <w:pPr>
        <w:widowControl w:val="0"/>
        <w:autoSpaceDE w:val="0"/>
        <w:autoSpaceDN w:val="0"/>
        <w:adjustRightInd w:val="0"/>
        <w:ind w:firstLine="540"/>
        <w:rPr>
          <w:rFonts w:cs="Times New Roman"/>
          <w:szCs w:val="28"/>
        </w:rPr>
      </w:pPr>
      <w:r>
        <w:rPr>
          <w:rFonts w:cs="Times New Roman"/>
          <w:szCs w:val="28"/>
        </w:rPr>
        <w:t>- колбы разной емкости;</w:t>
      </w:r>
    </w:p>
    <w:p w:rsidR="000A7B83" w:rsidRDefault="000A7B83">
      <w:pPr>
        <w:widowControl w:val="0"/>
        <w:autoSpaceDE w:val="0"/>
        <w:autoSpaceDN w:val="0"/>
        <w:adjustRightInd w:val="0"/>
        <w:ind w:firstLine="540"/>
        <w:rPr>
          <w:rFonts w:cs="Times New Roman"/>
          <w:szCs w:val="28"/>
        </w:rPr>
      </w:pPr>
      <w:r>
        <w:rPr>
          <w:rFonts w:cs="Times New Roman"/>
          <w:szCs w:val="28"/>
        </w:rPr>
        <w:t>- пипетки на 1, 2, 5, 10 мл;</w:t>
      </w:r>
    </w:p>
    <w:p w:rsidR="000A7B83" w:rsidRDefault="000A7B83">
      <w:pPr>
        <w:widowControl w:val="0"/>
        <w:autoSpaceDE w:val="0"/>
        <w:autoSpaceDN w:val="0"/>
        <w:adjustRightInd w:val="0"/>
        <w:ind w:firstLine="540"/>
        <w:rPr>
          <w:rFonts w:cs="Times New Roman"/>
          <w:szCs w:val="28"/>
        </w:rPr>
      </w:pPr>
      <w:r>
        <w:rPr>
          <w:rFonts w:cs="Times New Roman"/>
          <w:szCs w:val="28"/>
        </w:rPr>
        <w:t>- темные флаконы стеклянные или пластиковые для хранения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флаконы с капельными дозирующими трубками для нанесения красителей на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 флаконы для сбора проб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контейнеры (транспортировочные ящики) для транспортировки проб;</w:t>
      </w:r>
    </w:p>
    <w:p w:rsidR="000A7B83" w:rsidRDefault="000A7B83">
      <w:pPr>
        <w:widowControl w:val="0"/>
        <w:autoSpaceDE w:val="0"/>
        <w:autoSpaceDN w:val="0"/>
        <w:adjustRightInd w:val="0"/>
        <w:ind w:firstLine="540"/>
        <w:rPr>
          <w:rFonts w:cs="Times New Roman"/>
          <w:szCs w:val="28"/>
        </w:rPr>
      </w:pPr>
      <w:r>
        <w:rPr>
          <w:rFonts w:cs="Times New Roman"/>
          <w:szCs w:val="28"/>
        </w:rPr>
        <w:t>- планшеты для транспортировки мазков;</w:t>
      </w:r>
    </w:p>
    <w:p w:rsidR="000A7B83" w:rsidRDefault="000A7B83">
      <w:pPr>
        <w:widowControl w:val="0"/>
        <w:autoSpaceDE w:val="0"/>
        <w:autoSpaceDN w:val="0"/>
        <w:adjustRightInd w:val="0"/>
        <w:ind w:firstLine="540"/>
        <w:rPr>
          <w:rFonts w:cs="Times New Roman"/>
          <w:szCs w:val="28"/>
        </w:rPr>
      </w:pPr>
      <w:r>
        <w:rPr>
          <w:rFonts w:cs="Times New Roman"/>
          <w:szCs w:val="28"/>
        </w:rPr>
        <w:t>- чашки Петри одноразовые пластиковые диаметром 90 мм;</w:t>
      </w:r>
    </w:p>
    <w:p w:rsidR="000A7B83" w:rsidRDefault="000A7B83">
      <w:pPr>
        <w:widowControl w:val="0"/>
        <w:autoSpaceDE w:val="0"/>
        <w:autoSpaceDN w:val="0"/>
        <w:adjustRightInd w:val="0"/>
        <w:ind w:firstLine="540"/>
        <w:rPr>
          <w:rFonts w:cs="Times New Roman"/>
          <w:szCs w:val="28"/>
        </w:rPr>
      </w:pPr>
      <w:r>
        <w:rPr>
          <w:rFonts w:cs="Times New Roman"/>
          <w:szCs w:val="28"/>
        </w:rPr>
        <w:t>- предметные (оптические препаративные) стекла 25 мм х 75 мм, толщиной 1,1-1,3 мм - ГОСТ 9284-75;</w:t>
      </w:r>
    </w:p>
    <w:p w:rsidR="000A7B83" w:rsidRDefault="000A7B83">
      <w:pPr>
        <w:widowControl w:val="0"/>
        <w:autoSpaceDE w:val="0"/>
        <w:autoSpaceDN w:val="0"/>
        <w:adjustRightInd w:val="0"/>
        <w:ind w:firstLine="540"/>
        <w:rPr>
          <w:rFonts w:cs="Times New Roman"/>
          <w:szCs w:val="28"/>
        </w:rPr>
      </w:pPr>
      <w:r>
        <w:rPr>
          <w:rFonts w:cs="Times New Roman"/>
          <w:szCs w:val="28"/>
        </w:rPr>
        <w:t>- масло иммерсионное - ГОСТ 13739-78 - с показателем преломления = 1,515;</w:t>
      </w:r>
    </w:p>
    <w:p w:rsidR="000A7B83" w:rsidRDefault="000A7B83">
      <w:pPr>
        <w:widowControl w:val="0"/>
        <w:autoSpaceDE w:val="0"/>
        <w:autoSpaceDN w:val="0"/>
        <w:adjustRightInd w:val="0"/>
        <w:ind w:firstLine="540"/>
        <w:rPr>
          <w:rFonts w:cs="Times New Roman"/>
          <w:szCs w:val="28"/>
        </w:rPr>
      </w:pPr>
      <w:r>
        <w:rPr>
          <w:rFonts w:cs="Times New Roman"/>
          <w:szCs w:val="28"/>
        </w:rPr>
        <w:t>- штативы для предметных стекол, на 12-25 стекол;</w:t>
      </w:r>
    </w:p>
    <w:p w:rsidR="000A7B83" w:rsidRDefault="000A7B83">
      <w:pPr>
        <w:widowControl w:val="0"/>
        <w:autoSpaceDE w:val="0"/>
        <w:autoSpaceDN w:val="0"/>
        <w:adjustRightInd w:val="0"/>
        <w:ind w:firstLine="540"/>
        <w:rPr>
          <w:rFonts w:cs="Times New Roman"/>
          <w:szCs w:val="28"/>
        </w:rPr>
      </w:pPr>
      <w:r>
        <w:rPr>
          <w:rFonts w:cs="Times New Roman"/>
          <w:szCs w:val="28"/>
        </w:rPr>
        <w:t>- контейнер для отработанных заразных материалов;</w:t>
      </w:r>
    </w:p>
    <w:p w:rsidR="000A7B83" w:rsidRDefault="000A7B83">
      <w:pPr>
        <w:widowControl w:val="0"/>
        <w:autoSpaceDE w:val="0"/>
        <w:autoSpaceDN w:val="0"/>
        <w:adjustRightInd w:val="0"/>
        <w:ind w:firstLine="540"/>
        <w:rPr>
          <w:rFonts w:cs="Times New Roman"/>
          <w:szCs w:val="28"/>
        </w:rPr>
      </w:pPr>
      <w:r>
        <w:rPr>
          <w:rFonts w:cs="Times New Roman"/>
          <w:szCs w:val="28"/>
        </w:rPr>
        <w:t>- контейнер пластмассовый для бумажного мусора;</w:t>
      </w:r>
    </w:p>
    <w:p w:rsidR="000A7B83" w:rsidRDefault="000A7B83">
      <w:pPr>
        <w:widowControl w:val="0"/>
        <w:autoSpaceDE w:val="0"/>
        <w:autoSpaceDN w:val="0"/>
        <w:adjustRightInd w:val="0"/>
        <w:ind w:firstLine="540"/>
        <w:rPr>
          <w:rFonts w:cs="Times New Roman"/>
          <w:szCs w:val="28"/>
        </w:rPr>
      </w:pPr>
      <w:r>
        <w:rPr>
          <w:rFonts w:cs="Times New Roman"/>
          <w:szCs w:val="28"/>
        </w:rPr>
        <w:t>- вата белая гигроскопическая или марлевые салфетки;</w:t>
      </w:r>
    </w:p>
    <w:p w:rsidR="000A7B83" w:rsidRDefault="000A7B83">
      <w:pPr>
        <w:widowControl w:val="0"/>
        <w:autoSpaceDE w:val="0"/>
        <w:autoSpaceDN w:val="0"/>
        <w:adjustRightInd w:val="0"/>
        <w:ind w:firstLine="540"/>
        <w:rPr>
          <w:rFonts w:cs="Times New Roman"/>
          <w:szCs w:val="28"/>
        </w:rPr>
      </w:pPr>
      <w:r>
        <w:rPr>
          <w:rFonts w:cs="Times New Roman"/>
          <w:szCs w:val="28"/>
        </w:rPr>
        <w:t>- одноразовые перчатки;</w:t>
      </w:r>
    </w:p>
    <w:p w:rsidR="000A7B83" w:rsidRDefault="000A7B83">
      <w:pPr>
        <w:widowControl w:val="0"/>
        <w:autoSpaceDE w:val="0"/>
        <w:autoSpaceDN w:val="0"/>
        <w:adjustRightInd w:val="0"/>
        <w:ind w:firstLine="540"/>
        <w:rPr>
          <w:rFonts w:cs="Times New Roman"/>
          <w:szCs w:val="28"/>
        </w:rPr>
      </w:pPr>
      <w:r>
        <w:rPr>
          <w:rFonts w:cs="Times New Roman"/>
          <w:szCs w:val="28"/>
        </w:rPr>
        <w:t>- лабораторные халаты;</w:t>
      </w:r>
    </w:p>
    <w:p w:rsidR="000A7B83" w:rsidRDefault="000A7B83">
      <w:pPr>
        <w:widowControl w:val="0"/>
        <w:autoSpaceDE w:val="0"/>
        <w:autoSpaceDN w:val="0"/>
        <w:adjustRightInd w:val="0"/>
        <w:ind w:firstLine="540"/>
        <w:rPr>
          <w:rFonts w:cs="Times New Roman"/>
          <w:szCs w:val="28"/>
        </w:rPr>
      </w:pPr>
      <w:r>
        <w:rPr>
          <w:rFonts w:cs="Times New Roman"/>
          <w:szCs w:val="28"/>
        </w:rPr>
        <w:t>- маски;</w:t>
      </w:r>
    </w:p>
    <w:p w:rsidR="000A7B83" w:rsidRDefault="000A7B83">
      <w:pPr>
        <w:widowControl w:val="0"/>
        <w:autoSpaceDE w:val="0"/>
        <w:autoSpaceDN w:val="0"/>
        <w:adjustRightInd w:val="0"/>
        <w:ind w:firstLine="540"/>
        <w:rPr>
          <w:rFonts w:cs="Times New Roman"/>
          <w:szCs w:val="28"/>
        </w:rPr>
      </w:pPr>
      <w:r>
        <w:rPr>
          <w:rFonts w:cs="Times New Roman"/>
          <w:szCs w:val="28"/>
        </w:rPr>
        <w:t>- бумажные полотенца, одноразовые;</w:t>
      </w:r>
    </w:p>
    <w:p w:rsidR="000A7B83" w:rsidRDefault="000A7B83">
      <w:pPr>
        <w:widowControl w:val="0"/>
        <w:autoSpaceDE w:val="0"/>
        <w:autoSpaceDN w:val="0"/>
        <w:adjustRightInd w:val="0"/>
        <w:ind w:firstLine="540"/>
        <w:rPr>
          <w:rFonts w:cs="Times New Roman"/>
          <w:szCs w:val="28"/>
        </w:rPr>
      </w:pPr>
      <w:r>
        <w:rPr>
          <w:rFonts w:cs="Times New Roman"/>
          <w:szCs w:val="28"/>
        </w:rPr>
        <w:t>- ручки шариковые, с красными чернилами;</w:t>
      </w:r>
    </w:p>
    <w:p w:rsidR="000A7B83" w:rsidRDefault="000A7B83">
      <w:pPr>
        <w:widowControl w:val="0"/>
        <w:autoSpaceDE w:val="0"/>
        <w:autoSpaceDN w:val="0"/>
        <w:adjustRightInd w:val="0"/>
        <w:ind w:firstLine="540"/>
        <w:rPr>
          <w:rFonts w:cs="Times New Roman"/>
          <w:szCs w:val="28"/>
        </w:rPr>
      </w:pPr>
      <w:r>
        <w:rPr>
          <w:rFonts w:cs="Times New Roman"/>
          <w:szCs w:val="28"/>
        </w:rPr>
        <w:t>- ручки шариковые, с черными или синими чернилами;</w:t>
      </w:r>
    </w:p>
    <w:p w:rsidR="000A7B83" w:rsidRDefault="000A7B83">
      <w:pPr>
        <w:widowControl w:val="0"/>
        <w:autoSpaceDE w:val="0"/>
        <w:autoSpaceDN w:val="0"/>
        <w:adjustRightInd w:val="0"/>
        <w:ind w:firstLine="540"/>
        <w:rPr>
          <w:rFonts w:cs="Times New Roman"/>
          <w:szCs w:val="28"/>
        </w:rPr>
      </w:pPr>
      <w:r>
        <w:rPr>
          <w:rFonts w:cs="Times New Roman"/>
          <w:szCs w:val="28"/>
        </w:rPr>
        <w:t>- восковой карандаш или несмываемый маркер;</w:t>
      </w:r>
    </w:p>
    <w:p w:rsidR="000A7B83" w:rsidRDefault="000A7B83">
      <w:pPr>
        <w:widowControl w:val="0"/>
        <w:autoSpaceDE w:val="0"/>
        <w:autoSpaceDN w:val="0"/>
        <w:adjustRightInd w:val="0"/>
        <w:ind w:firstLine="540"/>
        <w:rPr>
          <w:rFonts w:cs="Times New Roman"/>
          <w:szCs w:val="28"/>
        </w:rPr>
      </w:pPr>
      <w:r>
        <w:rPr>
          <w:rFonts w:cs="Times New Roman"/>
          <w:szCs w:val="28"/>
        </w:rPr>
        <w:t>- фильтровальная бумага N 1;</w:t>
      </w:r>
    </w:p>
    <w:p w:rsidR="000A7B83" w:rsidRDefault="000A7B83">
      <w:pPr>
        <w:widowControl w:val="0"/>
        <w:autoSpaceDE w:val="0"/>
        <w:autoSpaceDN w:val="0"/>
        <w:adjustRightInd w:val="0"/>
        <w:ind w:firstLine="540"/>
        <w:rPr>
          <w:rFonts w:cs="Times New Roman"/>
          <w:szCs w:val="28"/>
        </w:rPr>
      </w:pPr>
      <w:r>
        <w:rPr>
          <w:rFonts w:cs="Times New Roman"/>
          <w:szCs w:val="28"/>
        </w:rPr>
        <w:t>- ткань для протирания линз;</w:t>
      </w:r>
    </w:p>
    <w:p w:rsidR="000A7B83" w:rsidRDefault="000A7B83">
      <w:pPr>
        <w:widowControl w:val="0"/>
        <w:autoSpaceDE w:val="0"/>
        <w:autoSpaceDN w:val="0"/>
        <w:adjustRightInd w:val="0"/>
        <w:ind w:firstLine="540"/>
        <w:rPr>
          <w:rFonts w:cs="Times New Roman"/>
          <w:szCs w:val="28"/>
        </w:rPr>
      </w:pPr>
      <w:r>
        <w:rPr>
          <w:rFonts w:cs="Times New Roman"/>
          <w:szCs w:val="28"/>
        </w:rPr>
        <w:t>- бланки направления на микроскопическое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 лабораторный журнал;</w:t>
      </w:r>
    </w:p>
    <w:p w:rsidR="000A7B83" w:rsidRDefault="000A7B83">
      <w:pPr>
        <w:widowControl w:val="0"/>
        <w:autoSpaceDE w:val="0"/>
        <w:autoSpaceDN w:val="0"/>
        <w:adjustRightInd w:val="0"/>
        <w:ind w:firstLine="540"/>
        <w:rPr>
          <w:rFonts w:cs="Times New Roman"/>
          <w:szCs w:val="28"/>
        </w:rPr>
      </w:pPr>
      <w:r>
        <w:rPr>
          <w:rFonts w:cs="Times New Roman"/>
          <w:szCs w:val="28"/>
        </w:rPr>
        <w:t>- лабораторные бланки для ответов.</w:t>
      </w:r>
    </w:p>
    <w:p w:rsidR="000A7B83" w:rsidRDefault="000A7B83">
      <w:pPr>
        <w:widowControl w:val="0"/>
        <w:autoSpaceDE w:val="0"/>
        <w:autoSpaceDN w:val="0"/>
        <w:adjustRightInd w:val="0"/>
        <w:ind w:firstLine="540"/>
        <w:rPr>
          <w:rFonts w:cs="Times New Roman"/>
          <w:szCs w:val="28"/>
        </w:rPr>
      </w:pPr>
      <w:r>
        <w:rPr>
          <w:rFonts w:cs="Times New Roman"/>
          <w:szCs w:val="28"/>
        </w:rPr>
        <w:t>3. Реактивы:</w:t>
      </w:r>
    </w:p>
    <w:p w:rsidR="000A7B83" w:rsidRDefault="000A7B83">
      <w:pPr>
        <w:widowControl w:val="0"/>
        <w:autoSpaceDE w:val="0"/>
        <w:autoSpaceDN w:val="0"/>
        <w:adjustRightInd w:val="0"/>
        <w:ind w:firstLine="540"/>
        <w:rPr>
          <w:rFonts w:cs="Times New Roman"/>
          <w:szCs w:val="28"/>
        </w:rPr>
      </w:pPr>
      <w:r>
        <w:rPr>
          <w:rFonts w:cs="Times New Roman"/>
          <w:szCs w:val="28"/>
        </w:rPr>
        <w:t>3.1. Растворители, кислоты:</w:t>
      </w:r>
    </w:p>
    <w:p w:rsidR="000A7B83" w:rsidRDefault="000A7B83">
      <w:pPr>
        <w:widowControl w:val="0"/>
        <w:autoSpaceDE w:val="0"/>
        <w:autoSpaceDN w:val="0"/>
        <w:adjustRightInd w:val="0"/>
        <w:ind w:firstLine="540"/>
        <w:rPr>
          <w:rFonts w:cs="Times New Roman"/>
          <w:szCs w:val="28"/>
        </w:rPr>
      </w:pPr>
      <w:r>
        <w:rPr>
          <w:rFonts w:cs="Times New Roman"/>
          <w:szCs w:val="28"/>
        </w:rPr>
        <w:t>- спирт этиловый 96 град. марки ОП-2;</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соляная концентрированная - ГОСТ 3118-77;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серная концентрированная - ГОСТ 4204-77;</w:t>
      </w:r>
    </w:p>
    <w:p w:rsidR="000A7B83" w:rsidRDefault="000A7B83">
      <w:pPr>
        <w:widowControl w:val="0"/>
        <w:autoSpaceDE w:val="0"/>
        <w:autoSpaceDN w:val="0"/>
        <w:adjustRightInd w:val="0"/>
        <w:ind w:firstLine="540"/>
        <w:rPr>
          <w:rFonts w:cs="Times New Roman"/>
          <w:szCs w:val="28"/>
        </w:rPr>
      </w:pPr>
      <w:r>
        <w:rPr>
          <w:rFonts w:cs="Times New Roman"/>
          <w:szCs w:val="28"/>
        </w:rPr>
        <w:t>- вода дистиллированная - ГОСТ 6709-72;</w:t>
      </w:r>
    </w:p>
    <w:p w:rsidR="000A7B83" w:rsidRDefault="000A7B83">
      <w:pPr>
        <w:widowControl w:val="0"/>
        <w:autoSpaceDE w:val="0"/>
        <w:autoSpaceDN w:val="0"/>
        <w:adjustRightInd w:val="0"/>
        <w:ind w:firstLine="540"/>
        <w:rPr>
          <w:rFonts w:cs="Times New Roman"/>
          <w:szCs w:val="28"/>
        </w:rPr>
      </w:pPr>
      <w:r>
        <w:rPr>
          <w:rFonts w:cs="Times New Roman"/>
          <w:szCs w:val="28"/>
        </w:rPr>
        <w:t>- ксилол - ГОСТ 25828-83;</w:t>
      </w:r>
    </w:p>
    <w:p w:rsidR="000A7B83" w:rsidRDefault="000A7B83">
      <w:pPr>
        <w:widowControl w:val="0"/>
        <w:autoSpaceDE w:val="0"/>
        <w:autoSpaceDN w:val="0"/>
        <w:adjustRightInd w:val="0"/>
        <w:ind w:firstLine="540"/>
        <w:rPr>
          <w:rFonts w:cs="Times New Roman"/>
          <w:szCs w:val="28"/>
        </w:rPr>
      </w:pPr>
      <w:r>
        <w:rPr>
          <w:rFonts w:cs="Times New Roman"/>
          <w:szCs w:val="28"/>
        </w:rPr>
        <w:t>- бумага индикаторная универсальная - ТУ 6-09-1181-76.</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3.2. Соли, красители:</w:t>
      </w:r>
    </w:p>
    <w:p w:rsidR="000A7B83" w:rsidRDefault="000A7B83">
      <w:pPr>
        <w:widowControl w:val="0"/>
        <w:autoSpaceDE w:val="0"/>
        <w:autoSpaceDN w:val="0"/>
        <w:adjustRightInd w:val="0"/>
        <w:ind w:firstLine="540"/>
        <w:rPr>
          <w:rFonts w:cs="Times New Roman"/>
          <w:szCs w:val="28"/>
        </w:rPr>
      </w:pPr>
      <w:r>
        <w:rPr>
          <w:rFonts w:cs="Times New Roman"/>
          <w:szCs w:val="28"/>
        </w:rPr>
        <w:t>- фуксин основной ТУ 6-093804-74;</w:t>
      </w:r>
    </w:p>
    <w:p w:rsidR="000A7B83" w:rsidRDefault="000A7B83">
      <w:pPr>
        <w:widowControl w:val="0"/>
        <w:autoSpaceDE w:val="0"/>
        <w:autoSpaceDN w:val="0"/>
        <w:adjustRightInd w:val="0"/>
        <w:ind w:firstLine="540"/>
        <w:rPr>
          <w:rFonts w:cs="Times New Roman"/>
          <w:szCs w:val="28"/>
        </w:rPr>
      </w:pPr>
      <w:r>
        <w:rPr>
          <w:rFonts w:cs="Times New Roman"/>
          <w:szCs w:val="28"/>
        </w:rPr>
        <w:t>- фенол кристаллический (карболовая кислота) - ГОСТ 6417-72;</w:t>
      </w:r>
    </w:p>
    <w:p w:rsidR="000A7B83" w:rsidRDefault="000A7B83">
      <w:pPr>
        <w:widowControl w:val="0"/>
        <w:autoSpaceDE w:val="0"/>
        <w:autoSpaceDN w:val="0"/>
        <w:adjustRightInd w:val="0"/>
        <w:ind w:firstLine="540"/>
        <w:rPr>
          <w:rFonts w:cs="Times New Roman"/>
          <w:szCs w:val="28"/>
        </w:rPr>
      </w:pPr>
      <w:r>
        <w:rPr>
          <w:rFonts w:cs="Times New Roman"/>
          <w:szCs w:val="28"/>
        </w:rPr>
        <w:t>- метиленовый синий хлорид - ТУ 6-09945-75;</w:t>
      </w:r>
    </w:p>
    <w:p w:rsidR="000A7B83" w:rsidRDefault="000A7B83">
      <w:pPr>
        <w:widowControl w:val="0"/>
        <w:autoSpaceDE w:val="0"/>
        <w:autoSpaceDN w:val="0"/>
        <w:adjustRightInd w:val="0"/>
        <w:ind w:firstLine="540"/>
        <w:rPr>
          <w:rFonts w:cs="Times New Roman"/>
          <w:szCs w:val="28"/>
        </w:rPr>
      </w:pPr>
      <w:r>
        <w:rPr>
          <w:rFonts w:cs="Times New Roman"/>
          <w:szCs w:val="28"/>
        </w:rPr>
        <w:t>- глицерин - чда - ГОСТ 6259-75;</w:t>
      </w:r>
    </w:p>
    <w:p w:rsidR="000A7B83" w:rsidRDefault="000A7B83">
      <w:pPr>
        <w:widowControl w:val="0"/>
        <w:autoSpaceDE w:val="0"/>
        <w:autoSpaceDN w:val="0"/>
        <w:adjustRightInd w:val="0"/>
        <w:ind w:firstLine="540"/>
        <w:rPr>
          <w:rFonts w:cs="Times New Roman"/>
          <w:szCs w:val="28"/>
        </w:rPr>
      </w:pPr>
      <w:r>
        <w:rPr>
          <w:rFonts w:cs="Times New Roman"/>
          <w:szCs w:val="28"/>
        </w:rPr>
        <w:t>- аурамин ОО (аурамин О, Sigma);</w:t>
      </w:r>
    </w:p>
    <w:p w:rsidR="000A7B83" w:rsidRDefault="000A7B83">
      <w:pPr>
        <w:widowControl w:val="0"/>
        <w:autoSpaceDE w:val="0"/>
        <w:autoSpaceDN w:val="0"/>
        <w:adjustRightInd w:val="0"/>
        <w:ind w:firstLine="540"/>
        <w:rPr>
          <w:rFonts w:cs="Times New Roman"/>
          <w:szCs w:val="28"/>
        </w:rPr>
      </w:pPr>
      <w:r>
        <w:rPr>
          <w:rFonts w:cs="Times New Roman"/>
          <w:szCs w:val="28"/>
        </w:rPr>
        <w:t>- родамин С - ТУ 6-09-2463-77;</w:t>
      </w:r>
    </w:p>
    <w:p w:rsidR="000A7B83" w:rsidRDefault="000A7B83">
      <w:pPr>
        <w:widowControl w:val="0"/>
        <w:autoSpaceDE w:val="0"/>
        <w:autoSpaceDN w:val="0"/>
        <w:adjustRightInd w:val="0"/>
        <w:ind w:firstLine="540"/>
        <w:rPr>
          <w:rFonts w:cs="Times New Roman"/>
          <w:szCs w:val="28"/>
        </w:rPr>
      </w:pPr>
      <w:r>
        <w:rPr>
          <w:rFonts w:cs="Times New Roman"/>
          <w:szCs w:val="28"/>
        </w:rPr>
        <w:t>- акридиновый оранжевый C.I.46005;</w:t>
      </w:r>
    </w:p>
    <w:p w:rsidR="000A7B83" w:rsidRDefault="000A7B83">
      <w:pPr>
        <w:widowControl w:val="0"/>
        <w:autoSpaceDE w:val="0"/>
        <w:autoSpaceDN w:val="0"/>
        <w:adjustRightInd w:val="0"/>
        <w:ind w:firstLine="540"/>
        <w:rPr>
          <w:rFonts w:cs="Times New Roman"/>
          <w:szCs w:val="28"/>
        </w:rPr>
      </w:pPr>
      <w:r>
        <w:rPr>
          <w:rFonts w:cs="Times New Roman"/>
          <w:szCs w:val="28"/>
        </w:rPr>
        <w:t>- перманганат калия - ГОСТ 10163-76.</w:t>
      </w:r>
    </w:p>
    <w:p w:rsidR="000A7B83" w:rsidRDefault="000A7B83">
      <w:pPr>
        <w:widowControl w:val="0"/>
        <w:autoSpaceDE w:val="0"/>
        <w:autoSpaceDN w:val="0"/>
        <w:adjustRightInd w:val="0"/>
        <w:ind w:firstLine="540"/>
        <w:rPr>
          <w:rFonts w:cs="Times New Roman"/>
          <w:szCs w:val="28"/>
        </w:rPr>
      </w:pPr>
      <w:r>
        <w:rPr>
          <w:rFonts w:cs="Times New Roman"/>
          <w:szCs w:val="28"/>
        </w:rPr>
        <w:t>3.3. Растворы дезинфицирующих средств:</w:t>
      </w:r>
    </w:p>
    <w:p w:rsidR="000A7B83" w:rsidRDefault="000A7B83">
      <w:pPr>
        <w:widowControl w:val="0"/>
        <w:autoSpaceDE w:val="0"/>
        <w:autoSpaceDN w:val="0"/>
        <w:adjustRightInd w:val="0"/>
        <w:ind w:firstLine="540"/>
        <w:rPr>
          <w:rFonts w:cs="Times New Roman"/>
          <w:szCs w:val="28"/>
        </w:rPr>
      </w:pPr>
      <w:r>
        <w:rPr>
          <w:rFonts w:cs="Times New Roman"/>
          <w:szCs w:val="28"/>
        </w:rPr>
        <w:t>- 5% раствор хлорамина или</w:t>
      </w:r>
    </w:p>
    <w:p w:rsidR="000A7B83" w:rsidRDefault="000A7B83">
      <w:pPr>
        <w:widowControl w:val="0"/>
        <w:autoSpaceDE w:val="0"/>
        <w:autoSpaceDN w:val="0"/>
        <w:adjustRightInd w:val="0"/>
        <w:ind w:firstLine="540"/>
        <w:rPr>
          <w:rFonts w:cs="Times New Roman"/>
          <w:szCs w:val="28"/>
        </w:rPr>
      </w:pPr>
      <w:r>
        <w:rPr>
          <w:rFonts w:cs="Times New Roman"/>
          <w:szCs w:val="28"/>
        </w:rPr>
        <w:t>- 5% раствор фенола или</w:t>
      </w:r>
    </w:p>
    <w:p w:rsidR="000A7B83" w:rsidRDefault="000A7B83">
      <w:pPr>
        <w:widowControl w:val="0"/>
        <w:autoSpaceDE w:val="0"/>
        <w:autoSpaceDN w:val="0"/>
        <w:adjustRightInd w:val="0"/>
        <w:ind w:firstLine="540"/>
        <w:rPr>
          <w:rFonts w:cs="Times New Roman"/>
          <w:szCs w:val="28"/>
        </w:rPr>
      </w:pPr>
      <w:r>
        <w:rPr>
          <w:rFonts w:cs="Times New Roman"/>
          <w:szCs w:val="28"/>
        </w:rPr>
        <w:t>- 5% раствор гипохлорита.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226" w:name="Par4195"/>
      <w:bookmarkEnd w:id="226"/>
      <w:r>
        <w:rPr>
          <w:rFonts w:cs="Times New Roman"/>
          <w:szCs w:val="28"/>
        </w:rPr>
        <w:t>Приложение N 2</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унифицированным</w:t>
      </w:r>
    </w:p>
    <w:p w:rsidR="000A7B83" w:rsidRDefault="000A7B83">
      <w:pPr>
        <w:widowControl w:val="0"/>
        <w:autoSpaceDE w:val="0"/>
        <w:autoSpaceDN w:val="0"/>
        <w:adjustRightInd w:val="0"/>
        <w:jc w:val="right"/>
        <w:rPr>
          <w:rFonts w:cs="Times New Roman"/>
          <w:szCs w:val="28"/>
        </w:rPr>
      </w:pPr>
      <w:r>
        <w:rPr>
          <w:rFonts w:cs="Times New Roman"/>
          <w:szCs w:val="28"/>
        </w:rPr>
        <w:t>методам микроскопических</w:t>
      </w:r>
    </w:p>
    <w:p w:rsidR="000A7B83" w:rsidRDefault="000A7B83">
      <w:pPr>
        <w:widowControl w:val="0"/>
        <w:autoSpaceDE w:val="0"/>
        <w:autoSpaceDN w:val="0"/>
        <w:adjustRightInd w:val="0"/>
        <w:jc w:val="right"/>
        <w:rPr>
          <w:rFonts w:cs="Times New Roman"/>
          <w:szCs w:val="28"/>
        </w:rPr>
      </w:pPr>
      <w:r>
        <w:rPr>
          <w:rFonts w:cs="Times New Roman"/>
          <w:szCs w:val="28"/>
        </w:rPr>
        <w:t>исследований для выявления</w:t>
      </w:r>
    </w:p>
    <w:p w:rsidR="000A7B83" w:rsidRDefault="000A7B83">
      <w:pPr>
        <w:widowControl w:val="0"/>
        <w:autoSpaceDE w:val="0"/>
        <w:autoSpaceDN w:val="0"/>
        <w:adjustRightInd w:val="0"/>
        <w:jc w:val="right"/>
        <w:rPr>
          <w:rFonts w:cs="Times New Roman"/>
          <w:szCs w:val="28"/>
        </w:rPr>
      </w:pPr>
      <w:r>
        <w:rPr>
          <w:rFonts w:cs="Times New Roman"/>
          <w:szCs w:val="28"/>
        </w:rPr>
        <w:t>кислотоустойчивых микобактерий</w:t>
      </w:r>
    </w:p>
    <w:p w:rsidR="000A7B83" w:rsidRDefault="000A7B83">
      <w:pPr>
        <w:widowControl w:val="0"/>
        <w:autoSpaceDE w:val="0"/>
        <w:autoSpaceDN w:val="0"/>
        <w:adjustRightInd w:val="0"/>
        <w:jc w:val="right"/>
        <w:rPr>
          <w:rFonts w:cs="Times New Roman"/>
          <w:szCs w:val="28"/>
        </w:rPr>
      </w:pPr>
      <w:r>
        <w:rPr>
          <w:rFonts w:cs="Times New Roman"/>
          <w:szCs w:val="28"/>
        </w:rPr>
        <w:t>в клинико-диагностических</w:t>
      </w:r>
    </w:p>
    <w:p w:rsidR="000A7B83" w:rsidRDefault="000A7B83">
      <w:pPr>
        <w:widowControl w:val="0"/>
        <w:autoSpaceDE w:val="0"/>
        <w:autoSpaceDN w:val="0"/>
        <w:adjustRightInd w:val="0"/>
        <w:jc w:val="right"/>
        <w:rPr>
          <w:rFonts w:cs="Times New Roman"/>
          <w:szCs w:val="28"/>
        </w:rPr>
      </w:pPr>
      <w:r>
        <w:rPr>
          <w:rFonts w:cs="Times New Roman"/>
          <w:szCs w:val="28"/>
        </w:rPr>
        <w:t>лабораториях</w:t>
      </w:r>
    </w:p>
    <w:p w:rsidR="000A7B83" w:rsidRDefault="000A7B83">
      <w:pPr>
        <w:widowControl w:val="0"/>
        <w:autoSpaceDE w:val="0"/>
        <w:autoSpaceDN w:val="0"/>
        <w:adjustRightInd w:val="0"/>
        <w:jc w:val="right"/>
        <w:rPr>
          <w:rFonts w:cs="Times New Roman"/>
          <w:szCs w:val="28"/>
        </w:rPr>
      </w:pPr>
      <w:r>
        <w:rPr>
          <w:rFonts w:cs="Times New Roman"/>
          <w:szCs w:val="28"/>
        </w:rPr>
        <w:t>лечебно-профилактических</w:t>
      </w:r>
    </w:p>
    <w:p w:rsidR="000A7B83" w:rsidRDefault="000A7B83">
      <w:pPr>
        <w:widowControl w:val="0"/>
        <w:autoSpaceDE w:val="0"/>
        <w:autoSpaceDN w:val="0"/>
        <w:adjustRightInd w:val="0"/>
        <w:jc w:val="right"/>
        <w:rPr>
          <w:rFonts w:cs="Times New Roman"/>
          <w:szCs w:val="28"/>
        </w:rPr>
      </w:pPr>
      <w:r>
        <w:rPr>
          <w:rFonts w:cs="Times New Roman"/>
          <w:szCs w:val="28"/>
        </w:rPr>
        <w:t>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27" w:name="Par4205"/>
      <w:bookmarkEnd w:id="227"/>
      <w:r>
        <w:rPr>
          <w:rFonts w:cs="Times New Roman"/>
          <w:szCs w:val="28"/>
        </w:rPr>
        <w:t>СОПРОВОДИТЕЛЬНЫЙ ЛИСТ ПРИ ТРАНСПОРТИРОВКЕ</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ДИАГНОСТИЧЕСКОГО МАТЕРИАЛА В МИКРОСКОПИЧЕСКУЮ</w:t>
      </w:r>
    </w:p>
    <w:p w:rsidR="000A7B83" w:rsidRDefault="000A7B83">
      <w:pPr>
        <w:widowControl w:val="0"/>
        <w:autoSpaceDE w:val="0"/>
        <w:autoSpaceDN w:val="0"/>
        <w:adjustRightInd w:val="0"/>
        <w:jc w:val="center"/>
        <w:rPr>
          <w:rFonts w:cs="Times New Roman"/>
          <w:szCs w:val="28"/>
        </w:rPr>
      </w:pPr>
      <w:r>
        <w:rPr>
          <w:rFonts w:cs="Times New Roman"/>
          <w:szCs w:val="28"/>
        </w:rPr>
        <w:t>ЛАБОРАТОРИЮ</w:t>
      </w:r>
    </w:p>
    <w:p w:rsidR="000A7B83" w:rsidRDefault="000A7B83">
      <w:pPr>
        <w:widowControl w:val="0"/>
        <w:autoSpaceDE w:val="0"/>
        <w:autoSpaceDN w:val="0"/>
        <w:adjustRightInd w:val="0"/>
        <w:jc w:val="center"/>
        <w:rPr>
          <w:rFonts w:cs="Times New Roman"/>
          <w:szCs w:val="28"/>
        </w:rPr>
      </w:pPr>
      <w:r>
        <w:rPr>
          <w:rFonts w:cs="Times New Roman"/>
          <w:szCs w:val="28"/>
        </w:rPr>
        <w:t>(заполняется в 2-х экземплярах)</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Учреждение отправитель _______________________________________</w:t>
      </w:r>
    </w:p>
    <w:p w:rsidR="000A7B83" w:rsidRDefault="000A7B83">
      <w:pPr>
        <w:pStyle w:val="ConsPlusNonformat"/>
      </w:pPr>
      <w:r>
        <w:t xml:space="preserve">    Адрес __________________________________ тел: ________________</w:t>
      </w:r>
    </w:p>
    <w:p w:rsidR="000A7B83" w:rsidRDefault="000A7B83">
      <w:pPr>
        <w:pStyle w:val="ConsPlusNonformat"/>
      </w:pPr>
      <w:r>
        <w:t xml:space="preserve">    Учреждение получатель ________________________________________</w:t>
      </w:r>
    </w:p>
    <w:p w:rsidR="000A7B83" w:rsidRDefault="000A7B83">
      <w:pPr>
        <w:pStyle w:val="ConsPlusNonformat"/>
      </w:pPr>
      <w:r>
        <w:t xml:space="preserve">    Адрес __________________________________ тел: ________________</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960"/>
        <w:gridCol w:w="3120"/>
        <w:gridCol w:w="1320"/>
        <w:gridCol w:w="1560"/>
        <w:gridCol w:w="1440"/>
      </w:tblGrid>
      <w:tr w:rsidR="000A7B83">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N п/п </w:t>
            </w:r>
          </w:p>
        </w:tc>
        <w:tc>
          <w:tcPr>
            <w:tcW w:w="31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пациента         </w:t>
            </w:r>
          </w:p>
        </w:tc>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 </w:t>
            </w: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Дата сбора </w:t>
            </w: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Примечание</w:t>
            </w: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4.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Итого: ______________</w:t>
      </w:r>
    </w:p>
    <w:p w:rsidR="000A7B83" w:rsidRDefault="000A7B83">
      <w:pPr>
        <w:pStyle w:val="ConsPlusNonformat"/>
      </w:pPr>
    </w:p>
    <w:p w:rsidR="000A7B83" w:rsidRDefault="000A7B83">
      <w:pPr>
        <w:pStyle w:val="ConsPlusNonformat"/>
      </w:pPr>
      <w:r>
        <w:t xml:space="preserve">    Подпись ответственного лица: _________________ (_____________)</w:t>
      </w:r>
    </w:p>
    <w:p w:rsidR="000A7B83" w:rsidRDefault="000A7B83">
      <w:pPr>
        <w:pStyle w:val="ConsPlusNonformat"/>
      </w:pPr>
    </w:p>
    <w:p w:rsidR="000A7B83" w:rsidRDefault="000A7B83">
      <w:pPr>
        <w:pStyle w:val="ConsPlusNonformat"/>
      </w:pPr>
      <w:r>
        <w:t xml:space="preserve">    Дата и время отправления материала: ____________</w:t>
      </w:r>
    </w:p>
    <w:p w:rsidR="000A7B83" w:rsidRDefault="000A7B83">
      <w:pPr>
        <w:pStyle w:val="ConsPlusNonformat"/>
      </w:pPr>
    </w:p>
    <w:p w:rsidR="000A7B83" w:rsidRDefault="000A7B83">
      <w:pPr>
        <w:pStyle w:val="ConsPlusNonformat"/>
      </w:pPr>
      <w:r>
        <w:t xml:space="preserve">    Материал сдал: ______________ Материал принял: _______________</w:t>
      </w:r>
    </w:p>
    <w:p w:rsidR="000A7B83" w:rsidRDefault="000A7B83">
      <w:pPr>
        <w:pStyle w:val="ConsPlusNonformat"/>
      </w:pPr>
    </w:p>
    <w:p w:rsidR="000A7B83" w:rsidRDefault="000A7B83">
      <w:pPr>
        <w:pStyle w:val="ConsPlusNonformat"/>
      </w:pPr>
      <w:r>
        <w:t xml:space="preserve">    Дата и время получения материала ______________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228" w:name="Par4258"/>
      <w:bookmarkEnd w:id="228"/>
      <w:r>
        <w:rPr>
          <w:rFonts w:cs="Times New Roman"/>
          <w:szCs w:val="28"/>
        </w:rPr>
        <w:t>Приложение N 3</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 унифицированным</w:t>
      </w:r>
    </w:p>
    <w:p w:rsidR="000A7B83" w:rsidRDefault="000A7B83">
      <w:pPr>
        <w:widowControl w:val="0"/>
        <w:autoSpaceDE w:val="0"/>
        <w:autoSpaceDN w:val="0"/>
        <w:adjustRightInd w:val="0"/>
        <w:jc w:val="right"/>
        <w:rPr>
          <w:rFonts w:cs="Times New Roman"/>
          <w:szCs w:val="28"/>
        </w:rPr>
      </w:pPr>
      <w:r>
        <w:rPr>
          <w:rFonts w:cs="Times New Roman"/>
          <w:szCs w:val="28"/>
        </w:rPr>
        <w:t>методам микроскопических</w:t>
      </w:r>
    </w:p>
    <w:p w:rsidR="000A7B83" w:rsidRDefault="000A7B83">
      <w:pPr>
        <w:widowControl w:val="0"/>
        <w:autoSpaceDE w:val="0"/>
        <w:autoSpaceDN w:val="0"/>
        <w:adjustRightInd w:val="0"/>
        <w:jc w:val="right"/>
        <w:rPr>
          <w:rFonts w:cs="Times New Roman"/>
          <w:szCs w:val="28"/>
        </w:rPr>
      </w:pPr>
      <w:r>
        <w:rPr>
          <w:rFonts w:cs="Times New Roman"/>
          <w:szCs w:val="28"/>
        </w:rPr>
        <w:t>исследований для выявления</w:t>
      </w:r>
    </w:p>
    <w:p w:rsidR="000A7B83" w:rsidRDefault="000A7B83">
      <w:pPr>
        <w:widowControl w:val="0"/>
        <w:autoSpaceDE w:val="0"/>
        <w:autoSpaceDN w:val="0"/>
        <w:adjustRightInd w:val="0"/>
        <w:jc w:val="right"/>
        <w:rPr>
          <w:rFonts w:cs="Times New Roman"/>
          <w:szCs w:val="28"/>
        </w:rPr>
      </w:pPr>
      <w:r>
        <w:rPr>
          <w:rFonts w:cs="Times New Roman"/>
          <w:szCs w:val="28"/>
        </w:rPr>
        <w:t>кислотоустойчивых микобактерий</w:t>
      </w:r>
    </w:p>
    <w:p w:rsidR="000A7B83" w:rsidRDefault="000A7B83">
      <w:pPr>
        <w:widowControl w:val="0"/>
        <w:autoSpaceDE w:val="0"/>
        <w:autoSpaceDN w:val="0"/>
        <w:adjustRightInd w:val="0"/>
        <w:jc w:val="right"/>
        <w:rPr>
          <w:rFonts w:cs="Times New Roman"/>
          <w:szCs w:val="28"/>
        </w:rPr>
      </w:pPr>
      <w:r>
        <w:rPr>
          <w:rFonts w:cs="Times New Roman"/>
          <w:szCs w:val="28"/>
        </w:rPr>
        <w:t>в клинико-диагностических</w:t>
      </w:r>
    </w:p>
    <w:p w:rsidR="000A7B83" w:rsidRDefault="000A7B83">
      <w:pPr>
        <w:widowControl w:val="0"/>
        <w:autoSpaceDE w:val="0"/>
        <w:autoSpaceDN w:val="0"/>
        <w:adjustRightInd w:val="0"/>
        <w:jc w:val="right"/>
        <w:rPr>
          <w:rFonts w:cs="Times New Roman"/>
          <w:szCs w:val="28"/>
        </w:rPr>
      </w:pPr>
      <w:r>
        <w:rPr>
          <w:rFonts w:cs="Times New Roman"/>
          <w:szCs w:val="28"/>
        </w:rPr>
        <w:t>лабораториях</w:t>
      </w:r>
    </w:p>
    <w:p w:rsidR="000A7B83" w:rsidRDefault="000A7B83">
      <w:pPr>
        <w:widowControl w:val="0"/>
        <w:autoSpaceDE w:val="0"/>
        <w:autoSpaceDN w:val="0"/>
        <w:adjustRightInd w:val="0"/>
        <w:jc w:val="right"/>
        <w:rPr>
          <w:rFonts w:cs="Times New Roman"/>
          <w:szCs w:val="28"/>
        </w:rPr>
      </w:pPr>
      <w:r>
        <w:rPr>
          <w:rFonts w:cs="Times New Roman"/>
          <w:szCs w:val="28"/>
        </w:rPr>
        <w:t>лечебно-профилактических</w:t>
      </w:r>
    </w:p>
    <w:p w:rsidR="000A7B83" w:rsidRDefault="000A7B83">
      <w:pPr>
        <w:widowControl w:val="0"/>
        <w:autoSpaceDE w:val="0"/>
        <w:autoSpaceDN w:val="0"/>
        <w:adjustRightInd w:val="0"/>
        <w:jc w:val="right"/>
        <w:rPr>
          <w:rFonts w:cs="Times New Roman"/>
          <w:szCs w:val="28"/>
        </w:rPr>
      </w:pPr>
      <w:r>
        <w:rPr>
          <w:rFonts w:cs="Times New Roman"/>
          <w:szCs w:val="28"/>
        </w:rPr>
        <w:t>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229" w:name="Par4268"/>
      <w:bookmarkEnd w:id="229"/>
      <w:r>
        <w:rPr>
          <w:rFonts w:cs="Times New Roman"/>
          <w:b/>
          <w:bCs/>
          <w:szCs w:val="28"/>
        </w:rPr>
        <w:t>РЕКОМЕНДАЦИИ</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НАСТРОЙКЕ И ЭКСПЛУАТАЦИИ МИКРОСКОПА</w:t>
      </w:r>
    </w:p>
    <w:p w:rsidR="000A7B83" w:rsidRDefault="000A7B83">
      <w:pPr>
        <w:widowControl w:val="0"/>
        <w:autoSpaceDE w:val="0"/>
        <w:autoSpaceDN w:val="0"/>
        <w:adjustRightInd w:val="0"/>
        <w:jc w:val="center"/>
        <w:rPr>
          <w:rFonts w:cs="Times New Roman"/>
          <w:b/>
          <w:bCs/>
          <w:szCs w:val="28"/>
        </w:rPr>
      </w:pPr>
      <w:r>
        <w:rPr>
          <w:rFonts w:cs="Times New Roman"/>
          <w:b/>
          <w:bCs/>
          <w:szCs w:val="28"/>
        </w:rPr>
        <w:t>ДЛЯ ИССЛЕДОВАНИЯ В ПРОХОДЯЩЕМ СВЕТЕ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Новое поколение отечественных и зарубежных микроскопов оснащено </w:t>
      </w:r>
      <w:r>
        <w:rPr>
          <w:rFonts w:cs="Times New Roman"/>
          <w:szCs w:val="28"/>
        </w:rPr>
        <w:lastRenderedPageBreak/>
        <w:t>самоцентрирующимися галогенными лампами, и настройка (фокусировка) нити лампы в апертурной диафрагме конденсора производится на заводе-изготовителе. Это существенно облегчает настройку освещения микроскопа по Келеру, которая в этих марках микроскопов сводится к ряду приемов, позволяющих совместить оптическую ось изображения и ось подсветки.</w:t>
      </w:r>
    </w:p>
    <w:p w:rsidR="000A7B83" w:rsidRDefault="000A7B83">
      <w:pPr>
        <w:widowControl w:val="0"/>
        <w:autoSpaceDE w:val="0"/>
        <w:autoSpaceDN w:val="0"/>
        <w:adjustRightInd w:val="0"/>
        <w:ind w:firstLine="540"/>
        <w:rPr>
          <w:rFonts w:cs="Times New Roman"/>
          <w:szCs w:val="28"/>
        </w:rPr>
      </w:pPr>
      <w:r>
        <w:rPr>
          <w:rFonts w:cs="Times New Roman"/>
          <w:szCs w:val="28"/>
        </w:rPr>
        <w:t>Перед началом работы необходимо убедиться, что электрическое напряжение в лаборатории соответствует допустимому при работе с микроскопом. В случае необходимости воспользоваться стабилизатором напряжения.</w:t>
      </w:r>
    </w:p>
    <w:p w:rsidR="000A7B83" w:rsidRDefault="000A7B83">
      <w:pPr>
        <w:widowControl w:val="0"/>
        <w:autoSpaceDE w:val="0"/>
        <w:autoSpaceDN w:val="0"/>
        <w:adjustRightInd w:val="0"/>
        <w:ind w:firstLine="540"/>
        <w:rPr>
          <w:rFonts w:cs="Times New Roman"/>
          <w:szCs w:val="28"/>
        </w:rPr>
      </w:pPr>
      <w:r>
        <w:rPr>
          <w:rFonts w:cs="Times New Roman"/>
          <w:szCs w:val="28"/>
        </w:rPr>
        <w:t>Осмотреть, нет ли в микроскопе поврежденных или сломанных деталей.</w:t>
      </w:r>
    </w:p>
    <w:p w:rsidR="000A7B83" w:rsidRDefault="000A7B83">
      <w:pPr>
        <w:widowControl w:val="0"/>
        <w:autoSpaceDE w:val="0"/>
        <w:autoSpaceDN w:val="0"/>
        <w:adjustRightInd w:val="0"/>
        <w:ind w:firstLine="540"/>
        <w:rPr>
          <w:rFonts w:cs="Times New Roman"/>
          <w:szCs w:val="28"/>
        </w:rPr>
      </w:pPr>
      <w:r>
        <w:rPr>
          <w:rFonts w:cs="Times New Roman"/>
          <w:szCs w:val="28"/>
        </w:rPr>
        <w:t>Включить освещение микроскопа, отрегулировав его на малое напряжение, которое используется при работе с малым увеличением.</w:t>
      </w:r>
    </w:p>
    <w:p w:rsidR="000A7B83" w:rsidRDefault="000A7B83">
      <w:pPr>
        <w:widowControl w:val="0"/>
        <w:autoSpaceDE w:val="0"/>
        <w:autoSpaceDN w:val="0"/>
        <w:adjustRightInd w:val="0"/>
        <w:ind w:firstLine="540"/>
        <w:rPr>
          <w:rFonts w:cs="Times New Roman"/>
          <w:szCs w:val="28"/>
        </w:rPr>
      </w:pPr>
      <w:r>
        <w:rPr>
          <w:rFonts w:cs="Times New Roman"/>
          <w:szCs w:val="28"/>
        </w:rPr>
        <w:t>Проверить правильность регулировки и фокусировку (направленность) источника света.</w:t>
      </w:r>
    </w:p>
    <w:p w:rsidR="000A7B83" w:rsidRDefault="000A7B83">
      <w:pPr>
        <w:widowControl w:val="0"/>
        <w:autoSpaceDE w:val="0"/>
        <w:autoSpaceDN w:val="0"/>
        <w:adjustRightInd w:val="0"/>
        <w:ind w:firstLine="540"/>
        <w:rPr>
          <w:rFonts w:cs="Times New Roman"/>
          <w:szCs w:val="28"/>
        </w:rPr>
      </w:pPr>
      <w:r>
        <w:rPr>
          <w:rFonts w:cs="Times New Roman"/>
          <w:szCs w:val="28"/>
        </w:rPr>
        <w:t>Убедиться, что конденсор с открытой диафрагмой занимает верхнее положение, а матовое стекло отсутствует в тракте подсветки (под конденсором).</w:t>
      </w:r>
    </w:p>
    <w:p w:rsidR="000A7B83" w:rsidRDefault="000A7B83">
      <w:pPr>
        <w:widowControl w:val="0"/>
        <w:autoSpaceDE w:val="0"/>
        <w:autoSpaceDN w:val="0"/>
        <w:adjustRightInd w:val="0"/>
        <w:ind w:firstLine="540"/>
        <w:rPr>
          <w:rFonts w:cs="Times New Roman"/>
          <w:szCs w:val="28"/>
        </w:rPr>
      </w:pPr>
      <w:r>
        <w:rPr>
          <w:rFonts w:cs="Times New Roman"/>
          <w:szCs w:val="28"/>
        </w:rPr>
        <w:t>Настройку освещения микроскопов рекомендуется производить следующим образом.</w:t>
      </w:r>
    </w:p>
    <w:p w:rsidR="000A7B83" w:rsidRDefault="000A7B83">
      <w:pPr>
        <w:widowControl w:val="0"/>
        <w:autoSpaceDE w:val="0"/>
        <w:autoSpaceDN w:val="0"/>
        <w:adjustRightInd w:val="0"/>
        <w:ind w:firstLine="540"/>
        <w:rPr>
          <w:rFonts w:cs="Times New Roman"/>
          <w:szCs w:val="28"/>
        </w:rPr>
      </w:pPr>
      <w:r>
        <w:rPr>
          <w:rFonts w:cs="Times New Roman"/>
          <w:szCs w:val="28"/>
        </w:rPr>
        <w:t>Установить в ход лучей объектив 40х и сфокусировать его на резкое изображение поверхности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Установить препарат таким образом, чтобы в поле зрения микроскопа попал наиболее прозрачный участок.</w:t>
      </w:r>
    </w:p>
    <w:p w:rsidR="000A7B83" w:rsidRDefault="000A7B83">
      <w:pPr>
        <w:widowControl w:val="0"/>
        <w:autoSpaceDE w:val="0"/>
        <w:autoSpaceDN w:val="0"/>
        <w:adjustRightInd w:val="0"/>
        <w:ind w:firstLine="540"/>
        <w:rPr>
          <w:rFonts w:cs="Times New Roman"/>
          <w:szCs w:val="28"/>
        </w:rPr>
      </w:pPr>
      <w:r>
        <w:rPr>
          <w:rFonts w:cs="Times New Roman"/>
          <w:szCs w:val="28"/>
        </w:rPr>
        <w:t>Вращая кольцо полевой диафрагмы, расположенное на основании микроскопа, закрыть полевую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t>С помощью расположенной на конденсоре специальной рукоятки закрыть апертурную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t>Перемещая конденсор путем вращения винта вертикального перемещения конденсора, добиться резкого изображения краев прикрытой полевой диафрагмы в поле зрения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С помощью расположенных сбоку от конденсора его центровочных винтов добиться перемещения изображения краев прикрытой диафрагмы в центр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Вращая кольцо полевой диафрагмы, раскрыть ее до размеров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С помощью рукоятки конденсора раскрыть апертурную диафрагму приблизительно на 1/3 хода, добиваясь четкого появления окраски объектов изображения в препарате и достаточной глубины резкости.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Заменить окуляр в правом окулярном тубусе на точечную диафрагму (из комплекта микроскопа) или на дополнительный микроскоп МИР-4, который предварительно настроить на изображение. В первом случае будет видна яркая нить накала лампы. Уменьшая силу света, необходимо добиться изображения нити. Она должна иметь сфокусированное изображение. В случае использования дополнительного окуляра при правильно настроенном микроскопе будет наблюдаться следующая картина: темный диск, </w:t>
      </w:r>
      <w:r>
        <w:rPr>
          <w:rFonts w:cs="Times New Roman"/>
          <w:szCs w:val="28"/>
        </w:rPr>
        <w:lastRenderedPageBreak/>
        <w:t>заполняющий поле зрения, и тонкая полоска света по диаметру выходного зрачка микрообъектива (должно быть перекрыто ~ 9/10 диаметра выходного зрачка).</w:t>
      </w:r>
    </w:p>
    <w:p w:rsidR="000A7B83" w:rsidRDefault="000A7B83">
      <w:pPr>
        <w:widowControl w:val="0"/>
        <w:autoSpaceDE w:val="0"/>
        <w:autoSpaceDN w:val="0"/>
        <w:adjustRightInd w:val="0"/>
        <w:ind w:firstLine="540"/>
        <w:rPr>
          <w:rFonts w:cs="Times New Roman"/>
          <w:szCs w:val="28"/>
        </w:rPr>
      </w:pPr>
      <w:r>
        <w:rPr>
          <w:rFonts w:cs="Times New Roman"/>
          <w:szCs w:val="28"/>
        </w:rPr>
        <w:t>Заменить точечную диафрагму или микроскоп на рабочий окуляр и приступить к наблюдению препарата в светлом поле. Для большего комфорта можно вставить матовое стекло в тракт прохождения света, добавив света реостатом лампы.</w:t>
      </w:r>
    </w:p>
    <w:p w:rsidR="000A7B83" w:rsidRDefault="000A7B83">
      <w:pPr>
        <w:widowControl w:val="0"/>
        <w:autoSpaceDE w:val="0"/>
        <w:autoSpaceDN w:val="0"/>
        <w:adjustRightInd w:val="0"/>
        <w:ind w:firstLine="540"/>
        <w:rPr>
          <w:rFonts w:cs="Times New Roman"/>
          <w:szCs w:val="28"/>
        </w:rPr>
      </w:pPr>
      <w:r>
        <w:rPr>
          <w:rFonts w:cs="Times New Roman"/>
          <w:szCs w:val="28"/>
        </w:rPr>
        <w:t>Этой манипуляцией завершается настройка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Многие современные микроскопы оснащены центрированными и неподвижными конденсорами, что облегчает процедуру настройки. Регулировка осуществляется только с помощью открытия апертуры ирисовой диафрагмы до 70-80%, что обеспечивает равномерное освещение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Правила эксплуатации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Если микроскоп временно не используется, следует хранить его в футляре или накрывать пластиковым чехлом.</w:t>
      </w:r>
    </w:p>
    <w:p w:rsidR="000A7B83" w:rsidRDefault="000A7B83">
      <w:pPr>
        <w:widowControl w:val="0"/>
        <w:autoSpaceDE w:val="0"/>
        <w:autoSpaceDN w:val="0"/>
        <w:adjustRightInd w:val="0"/>
        <w:ind w:firstLine="540"/>
        <w:rPr>
          <w:rFonts w:cs="Times New Roman"/>
          <w:szCs w:val="28"/>
        </w:rPr>
      </w:pPr>
      <w:r>
        <w:rPr>
          <w:rFonts w:cs="Times New Roman"/>
          <w:szCs w:val="28"/>
        </w:rPr>
        <w:t>Повышенная влажность воздуха помещения, в котором находится микроскоп, может способствовать размножению на линзах плесневых грибов и появлению ржавчины на металлических частях прибора. Для снижения влажности воздуха в футляр микроскопа следует поместить чашку Петри с сухим силикагелем (имеет голубой цвет). Когда силикагель насытится влагой и не сможет более абсорбировать воду, его цвет изменится с голубого на розовый. В таком случае силикагель можно заменить новым или дегидратировать его в сухожаровом шкафу. После восстановления первоначального цвета силикагель можно использовать повторно.</w:t>
      </w:r>
    </w:p>
    <w:p w:rsidR="000A7B83" w:rsidRDefault="000A7B83">
      <w:pPr>
        <w:widowControl w:val="0"/>
        <w:autoSpaceDE w:val="0"/>
        <w:autoSpaceDN w:val="0"/>
        <w:adjustRightInd w:val="0"/>
        <w:ind w:firstLine="540"/>
        <w:rPr>
          <w:rFonts w:cs="Times New Roman"/>
          <w:szCs w:val="28"/>
        </w:rPr>
      </w:pPr>
      <w:r>
        <w:rPr>
          <w:rFonts w:cs="Times New Roman"/>
          <w:szCs w:val="28"/>
        </w:rPr>
        <w:t>Для удаления налета плесневых грибов используется ватный тампон, смоченный в растворе противогрибкового препарата. Этим тампоном круговыми движениями аккуратно протирают загрязненные линзы. При необходимости такую обработку можно повторить, а затем насухо протереть линзы специальной мягкой тканью.</w:t>
      </w:r>
    </w:p>
    <w:p w:rsidR="000A7B83" w:rsidRDefault="000A7B83">
      <w:pPr>
        <w:widowControl w:val="0"/>
        <w:autoSpaceDE w:val="0"/>
        <w:autoSpaceDN w:val="0"/>
        <w:adjustRightInd w:val="0"/>
        <w:ind w:firstLine="540"/>
        <w:rPr>
          <w:rFonts w:cs="Times New Roman"/>
          <w:szCs w:val="28"/>
        </w:rPr>
      </w:pPr>
      <w:r>
        <w:rPr>
          <w:rFonts w:cs="Times New Roman"/>
          <w:szCs w:val="28"/>
        </w:rPr>
        <w:t>Нельзя хранить микроскоп поблизости от химических реактивов и кислот, а также в помещениях или местах с высокой влажностью.</w:t>
      </w:r>
    </w:p>
    <w:p w:rsidR="000A7B83" w:rsidRDefault="000A7B83">
      <w:pPr>
        <w:widowControl w:val="0"/>
        <w:autoSpaceDE w:val="0"/>
        <w:autoSpaceDN w:val="0"/>
        <w:adjustRightInd w:val="0"/>
        <w:ind w:firstLine="540"/>
        <w:rPr>
          <w:rFonts w:cs="Times New Roman"/>
          <w:szCs w:val="28"/>
        </w:rPr>
      </w:pPr>
      <w:r>
        <w:rPr>
          <w:rFonts w:cs="Times New Roman"/>
          <w:szCs w:val="28"/>
        </w:rPr>
        <w:t>При переносе микроскопа следует держать его двумя руками - за штатив и за основание. Нельзя переносить микроскоп, держа его только одной рукой. Следует избегать необоснованно частых перемещений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 следует устанавливать на прочной ровной поверхности. В непосредственной близости от него нельзя устанавливать оборудование, вызывающее вибрацию (например, центрифуги).</w:t>
      </w:r>
    </w:p>
    <w:p w:rsidR="000A7B83" w:rsidRDefault="000A7B83">
      <w:pPr>
        <w:widowControl w:val="0"/>
        <w:autoSpaceDE w:val="0"/>
        <w:autoSpaceDN w:val="0"/>
        <w:adjustRightInd w:val="0"/>
        <w:ind w:firstLine="540"/>
        <w:rPr>
          <w:rFonts w:cs="Times New Roman"/>
          <w:szCs w:val="28"/>
        </w:rPr>
      </w:pPr>
      <w:r>
        <w:rPr>
          <w:rFonts w:cs="Times New Roman"/>
          <w:szCs w:val="28"/>
        </w:rPr>
        <w:t>Если микроскоп используется каждый день, желательно держать его на одном постоянном месте, накрывая после работы полиэтиленовым или пластиковым чехлом.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 линзах микроскопа от грязи или песчинок могут появиться царапины. Объективы протираются только специальной легкой тканью для линз или марлевой салфеткой. Окуляры наиболее чувствительны к неправильному обращению. Они должны чиститься мягкой кистью или струей сухого </w:t>
      </w:r>
      <w:r>
        <w:rPr>
          <w:rFonts w:cs="Times New Roman"/>
          <w:szCs w:val="28"/>
        </w:rPr>
        <w:lastRenderedPageBreak/>
        <w:t>воздуха (от небольшой груши). Нельзя использовать растворители для очистки линз окуляров.</w:t>
      </w:r>
    </w:p>
    <w:p w:rsidR="000A7B83" w:rsidRDefault="000A7B83">
      <w:pPr>
        <w:widowControl w:val="0"/>
        <w:autoSpaceDE w:val="0"/>
        <w:autoSpaceDN w:val="0"/>
        <w:adjustRightInd w:val="0"/>
        <w:ind w:firstLine="540"/>
        <w:rPr>
          <w:rFonts w:cs="Times New Roman"/>
          <w:szCs w:val="28"/>
        </w:rPr>
      </w:pPr>
      <w:r>
        <w:rPr>
          <w:rFonts w:cs="Times New Roman"/>
          <w:szCs w:val="28"/>
        </w:rPr>
        <w:t>Не следует допускать попадания иммерсионного масла на предметный столик микроскопа. Во избежание контаминации мазков в процессе микроскопического исследования и получения ложноположительных результатов после просмотра каждого очередного препарата следует тщательно вытирать объектив от иммерсионного масла.</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следить, чтобы иммерсионное масло не попадало на неиспользуемые объективы, находящиеся в револьвере микроскопа. При случайном загрязнении необходимо сразу же тщательно их вытереть.</w:t>
      </w:r>
    </w:p>
    <w:p w:rsidR="000A7B83" w:rsidRDefault="000A7B83">
      <w:pPr>
        <w:widowControl w:val="0"/>
        <w:autoSpaceDE w:val="0"/>
        <w:autoSpaceDN w:val="0"/>
        <w:adjustRightInd w:val="0"/>
        <w:ind w:firstLine="540"/>
        <w:rPr>
          <w:rFonts w:cs="Times New Roman"/>
          <w:szCs w:val="28"/>
        </w:rPr>
      </w:pPr>
      <w:r>
        <w:rPr>
          <w:rFonts w:cs="Times New Roman"/>
          <w:szCs w:val="28"/>
        </w:rPr>
        <w:t>Нельзя никогда разбирать микроскоп; в случае появления какой-либо неисправности ремонт должен производиться только специалистом.</w:t>
      </w:r>
    </w:p>
    <w:p w:rsidR="000A7B83" w:rsidRDefault="000A7B83">
      <w:pPr>
        <w:widowControl w:val="0"/>
        <w:autoSpaceDE w:val="0"/>
        <w:autoSpaceDN w:val="0"/>
        <w:adjustRightInd w:val="0"/>
        <w:ind w:firstLine="540"/>
        <w:rPr>
          <w:rFonts w:cs="Times New Roman"/>
          <w:szCs w:val="28"/>
        </w:rPr>
      </w:pPr>
      <w:r>
        <w:rPr>
          <w:rFonts w:cs="Times New Roman"/>
          <w:szCs w:val="28"/>
        </w:rPr>
        <w:t>Для сохранения микроскопа в рабочем состоянии необходимо соблюдать следующие правила:</w:t>
      </w:r>
    </w:p>
    <w:p w:rsidR="000A7B83" w:rsidRDefault="000A7B83">
      <w:pPr>
        <w:widowControl w:val="0"/>
        <w:autoSpaceDE w:val="0"/>
        <w:autoSpaceDN w:val="0"/>
        <w:adjustRightInd w:val="0"/>
        <w:ind w:firstLine="540"/>
        <w:rPr>
          <w:rFonts w:cs="Times New Roman"/>
          <w:szCs w:val="28"/>
        </w:rPr>
      </w:pPr>
      <w:r>
        <w:rPr>
          <w:rFonts w:cs="Times New Roman"/>
          <w:szCs w:val="28"/>
        </w:rPr>
        <w:t>После использования в течение рабочего дня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фиксацию объективов в револьверном устройстве;</w:t>
      </w:r>
    </w:p>
    <w:p w:rsidR="000A7B83" w:rsidRDefault="000A7B83">
      <w:pPr>
        <w:widowControl w:val="0"/>
        <w:autoSpaceDE w:val="0"/>
        <w:autoSpaceDN w:val="0"/>
        <w:adjustRightInd w:val="0"/>
        <w:ind w:firstLine="540"/>
        <w:rPr>
          <w:rFonts w:cs="Times New Roman"/>
          <w:szCs w:val="28"/>
        </w:rPr>
      </w:pPr>
      <w:r>
        <w:rPr>
          <w:rFonts w:cs="Times New Roman"/>
          <w:szCs w:val="28"/>
        </w:rPr>
        <w:t>- удалить с помощью ксилола, спирто-эфирной смеси или 70 град. спирта масло с объектива, конденсора и предметного столика;</w:t>
      </w:r>
    </w:p>
    <w:p w:rsidR="000A7B83" w:rsidRDefault="000A7B83">
      <w:pPr>
        <w:widowControl w:val="0"/>
        <w:autoSpaceDE w:val="0"/>
        <w:autoSpaceDN w:val="0"/>
        <w:adjustRightInd w:val="0"/>
        <w:ind w:firstLine="540"/>
        <w:rPr>
          <w:rFonts w:cs="Times New Roman"/>
          <w:szCs w:val="28"/>
        </w:rPr>
      </w:pPr>
      <w:r>
        <w:rPr>
          <w:rFonts w:cs="Times New Roman"/>
          <w:szCs w:val="28"/>
        </w:rPr>
        <w:t>- несколько приподнять предметный столик, не допуская соприкосновения с ним объективов, но в то же время и не оставляя их на длительное время в верхнем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 установить регулятор напряжения на минимальное значение;</w:t>
      </w:r>
    </w:p>
    <w:p w:rsidR="000A7B83" w:rsidRDefault="000A7B83">
      <w:pPr>
        <w:widowControl w:val="0"/>
        <w:autoSpaceDE w:val="0"/>
        <w:autoSpaceDN w:val="0"/>
        <w:adjustRightInd w:val="0"/>
        <w:ind w:firstLine="540"/>
        <w:rPr>
          <w:rFonts w:cs="Times New Roman"/>
          <w:szCs w:val="28"/>
        </w:rPr>
      </w:pPr>
      <w:r>
        <w:rPr>
          <w:rFonts w:cs="Times New Roman"/>
          <w:szCs w:val="28"/>
        </w:rPr>
        <w:t>- выключить источник света;</w:t>
      </w:r>
    </w:p>
    <w:p w:rsidR="000A7B83" w:rsidRDefault="000A7B83">
      <w:pPr>
        <w:widowControl w:val="0"/>
        <w:autoSpaceDE w:val="0"/>
        <w:autoSpaceDN w:val="0"/>
        <w:adjustRightInd w:val="0"/>
        <w:ind w:firstLine="540"/>
        <w:rPr>
          <w:rFonts w:cs="Times New Roman"/>
          <w:szCs w:val="28"/>
        </w:rPr>
      </w:pPr>
      <w:r>
        <w:rPr>
          <w:rFonts w:cs="Times New Roman"/>
          <w:szCs w:val="28"/>
        </w:rPr>
        <w:t>- накрыть микроскоп чехлом.</w:t>
      </w:r>
    </w:p>
    <w:p w:rsidR="000A7B83" w:rsidRDefault="000A7B83">
      <w:pPr>
        <w:widowControl w:val="0"/>
        <w:autoSpaceDE w:val="0"/>
        <w:autoSpaceDN w:val="0"/>
        <w:adjustRightInd w:val="0"/>
        <w:ind w:firstLine="540"/>
        <w:rPr>
          <w:rFonts w:cs="Times New Roman"/>
          <w:szCs w:val="28"/>
        </w:rPr>
      </w:pPr>
      <w:r>
        <w:rPr>
          <w:rFonts w:cs="Times New Roman"/>
          <w:szCs w:val="28"/>
        </w:rPr>
        <w:t>Так как основными загрязнителями оптической системы микроскопов и наиболее частой причиной их выхода из строя являются пыль и грибы, во внерабочем состоянии микроскоп всегда должен быть накрыт чехлом и храниться в сухом помещении.</w:t>
      </w:r>
    </w:p>
    <w:p w:rsidR="000A7B83" w:rsidRDefault="000A7B83">
      <w:pPr>
        <w:widowControl w:val="0"/>
        <w:autoSpaceDE w:val="0"/>
        <w:autoSpaceDN w:val="0"/>
        <w:adjustRightInd w:val="0"/>
        <w:ind w:firstLine="540"/>
        <w:rPr>
          <w:rFonts w:cs="Times New Roman"/>
          <w:szCs w:val="28"/>
        </w:rPr>
      </w:pPr>
      <w:r>
        <w:rPr>
          <w:rFonts w:cs="Times New Roman"/>
          <w:szCs w:val="28"/>
        </w:rPr>
        <w:t>Для сохранности иммерсионных объективов следует обратить особое внимание на правильное выполнение их очистки от остатков иммерсионного масла. Очистку объектива рекомендуется производить следующим образом:</w:t>
      </w:r>
    </w:p>
    <w:p w:rsidR="000A7B83" w:rsidRDefault="000A7B83">
      <w:pPr>
        <w:widowControl w:val="0"/>
        <w:autoSpaceDE w:val="0"/>
        <w:autoSpaceDN w:val="0"/>
        <w:adjustRightInd w:val="0"/>
        <w:ind w:firstLine="540"/>
        <w:rPr>
          <w:rFonts w:cs="Times New Roman"/>
          <w:szCs w:val="28"/>
        </w:rPr>
      </w:pPr>
      <w:r>
        <w:rPr>
          <w:rFonts w:cs="Times New Roman"/>
          <w:szCs w:val="28"/>
        </w:rPr>
        <w:t>- вывинтить объектив из револьверного устройства или установить его в положение, удобное для чистки;</w:t>
      </w:r>
    </w:p>
    <w:p w:rsidR="000A7B83" w:rsidRDefault="000A7B83">
      <w:pPr>
        <w:widowControl w:val="0"/>
        <w:autoSpaceDE w:val="0"/>
        <w:autoSpaceDN w:val="0"/>
        <w:adjustRightInd w:val="0"/>
        <w:ind w:firstLine="540"/>
        <w:rPr>
          <w:rFonts w:cs="Times New Roman"/>
          <w:szCs w:val="28"/>
        </w:rPr>
      </w:pPr>
      <w:r>
        <w:rPr>
          <w:rFonts w:cs="Times New Roman"/>
          <w:szCs w:val="28"/>
        </w:rPr>
        <w:t>- сухим ватным тампоном одним движением руки снять иммерсионное масло с передней линзы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смочить следующий сухой тампон в смеси спирта и эфира с таким расчетом, чтобы он был слегка увлажненным;</w:t>
      </w:r>
    </w:p>
    <w:p w:rsidR="000A7B83" w:rsidRDefault="000A7B83">
      <w:pPr>
        <w:widowControl w:val="0"/>
        <w:autoSpaceDE w:val="0"/>
        <w:autoSpaceDN w:val="0"/>
        <w:adjustRightInd w:val="0"/>
        <w:ind w:firstLine="540"/>
        <w:rPr>
          <w:rFonts w:cs="Times New Roman"/>
          <w:szCs w:val="28"/>
        </w:rPr>
      </w:pPr>
      <w:r>
        <w:rPr>
          <w:rFonts w:cs="Times New Roman"/>
          <w:szCs w:val="28"/>
        </w:rPr>
        <w:t>- круговым движением, не вдавливая линзу внутрь объектива (конденсора), аккуратно протереть ее;</w:t>
      </w:r>
    </w:p>
    <w:p w:rsidR="000A7B83" w:rsidRDefault="000A7B83">
      <w:pPr>
        <w:widowControl w:val="0"/>
        <w:autoSpaceDE w:val="0"/>
        <w:autoSpaceDN w:val="0"/>
        <w:adjustRightInd w:val="0"/>
        <w:ind w:firstLine="540"/>
        <w:rPr>
          <w:rFonts w:cs="Times New Roman"/>
          <w:szCs w:val="28"/>
        </w:rPr>
      </w:pPr>
      <w:r>
        <w:rPr>
          <w:rFonts w:cs="Times New Roman"/>
          <w:szCs w:val="28"/>
        </w:rPr>
        <w:t>- при сильном загрязнении операцию можно повторить, используя чистый, вновь смоченный тампон;</w:t>
      </w:r>
    </w:p>
    <w:p w:rsidR="000A7B83" w:rsidRDefault="000A7B83">
      <w:pPr>
        <w:widowControl w:val="0"/>
        <w:autoSpaceDE w:val="0"/>
        <w:autoSpaceDN w:val="0"/>
        <w:adjustRightInd w:val="0"/>
        <w:ind w:firstLine="540"/>
        <w:rPr>
          <w:rFonts w:cs="Times New Roman"/>
          <w:szCs w:val="28"/>
        </w:rPr>
      </w:pPr>
      <w:r>
        <w:rPr>
          <w:rFonts w:cs="Times New Roman"/>
          <w:szCs w:val="28"/>
        </w:rPr>
        <w:t>- по окончании очистки линзу протирают сухим тампоном.</w:t>
      </w:r>
    </w:p>
    <w:p w:rsidR="000A7B83" w:rsidRDefault="000A7B83">
      <w:pPr>
        <w:widowControl w:val="0"/>
        <w:autoSpaceDE w:val="0"/>
        <w:autoSpaceDN w:val="0"/>
        <w:adjustRightInd w:val="0"/>
        <w:ind w:firstLine="540"/>
        <w:rPr>
          <w:rFonts w:cs="Times New Roman"/>
          <w:szCs w:val="28"/>
        </w:rPr>
      </w:pPr>
      <w:r>
        <w:rPr>
          <w:rFonts w:cs="Times New Roman"/>
          <w:szCs w:val="28"/>
        </w:rPr>
        <w:t>Операции очистки следует проводить очень аккуратно и осторожно; необходимо следить за количеством увлажняющей тампон смеси; тампон должен быть слегка увлажненным.</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Ежемесячно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удалить пыль с корпуса микроскопа специальной щеткой с подачей воздуха (простое устройство может быть сделано из пастеровской пипетки и прикрепленной к ней резиновой груши);</w:t>
      </w:r>
    </w:p>
    <w:p w:rsidR="000A7B83" w:rsidRDefault="000A7B83">
      <w:pPr>
        <w:widowControl w:val="0"/>
        <w:autoSpaceDE w:val="0"/>
        <w:autoSpaceDN w:val="0"/>
        <w:adjustRightInd w:val="0"/>
        <w:ind w:firstLine="540"/>
        <w:rPr>
          <w:rFonts w:cs="Times New Roman"/>
          <w:szCs w:val="28"/>
        </w:rPr>
      </w:pPr>
      <w:r>
        <w:rPr>
          <w:rFonts w:cs="Times New Roman"/>
          <w:szCs w:val="28"/>
        </w:rPr>
        <w:t>- очистить объективы, окуляры и конденсоры тампоном или кусочком специальной ткани, смоченной ксилолом, спирто-эфирной смесью или спиртом;</w:t>
      </w:r>
    </w:p>
    <w:p w:rsidR="000A7B83" w:rsidRDefault="000A7B83">
      <w:pPr>
        <w:widowControl w:val="0"/>
        <w:autoSpaceDE w:val="0"/>
        <w:autoSpaceDN w:val="0"/>
        <w:adjustRightInd w:val="0"/>
        <w:ind w:firstLine="540"/>
        <w:rPr>
          <w:rFonts w:cs="Times New Roman"/>
          <w:szCs w:val="28"/>
        </w:rPr>
      </w:pPr>
      <w:r>
        <w:rPr>
          <w:rFonts w:cs="Times New Roman"/>
          <w:szCs w:val="28"/>
        </w:rPr>
        <w:t>- снять с предметного столика препаратоводитель предметных стекол и очистить его;</w:t>
      </w:r>
    </w:p>
    <w:p w:rsidR="000A7B83" w:rsidRDefault="000A7B83">
      <w:pPr>
        <w:widowControl w:val="0"/>
        <w:autoSpaceDE w:val="0"/>
        <w:autoSpaceDN w:val="0"/>
        <w:adjustRightInd w:val="0"/>
        <w:ind w:firstLine="540"/>
        <w:rPr>
          <w:rFonts w:cs="Times New Roman"/>
          <w:szCs w:val="28"/>
        </w:rPr>
      </w:pPr>
      <w:r>
        <w:rPr>
          <w:rFonts w:cs="Times New Roman"/>
          <w:szCs w:val="28"/>
        </w:rPr>
        <w:t>- протереть влажной тканью отверстие источника света в основании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Через каждые 6 месяцев микроскоп должен подвергаться профилактическому осмотру, чистке и смазке, которые проводятся специалистом.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230" w:name="Par4331"/>
      <w:bookmarkEnd w:id="230"/>
      <w:r>
        <w:rPr>
          <w:rFonts w:cs="Times New Roman"/>
          <w:szCs w:val="28"/>
        </w:rPr>
        <w:t>Приложение N 11</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231" w:name="Par4335"/>
      <w:bookmarkEnd w:id="231"/>
      <w:r>
        <w:rPr>
          <w:rFonts w:cs="Times New Roman"/>
          <w:b/>
          <w:bCs/>
          <w:szCs w:val="28"/>
        </w:rPr>
        <w:t>ИНСТРУКЦИЯ</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УНИФИЦИРОВАННЫМ МЕТОДАМ МИКРОБИОЛОГИЧЕСКИХ</w:t>
      </w:r>
    </w:p>
    <w:p w:rsidR="000A7B83" w:rsidRDefault="000A7B83">
      <w:pPr>
        <w:widowControl w:val="0"/>
        <w:autoSpaceDE w:val="0"/>
        <w:autoSpaceDN w:val="0"/>
        <w:adjustRightInd w:val="0"/>
        <w:jc w:val="center"/>
        <w:rPr>
          <w:rFonts w:cs="Times New Roman"/>
          <w:b/>
          <w:bCs/>
          <w:szCs w:val="28"/>
        </w:rPr>
      </w:pPr>
      <w:r>
        <w:rPr>
          <w:rFonts w:cs="Times New Roman"/>
          <w:b/>
          <w:bCs/>
          <w:szCs w:val="28"/>
        </w:rPr>
        <w:t>ИССЛЕДОВАНИЙ ПРИ ВЫЯВЛЕНИИ, ДИАГНОСТИКЕ И ЛЕЧЕНИИ</w:t>
      </w:r>
    </w:p>
    <w:p w:rsidR="000A7B83" w:rsidRDefault="000A7B83">
      <w:pPr>
        <w:widowControl w:val="0"/>
        <w:autoSpaceDE w:val="0"/>
        <w:autoSpaceDN w:val="0"/>
        <w:adjustRightInd w:val="0"/>
        <w:jc w:val="center"/>
        <w:rPr>
          <w:rFonts w:cs="Times New Roman"/>
          <w:b/>
          <w:bCs/>
          <w:szCs w:val="28"/>
        </w:rPr>
      </w:pPr>
      <w:r>
        <w:rPr>
          <w:rFonts w:cs="Times New Roman"/>
          <w:b/>
          <w:bCs/>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32" w:name="Par4340"/>
      <w:bookmarkEnd w:id="232"/>
      <w:r>
        <w:rPr>
          <w:rFonts w:cs="Times New Roman"/>
          <w:szCs w:val="28"/>
        </w:rPr>
        <w:t>I. РОЛЬ ЛАБОРАТОРИЙ ПРИ ВЫЯВЛЕНИИ, ДИАГНОСТИКЕ И</w:t>
      </w:r>
    </w:p>
    <w:p w:rsidR="000A7B83" w:rsidRDefault="000A7B83">
      <w:pPr>
        <w:widowControl w:val="0"/>
        <w:autoSpaceDE w:val="0"/>
        <w:autoSpaceDN w:val="0"/>
        <w:adjustRightInd w:val="0"/>
        <w:jc w:val="center"/>
        <w:rPr>
          <w:rFonts w:cs="Times New Roman"/>
          <w:szCs w:val="28"/>
        </w:rPr>
      </w:pPr>
      <w:r>
        <w:rPr>
          <w:rFonts w:cs="Times New Roman"/>
          <w:szCs w:val="28"/>
        </w:rPr>
        <w:t>ЛЕЧЕНИИ БОЛЬНЫХ ТУБЕРКУЛЕЗОМ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Выявление больных туберкулезом проводится при обращении за медицинской помощью и в группах риска по заболеванию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Первичное обследование больных возложено на подразделения общей лечебной сети.</w:t>
      </w:r>
    </w:p>
    <w:p w:rsidR="000A7B83" w:rsidRDefault="000A7B83">
      <w:pPr>
        <w:widowControl w:val="0"/>
        <w:autoSpaceDE w:val="0"/>
        <w:autoSpaceDN w:val="0"/>
        <w:adjustRightInd w:val="0"/>
        <w:ind w:firstLine="540"/>
        <w:rPr>
          <w:rFonts w:cs="Times New Roman"/>
          <w:szCs w:val="28"/>
        </w:rPr>
      </w:pPr>
      <w:r>
        <w:rPr>
          <w:rFonts w:cs="Times New Roman"/>
          <w:szCs w:val="28"/>
        </w:rPr>
        <w:t>Целью лабораторного исследования является максимально возможное выявление наиболее эпидемически опасной категории пациентов среди лиц, обратившихся в медицинское учреждение с подозрительными в отношении туберкулеза клиническими и/или рентгенологическими симптомами.</w:t>
      </w:r>
    </w:p>
    <w:p w:rsidR="000A7B83" w:rsidRDefault="000A7B83">
      <w:pPr>
        <w:widowControl w:val="0"/>
        <w:autoSpaceDE w:val="0"/>
        <w:autoSpaceDN w:val="0"/>
        <w:adjustRightInd w:val="0"/>
        <w:ind w:firstLine="540"/>
        <w:rPr>
          <w:rFonts w:cs="Times New Roman"/>
          <w:szCs w:val="28"/>
        </w:rPr>
      </w:pPr>
      <w:r>
        <w:rPr>
          <w:rFonts w:cs="Times New Roman"/>
          <w:szCs w:val="28"/>
        </w:rPr>
        <w:t>Обследования с целью выявления случаев туберкулеза должны осуществляться всеми лечебно-профилактическими учреждениями здравоохранения и включать оценку следующих основных параметров: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имеющие соответствующую симптоматику со стороны органов </w:t>
      </w:r>
      <w:r>
        <w:rPr>
          <w:rFonts w:cs="Times New Roman"/>
          <w:szCs w:val="28"/>
        </w:rPr>
        <w:lastRenderedPageBreak/>
        <w:t>дыхания (наличие в течение 3-х и более недель продуктивного кашля с выделением слизистой, слизисто-гнойной мокроты или мокроты с прожилками крови);</w:t>
      </w:r>
    </w:p>
    <w:p w:rsidR="000A7B83" w:rsidRDefault="000A7B83">
      <w:pPr>
        <w:widowControl w:val="0"/>
        <w:autoSpaceDE w:val="0"/>
        <w:autoSpaceDN w:val="0"/>
        <w:adjustRightInd w:val="0"/>
        <w:ind w:firstLine="540"/>
        <w:rPr>
          <w:rFonts w:cs="Times New Roman"/>
          <w:szCs w:val="28"/>
        </w:rPr>
      </w:pPr>
      <w:r>
        <w:rPr>
          <w:rFonts w:cs="Times New Roman"/>
          <w:szCs w:val="28"/>
        </w:rPr>
        <w:t>- имеющие выявленные лучевыми методами изменения в легких, подозрительные на туберкулез;</w:t>
      </w:r>
    </w:p>
    <w:p w:rsidR="000A7B83" w:rsidRDefault="000A7B83">
      <w:pPr>
        <w:widowControl w:val="0"/>
        <w:autoSpaceDE w:val="0"/>
        <w:autoSpaceDN w:val="0"/>
        <w:adjustRightInd w:val="0"/>
        <w:ind w:firstLine="540"/>
        <w:rPr>
          <w:rFonts w:cs="Times New Roman"/>
          <w:szCs w:val="28"/>
        </w:rPr>
      </w:pPr>
      <w:r>
        <w:rPr>
          <w:rFonts w:cs="Times New Roman"/>
          <w:szCs w:val="28"/>
        </w:rPr>
        <w:t>- лица из контактов с больными туберкулезом, выделяющими микобактерии и/или имеющими соответствующие симптомы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 лица, относящиеся к группам риска.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Под первичным микроскопическим обследованием подразумевается прямая бактериоскопия мазка нативной мокроты, окрашенного по методу Ziehl-Neelsen (световая микроскопия) или флюорохромными красителями (люминесцентная микроскопия). Исследование проводится трижды по определенной схеме (см. </w:t>
      </w:r>
      <w:hyperlink w:anchor="Par3219" w:history="1">
        <w:r>
          <w:rPr>
            <w:rFonts w:cs="Times New Roman"/>
            <w:color w:val="0000FF"/>
            <w:szCs w:val="28"/>
          </w:rPr>
          <w:t>Приложение N 10</w:t>
        </w:r>
      </w:hyperlink>
      <w:r>
        <w:rPr>
          <w:rFonts w:cs="Times New Roman"/>
          <w:szCs w:val="28"/>
        </w:rPr>
        <w:t xml:space="preserve"> настоящего приказа).</w:t>
      </w:r>
    </w:p>
    <w:p w:rsidR="000A7B83" w:rsidRDefault="000A7B83">
      <w:pPr>
        <w:widowControl w:val="0"/>
        <w:autoSpaceDE w:val="0"/>
        <w:autoSpaceDN w:val="0"/>
        <w:adjustRightInd w:val="0"/>
        <w:ind w:firstLine="540"/>
        <w:rPr>
          <w:rFonts w:cs="Times New Roman"/>
          <w:szCs w:val="28"/>
        </w:rPr>
      </w:pPr>
      <w:r>
        <w:rPr>
          <w:rFonts w:cs="Times New Roman"/>
          <w:szCs w:val="28"/>
        </w:rPr>
        <w:t>При положительных или сомнительных результатах первичного бактериоскопического обследования, а также при отрицательных, но с наличием клинико-рентгенологических симптомов, пациент направляется в противотуберкулезное учреждение для заключительного микробиологического подтверждения и решения вопроса о взятии на диспансерный учет.</w:t>
      </w:r>
    </w:p>
    <w:p w:rsidR="000A7B83" w:rsidRDefault="000A7B83">
      <w:pPr>
        <w:widowControl w:val="0"/>
        <w:autoSpaceDE w:val="0"/>
        <w:autoSpaceDN w:val="0"/>
        <w:adjustRightInd w:val="0"/>
        <w:ind w:firstLine="540"/>
        <w:rPr>
          <w:rFonts w:cs="Times New Roman"/>
          <w:szCs w:val="28"/>
        </w:rPr>
      </w:pPr>
      <w:r>
        <w:rPr>
          <w:rFonts w:cs="Times New Roman"/>
          <w:szCs w:val="28"/>
        </w:rPr>
        <w:t>В вопросах диагностики и лечения бактериологические лаборатории противотуберкулезных учреждений должны обеспечить решение следующих задач:</w:t>
      </w:r>
    </w:p>
    <w:p w:rsidR="000A7B83" w:rsidRDefault="000A7B83">
      <w:pPr>
        <w:widowControl w:val="0"/>
        <w:autoSpaceDE w:val="0"/>
        <w:autoSpaceDN w:val="0"/>
        <w:adjustRightInd w:val="0"/>
        <w:ind w:firstLine="540"/>
        <w:rPr>
          <w:rFonts w:cs="Times New Roman"/>
          <w:szCs w:val="28"/>
        </w:rPr>
      </w:pPr>
      <w:r>
        <w:rPr>
          <w:rFonts w:cs="Times New Roman"/>
          <w:szCs w:val="28"/>
        </w:rPr>
        <w:t>- достоверно подтвердить туберкулезную природу заболевания;</w:t>
      </w:r>
    </w:p>
    <w:p w:rsidR="000A7B83" w:rsidRDefault="000A7B83">
      <w:pPr>
        <w:widowControl w:val="0"/>
        <w:autoSpaceDE w:val="0"/>
        <w:autoSpaceDN w:val="0"/>
        <w:adjustRightInd w:val="0"/>
        <w:ind w:firstLine="540"/>
        <w:rPr>
          <w:rFonts w:cs="Times New Roman"/>
          <w:szCs w:val="28"/>
        </w:rPr>
      </w:pPr>
      <w:r>
        <w:rPr>
          <w:rFonts w:cs="Times New Roman"/>
          <w:szCs w:val="28"/>
        </w:rPr>
        <w:t>- определить таксономическую принадлежность 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 определить его лекарственную чувствительность;</w:t>
      </w:r>
    </w:p>
    <w:p w:rsidR="000A7B83" w:rsidRDefault="000A7B83">
      <w:pPr>
        <w:widowControl w:val="0"/>
        <w:autoSpaceDE w:val="0"/>
        <w:autoSpaceDN w:val="0"/>
        <w:adjustRightInd w:val="0"/>
        <w:ind w:firstLine="540"/>
        <w:rPr>
          <w:rFonts w:cs="Times New Roman"/>
          <w:szCs w:val="28"/>
        </w:rPr>
      </w:pPr>
      <w:r>
        <w:rPr>
          <w:rFonts w:cs="Times New Roman"/>
          <w:szCs w:val="28"/>
        </w:rPr>
        <w:t>- обеспечить качества лабораторных исследований (разработка и внедрение внутрилабораторного и участие во внешнем контроле качества исследований, непрерывное обучение персонала);</w:t>
      </w:r>
    </w:p>
    <w:p w:rsidR="000A7B83" w:rsidRDefault="000A7B83">
      <w:pPr>
        <w:widowControl w:val="0"/>
        <w:autoSpaceDE w:val="0"/>
        <w:autoSpaceDN w:val="0"/>
        <w:adjustRightInd w:val="0"/>
        <w:ind w:firstLine="540"/>
        <w:rPr>
          <w:rFonts w:cs="Times New Roman"/>
          <w:szCs w:val="28"/>
        </w:rPr>
      </w:pPr>
      <w:r>
        <w:rPr>
          <w:rFonts w:cs="Times New Roman"/>
          <w:szCs w:val="28"/>
        </w:rPr>
        <w:t>- обеспечить безопасность персонала лабораторий;</w:t>
      </w:r>
    </w:p>
    <w:p w:rsidR="000A7B83" w:rsidRDefault="000A7B83">
      <w:pPr>
        <w:widowControl w:val="0"/>
        <w:autoSpaceDE w:val="0"/>
        <w:autoSpaceDN w:val="0"/>
        <w:adjustRightInd w:val="0"/>
        <w:ind w:firstLine="540"/>
        <w:rPr>
          <w:rFonts w:cs="Times New Roman"/>
          <w:szCs w:val="28"/>
        </w:rPr>
      </w:pPr>
      <w:r>
        <w:rPr>
          <w:rFonts w:cs="Times New Roman"/>
          <w:szCs w:val="28"/>
        </w:rPr>
        <w:t>- исключить возможность внутрибольничной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 осуществлять персонифицированный учет больных туберкулезом и мониторинг состояния микобактериальной популяции в процессе диагностики и лечения;</w:t>
      </w:r>
    </w:p>
    <w:p w:rsidR="000A7B83" w:rsidRDefault="000A7B83">
      <w:pPr>
        <w:widowControl w:val="0"/>
        <w:autoSpaceDE w:val="0"/>
        <w:autoSpaceDN w:val="0"/>
        <w:adjustRightInd w:val="0"/>
        <w:ind w:firstLine="540"/>
        <w:rPr>
          <w:rFonts w:cs="Times New Roman"/>
          <w:szCs w:val="28"/>
        </w:rPr>
      </w:pPr>
      <w:r>
        <w:rPr>
          <w:rFonts w:cs="Times New Roman"/>
          <w:szCs w:val="28"/>
        </w:rPr>
        <w:t>- осуществлять правильное и своевременное ведение учетно-отчетной документации, а также своевременное доведение результатов исследования до лечебных подразделений.</w:t>
      </w:r>
    </w:p>
    <w:p w:rsidR="000A7B83" w:rsidRDefault="000A7B83">
      <w:pPr>
        <w:widowControl w:val="0"/>
        <w:autoSpaceDE w:val="0"/>
        <w:autoSpaceDN w:val="0"/>
        <w:adjustRightInd w:val="0"/>
        <w:ind w:firstLine="540"/>
        <w:rPr>
          <w:rFonts w:cs="Times New Roman"/>
          <w:szCs w:val="28"/>
        </w:rPr>
      </w:pPr>
      <w:r>
        <w:rPr>
          <w:rFonts w:cs="Times New Roman"/>
          <w:szCs w:val="28"/>
        </w:rPr>
        <w:t>В основе осуществления всех перечисленных задач лежит использование микробиологических методов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Классическое микробиологическое исследование включает:</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микроскопическое исследование мазка осадка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культуральное исследование (посев);</w:t>
      </w:r>
    </w:p>
    <w:p w:rsidR="000A7B83" w:rsidRDefault="000A7B83">
      <w:pPr>
        <w:widowControl w:val="0"/>
        <w:autoSpaceDE w:val="0"/>
        <w:autoSpaceDN w:val="0"/>
        <w:adjustRightInd w:val="0"/>
        <w:ind w:firstLine="540"/>
        <w:rPr>
          <w:rFonts w:cs="Times New Roman"/>
          <w:szCs w:val="28"/>
        </w:rPr>
      </w:pPr>
      <w:r>
        <w:rPr>
          <w:rFonts w:cs="Times New Roman"/>
          <w:szCs w:val="28"/>
        </w:rPr>
        <w:t>- дифференциацию выделенной культуры кислотоустойчивых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определение лекарственной чувствительности выделенного </w:t>
      </w:r>
      <w:r>
        <w:rPr>
          <w:rFonts w:cs="Times New Roman"/>
          <w:szCs w:val="28"/>
        </w:rPr>
        <w:lastRenderedPageBreak/>
        <w:t>возбудителя.</w:t>
      </w:r>
    </w:p>
    <w:p w:rsidR="000A7B83" w:rsidRDefault="000A7B83">
      <w:pPr>
        <w:widowControl w:val="0"/>
        <w:autoSpaceDE w:val="0"/>
        <w:autoSpaceDN w:val="0"/>
        <w:adjustRightInd w:val="0"/>
        <w:ind w:firstLine="540"/>
        <w:rPr>
          <w:rFonts w:cs="Times New Roman"/>
          <w:szCs w:val="28"/>
        </w:rPr>
      </w:pPr>
      <w:r>
        <w:rPr>
          <w:rFonts w:cs="Times New Roman"/>
          <w:szCs w:val="28"/>
        </w:rPr>
        <w:t>Весьма важно, что с помощью культурального исследования можно обнаружить значительно меньшее, чем при микроскопии количество микобактерий туберкулеза. Это позволяет на 30-50% увеличить число выявляемых бактериовыделителей, повысить чувствительность критерия излечения за счет выявления олигобациллярных больных, продолжающих выделять малые количества микобактерий по окончании курса специфической терапии и признанных излеченными на основании отрицательных результатов микроскопии мазка мокроты.</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изложенным культуральное исследование следует применять во всех случаях диагностики туберкулеза у следующих категорий пациентов:</w:t>
      </w:r>
    </w:p>
    <w:p w:rsidR="000A7B83" w:rsidRDefault="000A7B83">
      <w:pPr>
        <w:widowControl w:val="0"/>
        <w:autoSpaceDE w:val="0"/>
        <w:autoSpaceDN w:val="0"/>
        <w:adjustRightInd w:val="0"/>
        <w:ind w:firstLine="540"/>
        <w:rPr>
          <w:rFonts w:cs="Times New Roman"/>
          <w:szCs w:val="28"/>
        </w:rPr>
      </w:pPr>
      <w:r>
        <w:rPr>
          <w:rFonts w:cs="Times New Roman"/>
          <w:szCs w:val="28"/>
        </w:rPr>
        <w:t>- Диагностика заболевания у больных с клиническими и рентгенологическими симптомами, подозрительными на туберкулез, при повторно отрицательных результатах бактериоскопического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Диагностика внелегочных форм туберкулеза у взрослых.</w:t>
      </w:r>
    </w:p>
    <w:p w:rsidR="000A7B83" w:rsidRDefault="000A7B83">
      <w:pPr>
        <w:widowControl w:val="0"/>
        <w:autoSpaceDE w:val="0"/>
        <w:autoSpaceDN w:val="0"/>
        <w:adjustRightInd w:val="0"/>
        <w:ind w:firstLine="540"/>
        <w:rPr>
          <w:rFonts w:cs="Times New Roman"/>
          <w:szCs w:val="28"/>
        </w:rPr>
      </w:pPr>
      <w:r>
        <w:rPr>
          <w:rFonts w:cs="Times New Roman"/>
          <w:szCs w:val="28"/>
        </w:rPr>
        <w:t>- Диагностика легочных и внелегочных форм туберкулеза у детей.</w:t>
      </w:r>
    </w:p>
    <w:p w:rsidR="000A7B83" w:rsidRDefault="000A7B83">
      <w:pPr>
        <w:widowControl w:val="0"/>
        <w:autoSpaceDE w:val="0"/>
        <w:autoSpaceDN w:val="0"/>
        <w:adjustRightInd w:val="0"/>
        <w:ind w:firstLine="540"/>
        <w:rPr>
          <w:rFonts w:cs="Times New Roman"/>
          <w:szCs w:val="28"/>
        </w:rPr>
      </w:pPr>
      <w:r>
        <w:rPr>
          <w:rFonts w:cs="Times New Roman"/>
          <w:szCs w:val="28"/>
        </w:rPr>
        <w:t>- Обследование контингентов групп повышенного риска, имеющих подозрительные на туберкулез симптомы, например, лабораторных работников или медицинских работников, осуществляющих уход за больными туберкулезом, больных с иммунодефицитами.</w:t>
      </w:r>
    </w:p>
    <w:p w:rsidR="000A7B83" w:rsidRDefault="000A7B83">
      <w:pPr>
        <w:widowControl w:val="0"/>
        <w:autoSpaceDE w:val="0"/>
        <w:autoSpaceDN w:val="0"/>
        <w:adjustRightInd w:val="0"/>
        <w:ind w:firstLine="540"/>
        <w:rPr>
          <w:rFonts w:cs="Times New Roman"/>
          <w:szCs w:val="28"/>
        </w:rPr>
      </w:pPr>
      <w:r>
        <w:rPr>
          <w:rFonts w:cs="Times New Roman"/>
          <w:szCs w:val="28"/>
        </w:rPr>
        <w:t>- Подтверждение абациллирования больного по окончании курса терапии.</w:t>
      </w:r>
    </w:p>
    <w:p w:rsidR="000A7B83" w:rsidRDefault="000A7B83">
      <w:pPr>
        <w:widowControl w:val="0"/>
        <w:autoSpaceDE w:val="0"/>
        <w:autoSpaceDN w:val="0"/>
        <w:adjustRightInd w:val="0"/>
        <w:ind w:firstLine="540"/>
        <w:rPr>
          <w:rFonts w:cs="Times New Roman"/>
          <w:szCs w:val="28"/>
        </w:rPr>
      </w:pPr>
      <w:r>
        <w:rPr>
          <w:rFonts w:cs="Times New Roman"/>
          <w:szCs w:val="28"/>
        </w:rPr>
        <w:t>Кроме того, выделение и оценка возбудителя особенно важна при:</w:t>
      </w:r>
    </w:p>
    <w:p w:rsidR="000A7B83" w:rsidRDefault="000A7B83">
      <w:pPr>
        <w:widowControl w:val="0"/>
        <w:autoSpaceDE w:val="0"/>
        <w:autoSpaceDN w:val="0"/>
        <w:adjustRightInd w:val="0"/>
        <w:ind w:firstLine="540"/>
        <w:rPr>
          <w:rFonts w:cs="Times New Roman"/>
          <w:szCs w:val="28"/>
        </w:rPr>
      </w:pPr>
      <w:r>
        <w:rPr>
          <w:rFonts w:cs="Times New Roman"/>
          <w:szCs w:val="28"/>
        </w:rPr>
        <w:t>- Наблюдении за больными туберкулезом с неудовлетворительными результатами стандартного курса химиотерапии, у которых возбудителями заболевания могут быть лекарственно-устойчивые штаммы микобактерий туберкулеза или нетуберкулезные микобактерии (возбудители микобактериозов).</w:t>
      </w:r>
    </w:p>
    <w:p w:rsidR="000A7B83" w:rsidRDefault="000A7B83">
      <w:pPr>
        <w:widowControl w:val="0"/>
        <w:autoSpaceDE w:val="0"/>
        <w:autoSpaceDN w:val="0"/>
        <w:adjustRightInd w:val="0"/>
        <w:ind w:firstLine="540"/>
        <w:rPr>
          <w:rFonts w:cs="Times New Roman"/>
          <w:szCs w:val="28"/>
        </w:rPr>
      </w:pPr>
      <w:r>
        <w:rPr>
          <w:rFonts w:cs="Times New Roman"/>
          <w:szCs w:val="28"/>
        </w:rPr>
        <w:t>- Эпидемиологическом надзоре за лекарственной устойчивостью микобактерий туберкулеза при оценке эффективности программы борьбы с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Выявлении внутрибольничной туберкулезной инфекции и путей ее трансмиссии.</w:t>
      </w:r>
    </w:p>
    <w:p w:rsidR="000A7B83" w:rsidRDefault="000A7B83">
      <w:pPr>
        <w:widowControl w:val="0"/>
        <w:autoSpaceDE w:val="0"/>
        <w:autoSpaceDN w:val="0"/>
        <w:adjustRightInd w:val="0"/>
        <w:ind w:firstLine="540"/>
        <w:rPr>
          <w:rFonts w:cs="Times New Roman"/>
          <w:szCs w:val="28"/>
        </w:rPr>
      </w:pPr>
      <w:r>
        <w:rPr>
          <w:rFonts w:cs="Times New Roman"/>
          <w:szCs w:val="28"/>
        </w:rPr>
        <w:t>В качестве методов, альтернативных классическому культуральному исследованию, возможно использование автоматизированных и полуавтоматизированных систем ускоренной культуральной диагностики, основанной на использовании жидких питательных сред и различных способах индикации роста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 целью быстрой идентификации микобактерий туберкулезного комплекса в качестве дополнительных допускается использование методов, основанных на амплификации фрагментов генома микобактерий (полимеразная цепная реакция - ПЦР), других молекулярно-биологических методов. ПЦР-анализ может быть применен для исследования материала от больного (мокроты, промывных вод бронхов, мочи и спинномозговой жидкости), а также культур микроорганизмов. Технология проведения ПЦР </w:t>
      </w:r>
      <w:r>
        <w:rPr>
          <w:rFonts w:cs="Times New Roman"/>
          <w:szCs w:val="28"/>
        </w:rPr>
        <w:lastRenderedPageBreak/>
        <w:t>должна проводиться в строгом соответствии с описанием и инструкцией, прилагаемых к каждому конкретному диагностическому набору (тест-системе). Лаборатории, использующие такие методы, должны быть устроены соответствующим образом для исключения кросс-контаминации образцов.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33" w:name="Par4382"/>
      <w:bookmarkEnd w:id="233"/>
      <w:r>
        <w:rPr>
          <w:rFonts w:cs="Times New Roman"/>
          <w:szCs w:val="28"/>
        </w:rPr>
        <w:t>II. ДИАГНОСТИЧЕСКИЙ МАТЕРИАЛ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34" w:name="Par4384"/>
      <w:bookmarkEnd w:id="234"/>
      <w:r>
        <w:rPr>
          <w:rFonts w:cs="Times New Roman"/>
          <w:szCs w:val="28"/>
        </w:rPr>
        <w:t>2.1. Сбор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2.1.1. Режимы и кратность обследования больных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Кратность и сроки микробиологических исследований в ходе лечения и наблюдения различных групп пациентов определены в </w:t>
      </w:r>
      <w:hyperlink w:anchor="Par1926" w:history="1">
        <w:r>
          <w:rPr>
            <w:rFonts w:cs="Times New Roman"/>
            <w:color w:val="0000FF"/>
            <w:szCs w:val="28"/>
          </w:rPr>
          <w:t>инструкции</w:t>
        </w:r>
      </w:hyperlink>
      <w:r>
        <w:rPr>
          <w:rFonts w:cs="Times New Roman"/>
          <w:szCs w:val="28"/>
        </w:rPr>
        <w:t xml:space="preserve"> по химиотерапии больных туберкулезом и </w:t>
      </w:r>
      <w:hyperlink w:anchor="Par2182" w:history="1">
        <w:r>
          <w:rPr>
            <w:rFonts w:cs="Times New Roman"/>
            <w:color w:val="0000FF"/>
            <w:szCs w:val="28"/>
          </w:rPr>
          <w:t>инструкции</w:t>
        </w:r>
      </w:hyperlink>
      <w:r>
        <w:rPr>
          <w:rFonts w:cs="Times New Roman"/>
          <w:szCs w:val="28"/>
        </w:rPr>
        <w:t xml:space="preserve"> по организации диспансерного наблюдения и учету контингентов противотуберкулезных учреждений.</w:t>
      </w:r>
    </w:p>
    <w:p w:rsidR="000A7B83" w:rsidRDefault="000A7B83">
      <w:pPr>
        <w:widowControl w:val="0"/>
        <w:autoSpaceDE w:val="0"/>
        <w:autoSpaceDN w:val="0"/>
        <w:adjustRightInd w:val="0"/>
        <w:ind w:firstLine="540"/>
        <w:rPr>
          <w:rFonts w:cs="Times New Roman"/>
          <w:szCs w:val="28"/>
        </w:rPr>
      </w:pPr>
      <w:r>
        <w:rPr>
          <w:rFonts w:cs="Times New Roman"/>
          <w:szCs w:val="28"/>
        </w:rPr>
        <w:t>В микробиологических лабораториях противотуберкулезной службы используется схема, предусматривающая не менее чем 3-х-кратное в течение 3 последовательных дней исследование мокроты или другого диагностического материала. У впервые выявленных больных (особенно с малыми клиническими формами процесса) желательно по возможности повысить кратность исследования до 4-5, так как подобная практика увеличивает число положительных результатов.</w:t>
      </w:r>
    </w:p>
    <w:p w:rsidR="000A7B83" w:rsidRDefault="000A7B83">
      <w:pPr>
        <w:widowControl w:val="0"/>
        <w:autoSpaceDE w:val="0"/>
        <w:autoSpaceDN w:val="0"/>
        <w:adjustRightInd w:val="0"/>
        <w:ind w:firstLine="540"/>
        <w:rPr>
          <w:rFonts w:cs="Times New Roman"/>
          <w:szCs w:val="28"/>
        </w:rPr>
      </w:pPr>
      <w:r>
        <w:rPr>
          <w:rFonts w:cs="Times New Roman"/>
          <w:szCs w:val="28"/>
        </w:rPr>
        <w:t>Эффективность бактериологических исследований непосредственно зависит от качества диагностического материала. В случаях, если в направлении на исследование указана мокрота, именно этот патологический материал должен быть доставлен и исследован в лаборатории. Материал в виде слюны не должен подменять мокроту. Никакая хорошо работающая лаборатория не компенсирует плохого качества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2.1.2. Флаконы для сбора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Материал для исследования на кислотоустойчивые микобактерии собирают в стерильные флаконы с удобными, плотно завинчивающимися крышками. Применение герметизированных флаконов преследует двоякую цель:</w:t>
      </w:r>
    </w:p>
    <w:p w:rsidR="000A7B83" w:rsidRDefault="000A7B83">
      <w:pPr>
        <w:widowControl w:val="0"/>
        <w:autoSpaceDE w:val="0"/>
        <w:autoSpaceDN w:val="0"/>
        <w:adjustRightInd w:val="0"/>
        <w:ind w:firstLine="540"/>
        <w:rPr>
          <w:rFonts w:cs="Times New Roman"/>
          <w:szCs w:val="28"/>
        </w:rPr>
      </w:pPr>
      <w:r>
        <w:rPr>
          <w:rFonts w:cs="Times New Roman"/>
          <w:szCs w:val="28"/>
        </w:rPr>
        <w:t>- предотвращение просачивания содержимого и загрязнения окружающей больного среды чрезвычайно стойкими к физическим воздействиям микобактериями;</w:t>
      </w:r>
    </w:p>
    <w:p w:rsidR="000A7B83" w:rsidRDefault="000A7B83">
      <w:pPr>
        <w:widowControl w:val="0"/>
        <w:autoSpaceDE w:val="0"/>
        <w:autoSpaceDN w:val="0"/>
        <w:adjustRightInd w:val="0"/>
        <w:ind w:firstLine="540"/>
        <w:rPr>
          <w:rFonts w:cs="Times New Roman"/>
          <w:szCs w:val="28"/>
        </w:rPr>
      </w:pPr>
      <w:r>
        <w:rPr>
          <w:rFonts w:cs="Times New Roman"/>
          <w:szCs w:val="28"/>
        </w:rPr>
        <w:t>- предохранение сохраняющегося во флаконе исследуемого материала от загрязнения широко распространенными вегетирующими в окружающей среде кислотоустойчивыми микобактериями.</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этим флаконы для сбора качественного диагностического материала должны отвечать ряду обязательных требований: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должны быть изготовлены из ударостойкого материала, не </w:t>
      </w:r>
      <w:r>
        <w:rPr>
          <w:rFonts w:cs="Times New Roman"/>
          <w:szCs w:val="28"/>
        </w:rPr>
        <w:lastRenderedPageBreak/>
        <w:t>допускающего просачивания жидкости; желательно по возможности использовать флаконы одноразового применения, изготовленные из материала, легко поддающегося плавлению при автоклавировании или сжигании;</w:t>
      </w:r>
    </w:p>
    <w:p w:rsidR="000A7B83" w:rsidRDefault="000A7B83">
      <w:pPr>
        <w:widowControl w:val="0"/>
        <w:autoSpaceDE w:val="0"/>
        <w:autoSpaceDN w:val="0"/>
        <w:adjustRightInd w:val="0"/>
        <w:ind w:firstLine="540"/>
        <w:rPr>
          <w:rFonts w:cs="Times New Roman"/>
          <w:szCs w:val="28"/>
        </w:rPr>
      </w:pPr>
      <w:r>
        <w:rPr>
          <w:rFonts w:cs="Times New Roman"/>
          <w:szCs w:val="28"/>
        </w:rPr>
        <w:t>- должны иметь плотно завинчивающиеся или герметически закрывающиеся крышки;</w:t>
      </w:r>
    </w:p>
    <w:p w:rsidR="000A7B83" w:rsidRDefault="000A7B83">
      <w:pPr>
        <w:widowControl w:val="0"/>
        <w:autoSpaceDE w:val="0"/>
        <w:autoSpaceDN w:val="0"/>
        <w:adjustRightInd w:val="0"/>
        <w:ind w:firstLine="540"/>
        <w:rPr>
          <w:rFonts w:cs="Times New Roman"/>
          <w:szCs w:val="28"/>
        </w:rPr>
      </w:pPr>
      <w:r>
        <w:rPr>
          <w:rFonts w:cs="Times New Roman"/>
          <w:szCs w:val="28"/>
        </w:rPr>
        <w:t>- объем флаконов должен составлять 20-50 мл, что вполне достаточно для проведения всех видов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флаконы должны иметь широкое отверстие для сбора мокроты (не менее 35 мм в диаметре), чтобы пациент мог легко сплевывать мокроту внутрь флакона, не подвергая загрязнению наружную поверхность;</w:t>
      </w:r>
    </w:p>
    <w:p w:rsidR="000A7B83" w:rsidRDefault="000A7B83">
      <w:pPr>
        <w:widowControl w:val="0"/>
        <w:autoSpaceDE w:val="0"/>
        <w:autoSpaceDN w:val="0"/>
        <w:adjustRightInd w:val="0"/>
        <w:ind w:firstLine="540"/>
        <w:rPr>
          <w:rFonts w:cs="Times New Roman"/>
          <w:szCs w:val="28"/>
        </w:rPr>
      </w:pPr>
      <w:r>
        <w:rPr>
          <w:rFonts w:cs="Times New Roman"/>
          <w:szCs w:val="28"/>
        </w:rPr>
        <w:t>- флаконы должны быть изготовлены из прозрачного материала, чтобы можно было оценить количество и качество собранной пробы, не открывая крышку;</w:t>
      </w:r>
    </w:p>
    <w:p w:rsidR="000A7B83" w:rsidRDefault="000A7B83">
      <w:pPr>
        <w:widowControl w:val="0"/>
        <w:autoSpaceDE w:val="0"/>
        <w:autoSpaceDN w:val="0"/>
        <w:adjustRightInd w:val="0"/>
        <w:ind w:firstLine="540"/>
        <w:rPr>
          <w:rFonts w:cs="Times New Roman"/>
          <w:szCs w:val="28"/>
        </w:rPr>
      </w:pPr>
      <w:r>
        <w:rPr>
          <w:rFonts w:cs="Times New Roman"/>
          <w:szCs w:val="28"/>
        </w:rPr>
        <w:t>- материал, из которого изготовлены флаконы, должен легко подвергаться маркировке и надежно сохранять ее на всем протяжении периода хранения, транспортировки и проведения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отсутствии одноразовых контейнеров можно применять толстостенные флаконы из стекла (карманные плевательницы).</w:t>
      </w:r>
    </w:p>
    <w:p w:rsidR="000A7B83" w:rsidRDefault="000A7B83">
      <w:pPr>
        <w:widowControl w:val="0"/>
        <w:autoSpaceDE w:val="0"/>
        <w:autoSpaceDN w:val="0"/>
        <w:adjustRightInd w:val="0"/>
        <w:ind w:firstLine="540"/>
        <w:rPr>
          <w:rFonts w:cs="Times New Roman"/>
          <w:szCs w:val="28"/>
        </w:rPr>
      </w:pPr>
      <w:r>
        <w:rPr>
          <w:rFonts w:cs="Times New Roman"/>
          <w:szCs w:val="28"/>
        </w:rPr>
        <w:t>При многоразовом использовании флаконы стерилизуют в автоклаве, удаляют остатки содержимого, тщательно моют, помещают в них стеклянные бусы для гомогенизации мокроты и повторно стерилизуют.</w:t>
      </w:r>
    </w:p>
    <w:p w:rsidR="000A7B83" w:rsidRDefault="000A7B83">
      <w:pPr>
        <w:widowControl w:val="0"/>
        <w:autoSpaceDE w:val="0"/>
        <w:autoSpaceDN w:val="0"/>
        <w:adjustRightInd w:val="0"/>
        <w:ind w:firstLine="540"/>
        <w:rPr>
          <w:rFonts w:cs="Times New Roman"/>
          <w:szCs w:val="28"/>
        </w:rPr>
      </w:pPr>
      <w:r>
        <w:rPr>
          <w:rFonts w:cs="Times New Roman"/>
          <w:szCs w:val="28"/>
        </w:rPr>
        <w:t>Применяя флаконы многоразового пользования, во избежание лабораторного загрязнения диагностического материала лаборатория должна постоянно контролировать качество мытья и стерилизации флаконов.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2.1.3. Правила сбора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получения оптимальных результатов при исследовании диагностического материала необходимо соблюдать следующие условия:</w:t>
      </w:r>
    </w:p>
    <w:p w:rsidR="000A7B83" w:rsidRDefault="000A7B83">
      <w:pPr>
        <w:widowControl w:val="0"/>
        <w:autoSpaceDE w:val="0"/>
        <w:autoSpaceDN w:val="0"/>
        <w:adjustRightInd w:val="0"/>
        <w:ind w:firstLine="540"/>
        <w:rPr>
          <w:rFonts w:cs="Times New Roman"/>
          <w:szCs w:val="28"/>
        </w:rPr>
      </w:pPr>
      <w:r>
        <w:rPr>
          <w:rFonts w:cs="Times New Roman"/>
          <w:szCs w:val="28"/>
        </w:rPr>
        <w:t>- сбор материала необходимо производить до начала химиотерапии, так как даже несколько дней применения лекарственной терапии может убить значительное количество кислотоустойчивых микобактерий или снизить их жизнеспособность и исказить результаты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материал для исследования должен собираться рано утром сразу после подъема пациента;</w:t>
      </w:r>
    </w:p>
    <w:p w:rsidR="000A7B83" w:rsidRDefault="000A7B83">
      <w:pPr>
        <w:widowControl w:val="0"/>
        <w:autoSpaceDE w:val="0"/>
        <w:autoSpaceDN w:val="0"/>
        <w:adjustRightInd w:val="0"/>
        <w:ind w:firstLine="540"/>
        <w:rPr>
          <w:rFonts w:cs="Times New Roman"/>
          <w:szCs w:val="28"/>
        </w:rPr>
      </w:pPr>
      <w:r>
        <w:rPr>
          <w:rFonts w:cs="Times New Roman"/>
          <w:szCs w:val="28"/>
        </w:rPr>
        <w:t>- при исследовании мокроты желательно собрать не менее 3 проб утренней мокроты в течение 3 последовательных дней. Это существенно повышает результативность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собранный материал необходимо как можно быстрее доставить в лабораторию; в случае невозможности немедленной доставки материал сохраняется в холодильнике при 4-10 град. C;</w:t>
      </w:r>
    </w:p>
    <w:p w:rsidR="000A7B83" w:rsidRDefault="000A7B83">
      <w:pPr>
        <w:widowControl w:val="0"/>
        <w:autoSpaceDE w:val="0"/>
        <w:autoSpaceDN w:val="0"/>
        <w:adjustRightInd w:val="0"/>
        <w:ind w:firstLine="540"/>
        <w:rPr>
          <w:rFonts w:cs="Times New Roman"/>
          <w:szCs w:val="28"/>
        </w:rPr>
      </w:pPr>
      <w:r>
        <w:rPr>
          <w:rFonts w:cs="Times New Roman"/>
          <w:szCs w:val="28"/>
        </w:rPr>
        <w:t>- при перевозке материала необходимо особенно тщательно следить за сохранностью флаконов и правильностью их маркировки.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lastRenderedPageBreak/>
        <w:t>2.1.4. Виды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Так как наиболее частой формой туберкулезного поражения является туберкулез органов дыхания, основной материал исследования составляют мокрота и другие виды отделяемого трахеобронхиального дерева.</w:t>
      </w:r>
    </w:p>
    <w:p w:rsidR="000A7B83" w:rsidRDefault="000A7B83">
      <w:pPr>
        <w:widowControl w:val="0"/>
        <w:autoSpaceDE w:val="0"/>
        <w:autoSpaceDN w:val="0"/>
        <w:adjustRightInd w:val="0"/>
        <w:ind w:firstLine="540"/>
        <w:rPr>
          <w:rFonts w:cs="Times New Roman"/>
          <w:szCs w:val="28"/>
        </w:rPr>
      </w:pPr>
      <w:r>
        <w:rPr>
          <w:rFonts w:cs="Times New Roman"/>
          <w:szCs w:val="28"/>
        </w:rPr>
        <w:t>При легочных формах туберкулеза чаще всего исследуют следующие материалы: мокроту; отделяемое верхних дыхательных путей, полученное после аэрозольных ингаляций; промывные воды бронхов; бронхоальвеолярные смывы; материал, получаемый при бронхоскопии, транстрахеальной и внутрилегочной биопсии; аспират из бронхов; ларингеальные мазки; экссудаты; мазки из торакальных ран; промывные воды желудка (преимущественно у детей).</w:t>
      </w:r>
    </w:p>
    <w:p w:rsidR="000A7B83" w:rsidRDefault="000A7B83">
      <w:pPr>
        <w:widowControl w:val="0"/>
        <w:autoSpaceDE w:val="0"/>
        <w:autoSpaceDN w:val="0"/>
        <w:adjustRightInd w:val="0"/>
        <w:ind w:firstLine="540"/>
        <w:rPr>
          <w:rFonts w:cs="Times New Roman"/>
          <w:szCs w:val="28"/>
        </w:rPr>
      </w:pPr>
      <w:r>
        <w:rPr>
          <w:rFonts w:cs="Times New Roman"/>
          <w:szCs w:val="28"/>
        </w:rPr>
        <w:t>Мокрота. У пациентов, выделяющих мокроту в достаточном количестве, для исследования собирают ее утреннюю порцию. Качественным материалом можно считать мокроту, имеющую слизистый или слизисто-гнойный характер, а также содержащую плотные белесоватые включения. Желтоватый, серый или бурый цвет мокроты позволяет предположить диагностическую ценность материала. Достаточный объем исследуемой порции мокроты составляет 3-5 мл, однако допустимо исследование и меньших по объему порций. Некоторые больные выделяют микобактерии нерегулярно, поэтому в целях повышения информативности практикуется повторное (до 3 раз) исследование мокроты. Такая тактика позволяет повысить число положительных находок.</w:t>
      </w:r>
    </w:p>
    <w:p w:rsidR="000A7B83" w:rsidRDefault="000A7B83">
      <w:pPr>
        <w:widowControl w:val="0"/>
        <w:autoSpaceDE w:val="0"/>
        <w:autoSpaceDN w:val="0"/>
        <w:adjustRightInd w:val="0"/>
        <w:ind w:firstLine="540"/>
        <w:rPr>
          <w:rFonts w:cs="Times New Roman"/>
          <w:szCs w:val="28"/>
        </w:rPr>
      </w:pPr>
      <w:r>
        <w:rPr>
          <w:rFonts w:cs="Times New Roman"/>
          <w:szCs w:val="28"/>
        </w:rPr>
        <w:t>Сбор мокроты для исследования на кислотоустойчивые микобактерии - весьма ответственный этап диагностической процедуры, от четкости проведения которого во многом зависит результат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сборе мокроты необходимо иметь в виду, что в момент ее откашливания создается высокий риск воздушно-капельного распространения инфекции. В связи с этим желательно, чтобы сбор мокроты производился в специально выделенном для этих целей отдельном хорошо вентилируемом помещении, оснащенном бактерицидной лампой и средствами дезинфекции, или на открытом воздухе. В промежутках между посещениями отдельных пациентов помещение должно хорошо вентилироваться, чтобы избежать или значительно снизить риск нозокомиального инфицирования.</w:t>
      </w:r>
    </w:p>
    <w:p w:rsidR="000A7B83" w:rsidRDefault="000A7B83">
      <w:pPr>
        <w:widowControl w:val="0"/>
        <w:autoSpaceDE w:val="0"/>
        <w:autoSpaceDN w:val="0"/>
        <w:adjustRightInd w:val="0"/>
        <w:ind w:firstLine="540"/>
        <w:rPr>
          <w:rFonts w:cs="Times New Roman"/>
          <w:szCs w:val="28"/>
        </w:rPr>
      </w:pPr>
      <w:r>
        <w:rPr>
          <w:rFonts w:cs="Times New Roman"/>
          <w:szCs w:val="28"/>
        </w:rPr>
        <w:t>Сбор мокроты должен производиться в присутствии и при непосредственном участии медицинского работника. Лицам, ответственным за сбор мокроты, необходимо руководствоваться следующими правилами:</w:t>
      </w:r>
    </w:p>
    <w:p w:rsidR="000A7B83" w:rsidRDefault="000A7B83">
      <w:pPr>
        <w:widowControl w:val="0"/>
        <w:autoSpaceDE w:val="0"/>
        <w:autoSpaceDN w:val="0"/>
        <w:adjustRightInd w:val="0"/>
        <w:ind w:firstLine="540"/>
        <w:rPr>
          <w:rFonts w:cs="Times New Roman"/>
          <w:szCs w:val="28"/>
        </w:rPr>
      </w:pPr>
      <w:r>
        <w:rPr>
          <w:rFonts w:cs="Times New Roman"/>
          <w:szCs w:val="28"/>
        </w:rPr>
        <w:t>1. Лицам, ответственным за сбор мокроты, следует объяснить пациенту причины исследования и необходимость откашливать не слюну или носоглоточную слизь, а содержимое глубоких отделов дыхательных путей, что достигается в результате продуктивного кашля, возникающего после нескольких глубоких вдохов.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2. Необходимо предупредить пациента, что он должен предварительно почистить зубы и прополоскать полость рта кипяченой водой, что позволяет </w:t>
      </w:r>
      <w:r>
        <w:rPr>
          <w:rFonts w:cs="Times New Roman"/>
          <w:szCs w:val="28"/>
        </w:rPr>
        <w:lastRenderedPageBreak/>
        <w:t>механически удалить основную часть вегетирующей в ротовой полости микрофлоры и остатки пищи, загрязняющие мокроту и затрудняющие ее обработку.</w:t>
      </w:r>
    </w:p>
    <w:p w:rsidR="000A7B83" w:rsidRDefault="000A7B83">
      <w:pPr>
        <w:widowControl w:val="0"/>
        <w:autoSpaceDE w:val="0"/>
        <w:autoSpaceDN w:val="0"/>
        <w:adjustRightInd w:val="0"/>
        <w:ind w:firstLine="540"/>
        <w:rPr>
          <w:rFonts w:cs="Times New Roman"/>
          <w:szCs w:val="28"/>
        </w:rPr>
      </w:pPr>
      <w:r>
        <w:rPr>
          <w:rFonts w:cs="Times New Roman"/>
          <w:szCs w:val="28"/>
        </w:rPr>
        <w:t>3. Участвующий в сборе мокроты медицинский работник в маске, резиновых перчатках и резиновом фартуке должен находиться за спиной пациента, выбирая свое положение таким образом, чтобы направление движения воздуха было от него к пациенту. Медицинский работник должен открыть стерильный флакон для сбора мокроты, снять с него крышку и передать его пациенту.</w:t>
      </w:r>
    </w:p>
    <w:p w:rsidR="000A7B83" w:rsidRDefault="000A7B83">
      <w:pPr>
        <w:widowControl w:val="0"/>
        <w:autoSpaceDE w:val="0"/>
        <w:autoSpaceDN w:val="0"/>
        <w:adjustRightInd w:val="0"/>
        <w:ind w:firstLine="540"/>
        <w:rPr>
          <w:rFonts w:cs="Times New Roman"/>
          <w:szCs w:val="28"/>
        </w:rPr>
      </w:pPr>
      <w:r>
        <w:rPr>
          <w:rFonts w:cs="Times New Roman"/>
          <w:szCs w:val="28"/>
        </w:rPr>
        <w:t>4. Стоя позади пациента, следует рекомендовать ему держать флакон как можно ближе к губам и сразу же сплевывать в него мокроту по мере ее откашливания. Выделение мокроты усиливается после одного или нескольких глубоких вдохов.</w:t>
      </w:r>
    </w:p>
    <w:p w:rsidR="000A7B83" w:rsidRDefault="000A7B83">
      <w:pPr>
        <w:widowControl w:val="0"/>
        <w:autoSpaceDE w:val="0"/>
        <w:autoSpaceDN w:val="0"/>
        <w:adjustRightInd w:val="0"/>
        <w:ind w:firstLine="540"/>
        <w:rPr>
          <w:rFonts w:cs="Times New Roman"/>
          <w:szCs w:val="28"/>
        </w:rPr>
      </w:pPr>
      <w:r>
        <w:rPr>
          <w:rFonts w:cs="Times New Roman"/>
          <w:szCs w:val="28"/>
        </w:rPr>
        <w:t>5. По завершении сбора мокроты медицинский работник должен закрыть флакон крышкой, оценить количество и качество собранного материала, занести эти данные в направление. Флакон с собранной порцией мокроты тщательно закрывают завинчивающейся крышкой, маркируют и помещают в специальный бикс или ящик для транспортировки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Если же пациент не выделяет мокроту или выделяет ее только эпизодически и в скудном количестве, то накануне вечером и рано утром в день сбора мокроты следует дать больному отхаркивающее средство или применить раздражающие ингаляции. Собранный таким образом материал не подлежит консервации и должен исследоваться в день сбора.</w:t>
      </w:r>
    </w:p>
    <w:p w:rsidR="000A7B83" w:rsidRDefault="000A7B83">
      <w:pPr>
        <w:widowControl w:val="0"/>
        <w:autoSpaceDE w:val="0"/>
        <w:autoSpaceDN w:val="0"/>
        <w:adjustRightInd w:val="0"/>
        <w:ind w:firstLine="540"/>
        <w:rPr>
          <w:rFonts w:cs="Times New Roman"/>
          <w:szCs w:val="28"/>
        </w:rPr>
      </w:pPr>
      <w:r>
        <w:rPr>
          <w:rFonts w:cs="Times New Roman"/>
          <w:szCs w:val="28"/>
        </w:rPr>
        <w:t>Для аэрозольных ингаляций пользуются портативными или стационарными аэрозольными ингаляторами. Для ингаляций рекомендуется раствор, в 1 л которого содержится 150 г хлорида натрия (NaCl) и 10 г двууглекислого натрия (Na2CO3). Для приготовления раствора используется стерильная дистиллированная вода. Для провокации мокроты необходимо вдохнуть на протяжении 10-15 минут от 30 до 60 мл подогретой до 42-45 град. С смеси. Так как вдыхаемый во время процедуры ингаляции раствор вызывает усиленную саливацию еще до появления кашля и отделения мокроты, в первые минуты после завершения процедуры ингаляции пациент должен сплюнуть слюну в специально приготовленный лоток с 5% раствором хлорамина (или другого дезинфицирующего средства) и только после этого собрать мокроту для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тем, что аэрозольная ингаляция вызывает выделение водянистого секрета, напоминающего по консистенции слюну, во избежание выбраковки материала в бланке направления и на флаконе с материалом должна быть обязательная маркировка, указывающая на то, что материал получен после аэрозольной ингаляции.</w:t>
      </w:r>
    </w:p>
    <w:p w:rsidR="000A7B83" w:rsidRDefault="000A7B83">
      <w:pPr>
        <w:widowControl w:val="0"/>
        <w:autoSpaceDE w:val="0"/>
        <w:autoSpaceDN w:val="0"/>
        <w:adjustRightInd w:val="0"/>
        <w:ind w:firstLine="540"/>
        <w:rPr>
          <w:rFonts w:cs="Times New Roman"/>
          <w:szCs w:val="28"/>
        </w:rPr>
      </w:pPr>
      <w:r>
        <w:rPr>
          <w:rFonts w:cs="Times New Roman"/>
          <w:szCs w:val="28"/>
        </w:rPr>
        <w:t>У большинства пациентов после аэрозольной ингаляции в течение нескольких часов наблюдается остаточная гиперсекреция бронхиального отделяемого, поэтому пациенту рекомендуется в течение суток после ингаляции собрать мокроту для второго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отсутствии мокроты, невозможности проведения аэрозольной </w:t>
      </w:r>
      <w:r>
        <w:rPr>
          <w:rFonts w:cs="Times New Roman"/>
          <w:szCs w:val="28"/>
        </w:rPr>
        <w:lastRenderedPageBreak/>
        <w:t>ингаляции или безуспешности этой процедуры для исследования на микобактерии берут промывные воды бронхов или желудка.</w:t>
      </w:r>
    </w:p>
    <w:p w:rsidR="000A7B83" w:rsidRDefault="000A7B83">
      <w:pPr>
        <w:widowControl w:val="0"/>
        <w:autoSpaceDE w:val="0"/>
        <w:autoSpaceDN w:val="0"/>
        <w:adjustRightInd w:val="0"/>
        <w:ind w:firstLine="540"/>
        <w:rPr>
          <w:rFonts w:cs="Times New Roman"/>
          <w:szCs w:val="28"/>
        </w:rPr>
      </w:pPr>
      <w:r>
        <w:rPr>
          <w:rFonts w:cs="Times New Roman"/>
          <w:szCs w:val="28"/>
        </w:rPr>
        <w:t>Промывные воды бронхов. Сбор промывных вод бронхов производится врачом-отоларингологом. Пациенту во время вдоха вводят шприцем в трахею 5-7 мл стерильного изотонического раствора, который вызывает кашлевой рефлекс. При этом вместе с изотоническим раствором откашливается секрет из глубоких отделов бронхиального дерева. Промывные воды бронхов собирают в стерильный флакон и немедленно направляют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Пациентам с выраженным глоточным рефлексом указанную процедуру производят после предварительной анестезии надгортанника, гортани и задней стенки глотки.</w:t>
      </w:r>
    </w:p>
    <w:p w:rsidR="000A7B83" w:rsidRDefault="000A7B83">
      <w:pPr>
        <w:widowControl w:val="0"/>
        <w:autoSpaceDE w:val="0"/>
        <w:autoSpaceDN w:val="0"/>
        <w:adjustRightInd w:val="0"/>
        <w:ind w:firstLine="540"/>
        <w:rPr>
          <w:rFonts w:cs="Times New Roman"/>
          <w:szCs w:val="28"/>
        </w:rPr>
      </w:pPr>
      <w:r>
        <w:rPr>
          <w:rFonts w:cs="Times New Roman"/>
          <w:szCs w:val="28"/>
        </w:rPr>
        <w:t>При отсутствии мокроты или невозможности ее получения наиболее ценными диагностическими материалами являются получаемые при бронхологическом исследовании аспираты из трахеи и бронхов, бронхоальвеолярная лаважная жидкость (БАЛ), а также материалы прицельной катетер- и щеточной биопсии.</w:t>
      </w:r>
    </w:p>
    <w:p w:rsidR="000A7B83" w:rsidRDefault="000A7B83">
      <w:pPr>
        <w:widowControl w:val="0"/>
        <w:autoSpaceDE w:val="0"/>
        <w:autoSpaceDN w:val="0"/>
        <w:adjustRightInd w:val="0"/>
        <w:ind w:firstLine="540"/>
        <w:rPr>
          <w:rFonts w:cs="Times New Roman"/>
          <w:szCs w:val="28"/>
        </w:rPr>
      </w:pPr>
      <w:r>
        <w:rPr>
          <w:rFonts w:cs="Times New Roman"/>
          <w:szCs w:val="28"/>
        </w:rPr>
        <w:t>Промывные воды желудка исследуют преимущественно у детей младшего возраста, которые плохо откашливают мокроту и часто проглатывают ее. Во избежание смешивания проглоченной мокроты с пищей промывные воды желудка следует брать натощак. Последний прием пищи должен быть не менее чем за 12 часов до взятия промывных вод желудка. Перед сбором материала для нейтрализации желудочного содержимого больному дают выпить 100-150 мл раствора питьевой соды (1 чайная ложка соды на 1 стакан воды), приготовленного на стерильной дистиллированной воде для исключения возможности попадания в желудок кислотоустойчивых сапрофитов, которые могут содержаться в водопроводной воде. После этого вводят желудочный зонд и собирают содержимое желудка в стерильный флакон. Материал немедленно доставляют в лабораторию и подвергают обработке, чтобы исключить повреждающее влияние на возбудителя содержащихся в материале желудочных ферментов.</w:t>
      </w:r>
    </w:p>
    <w:p w:rsidR="000A7B83" w:rsidRDefault="000A7B83">
      <w:pPr>
        <w:widowControl w:val="0"/>
        <w:autoSpaceDE w:val="0"/>
        <w:autoSpaceDN w:val="0"/>
        <w:adjustRightInd w:val="0"/>
        <w:ind w:firstLine="540"/>
        <w:rPr>
          <w:rFonts w:cs="Times New Roman"/>
          <w:szCs w:val="28"/>
        </w:rPr>
      </w:pPr>
      <w:r>
        <w:rPr>
          <w:rFonts w:cs="Times New Roman"/>
          <w:szCs w:val="28"/>
        </w:rPr>
        <w:t>Особенно результативен метод получения промывных вод желудка в сочетании с предварительной аэрозольной ингаляцией. Промывные воды желудка следует собирать через 30 мин. после аэрозольной ингаляции. Такая комбинация двух указанных методов дает значительно больший процент положительных результатов, чем каждый из них в отдельности. Этот метод получения диагностического материала может оказаться полезным также у пациентов с подавленным кашлевым рефлексом, у которых не удается получить материал даже при провоцирующих ингаляциях.</w:t>
      </w:r>
    </w:p>
    <w:p w:rsidR="000A7B83" w:rsidRDefault="000A7B83">
      <w:pPr>
        <w:widowControl w:val="0"/>
        <w:autoSpaceDE w:val="0"/>
        <w:autoSpaceDN w:val="0"/>
        <w:adjustRightInd w:val="0"/>
        <w:ind w:firstLine="540"/>
        <w:rPr>
          <w:rFonts w:cs="Times New Roman"/>
          <w:szCs w:val="28"/>
        </w:rPr>
      </w:pPr>
      <w:r>
        <w:rPr>
          <w:rFonts w:cs="Times New Roman"/>
          <w:szCs w:val="28"/>
        </w:rPr>
        <w:t>При внелегочных формах заболевания микобактерии могут поражать практически любой орган, поэтому для исследования пригоден самый разнообразный материал: спинномозговая, плевральная, перикардиальная, синовиальная и асцитическая жидкость, кровь, гной, пунктаты костного мозга, резецированные ткани, гнойно-некротические массы, соскобы синовиальных оболочек, биопсийный материал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При внелегочных формах процесса можно выделить 2 группы диагностических материалов:</w:t>
      </w:r>
    </w:p>
    <w:p w:rsidR="000A7B83" w:rsidRDefault="000A7B83">
      <w:pPr>
        <w:widowControl w:val="0"/>
        <w:autoSpaceDE w:val="0"/>
        <w:autoSpaceDN w:val="0"/>
        <w:adjustRightInd w:val="0"/>
        <w:ind w:firstLine="540"/>
        <w:rPr>
          <w:rFonts w:cs="Times New Roman"/>
          <w:szCs w:val="28"/>
        </w:rPr>
      </w:pPr>
      <w:r>
        <w:rPr>
          <w:rFonts w:cs="Times New Roman"/>
          <w:szCs w:val="28"/>
        </w:rPr>
        <w:t>- асептически полученный материал, обычно свободный от загрязняющей сопутствующей микрофлоры;</w:t>
      </w:r>
    </w:p>
    <w:p w:rsidR="000A7B83" w:rsidRDefault="000A7B83">
      <w:pPr>
        <w:widowControl w:val="0"/>
        <w:autoSpaceDE w:val="0"/>
        <w:autoSpaceDN w:val="0"/>
        <w:adjustRightInd w:val="0"/>
        <w:ind w:firstLine="540"/>
        <w:rPr>
          <w:rFonts w:cs="Times New Roman"/>
          <w:szCs w:val="28"/>
        </w:rPr>
      </w:pPr>
      <w:r>
        <w:rPr>
          <w:rFonts w:cs="Times New Roman"/>
          <w:szCs w:val="28"/>
        </w:rPr>
        <w:t>- заведомо загрязненный материал из открытых очагов поражения, в отношении которого заранее известно, что он контаминирован сопутствующей микробной флорой или собран без соблюдения правил асептики.</w:t>
      </w:r>
    </w:p>
    <w:p w:rsidR="000A7B83" w:rsidRDefault="000A7B83">
      <w:pPr>
        <w:widowControl w:val="0"/>
        <w:autoSpaceDE w:val="0"/>
        <w:autoSpaceDN w:val="0"/>
        <w:adjustRightInd w:val="0"/>
        <w:ind w:firstLine="540"/>
        <w:rPr>
          <w:rFonts w:cs="Times New Roman"/>
          <w:szCs w:val="28"/>
        </w:rPr>
      </w:pPr>
      <w:r>
        <w:rPr>
          <w:rFonts w:cs="Times New Roman"/>
          <w:szCs w:val="28"/>
        </w:rPr>
        <w:t>Все жидкие материалы подлежат обязательному центрифугированию. Все последующие манипуляции выполняются с полученным осадком.</w:t>
      </w:r>
    </w:p>
    <w:p w:rsidR="000A7B83" w:rsidRDefault="000A7B83">
      <w:pPr>
        <w:widowControl w:val="0"/>
        <w:autoSpaceDE w:val="0"/>
        <w:autoSpaceDN w:val="0"/>
        <w:adjustRightInd w:val="0"/>
        <w:ind w:firstLine="540"/>
        <w:rPr>
          <w:rFonts w:cs="Times New Roman"/>
          <w:szCs w:val="28"/>
        </w:rPr>
      </w:pPr>
      <w:r>
        <w:rPr>
          <w:rFonts w:cs="Times New Roman"/>
          <w:szCs w:val="28"/>
        </w:rPr>
        <w:t>Все жидкие материалы во избежание свертывания сразу же после их получения переносят в стерильный флакон и смешивают с равным объемом стерильного 3% раствора лимоннокислого натрия.</w:t>
      </w:r>
    </w:p>
    <w:p w:rsidR="000A7B83" w:rsidRDefault="000A7B83">
      <w:pPr>
        <w:widowControl w:val="0"/>
        <w:autoSpaceDE w:val="0"/>
        <w:autoSpaceDN w:val="0"/>
        <w:adjustRightInd w:val="0"/>
        <w:ind w:firstLine="540"/>
        <w:rPr>
          <w:rFonts w:cs="Times New Roman"/>
          <w:szCs w:val="28"/>
        </w:rPr>
      </w:pPr>
      <w:r>
        <w:rPr>
          <w:rFonts w:cs="Times New Roman"/>
          <w:szCs w:val="28"/>
        </w:rPr>
        <w:t>Кровь и другие жидкие материалы с большой примесью крови после добавления 3% раствора лимоннокислого натрия центрифугируют при 3000 g, и осадок 3 раза отмывают стерильной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Если асептически собранный жидкий материал не может быть немедленно доставлен в лабораторию, к нему добавляют стерильный 10% раствор щавелевокислого калия из расчета 0,01-0,02 мл на 1 мл материала или гепарин из расчета 0,2 мг на 1 мл.</w:t>
      </w:r>
    </w:p>
    <w:p w:rsidR="000A7B83" w:rsidRDefault="000A7B83">
      <w:pPr>
        <w:widowControl w:val="0"/>
        <w:autoSpaceDE w:val="0"/>
        <w:autoSpaceDN w:val="0"/>
        <w:adjustRightInd w:val="0"/>
        <w:ind w:firstLine="540"/>
        <w:rPr>
          <w:rFonts w:cs="Times New Roman"/>
          <w:szCs w:val="28"/>
        </w:rPr>
      </w:pPr>
      <w:r>
        <w:rPr>
          <w:rFonts w:cs="Times New Roman"/>
          <w:szCs w:val="28"/>
        </w:rPr>
        <w:t>Асептически собранный тканевый материал чаще всего состоит из полученной при биопсиях или оперативных вмешательствах резецированной ткани того или иного органа, гнойно-некротических масс, грануляций, соскобов синовиальных оболочек, лимфатических узлов или пунктатов их содержимого. Материал помещается в стерильный флакон без консервантов и немедленно доставляется в лабораторию. Если материал не может быть немедленно доставлен в лабораторию, во избежание высыхания к нему добавляется небольшое количество стерильного изотонического раствора, и он помещается в холодильник при 4-10 град. C или во флакон с сухим льдом.</w:t>
      </w:r>
    </w:p>
    <w:p w:rsidR="000A7B83" w:rsidRDefault="000A7B83">
      <w:pPr>
        <w:widowControl w:val="0"/>
        <w:autoSpaceDE w:val="0"/>
        <w:autoSpaceDN w:val="0"/>
        <w:adjustRightInd w:val="0"/>
        <w:ind w:firstLine="540"/>
        <w:rPr>
          <w:rFonts w:cs="Times New Roman"/>
          <w:szCs w:val="28"/>
        </w:rPr>
      </w:pPr>
      <w:r>
        <w:rPr>
          <w:rFonts w:cs="Times New Roman"/>
          <w:szCs w:val="28"/>
        </w:rPr>
        <w:t>Асептически собранный материал засевается на питательные среды без предварительной деконтаминации.</w:t>
      </w:r>
    </w:p>
    <w:p w:rsidR="000A7B83" w:rsidRDefault="000A7B83">
      <w:pPr>
        <w:widowControl w:val="0"/>
        <w:autoSpaceDE w:val="0"/>
        <w:autoSpaceDN w:val="0"/>
        <w:adjustRightInd w:val="0"/>
        <w:ind w:firstLine="540"/>
        <w:rPr>
          <w:rFonts w:cs="Times New Roman"/>
          <w:szCs w:val="28"/>
        </w:rPr>
      </w:pPr>
      <w:r>
        <w:rPr>
          <w:rFonts w:cs="Times New Roman"/>
          <w:szCs w:val="28"/>
        </w:rPr>
        <w:t>В случаях, когда неизвестно, насколько при сборе материала соблюдались правила асептики, желательно перенести его в стерильную ступку со стерильным песком, тщательно измельчить стерильными ножницами, добавить 0,5-1,0 мл стерильного изотонического раствора и энергично растереть до получения гомогенной массы, постепенно доведя объем добавляемого изотонического раствора до 4-5 мл. Полученная масса отстаивается в течение 1-2 минут и затем отбирается надосадочная жидкость.</w:t>
      </w:r>
    </w:p>
    <w:p w:rsidR="000A7B83" w:rsidRDefault="000A7B83">
      <w:pPr>
        <w:widowControl w:val="0"/>
        <w:autoSpaceDE w:val="0"/>
        <w:autoSpaceDN w:val="0"/>
        <w:adjustRightInd w:val="0"/>
        <w:ind w:firstLine="540"/>
        <w:rPr>
          <w:rFonts w:cs="Times New Roman"/>
          <w:szCs w:val="28"/>
        </w:rPr>
      </w:pPr>
      <w:r>
        <w:rPr>
          <w:rFonts w:cs="Times New Roman"/>
          <w:szCs w:val="28"/>
        </w:rPr>
        <w:t>Половину полученной жидкости без обработки засевают на питательные среды и используют для приготовления мазка. Вторую половину деконтаминируют по стандартному методу и также засевают на питательные среды.</w:t>
      </w:r>
    </w:p>
    <w:p w:rsidR="000A7B83" w:rsidRDefault="000A7B83">
      <w:pPr>
        <w:widowControl w:val="0"/>
        <w:autoSpaceDE w:val="0"/>
        <w:autoSpaceDN w:val="0"/>
        <w:adjustRightInd w:val="0"/>
        <w:ind w:firstLine="540"/>
        <w:rPr>
          <w:rFonts w:cs="Times New Roman"/>
          <w:szCs w:val="28"/>
        </w:rPr>
      </w:pPr>
      <w:r>
        <w:rPr>
          <w:rFonts w:cs="Times New Roman"/>
          <w:szCs w:val="28"/>
        </w:rPr>
        <w:t>Заведомо загрязненные материалы. К этой категории относится большинство ниже перечисленных материалов, а также основной и наиболее доступный при мочеполовом туберкулезе материал - моча.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Моча (средняя часть утренней порции или вся утренняя порция) собирается в стерильную посуду после тщательного туалета наружных половых органов. Анализ мочи на микобактерии должен предусматривать обязательное троекратное исследование. В лаборатории мочу центрифугируют, используя метод накопления осадка. Особенностью существования М. tuberculosis в жидкостях является способность их долгое время находиться во взвешенном состоянии. В связи с этим рекомендуется производить центрифугирование при 3000 g всего материала, а не его донной фракции, получаемой после отстаивания в естественных условиях.</w:t>
      </w:r>
    </w:p>
    <w:p w:rsidR="000A7B83" w:rsidRDefault="000A7B83">
      <w:pPr>
        <w:widowControl w:val="0"/>
        <w:autoSpaceDE w:val="0"/>
        <w:autoSpaceDN w:val="0"/>
        <w:adjustRightInd w:val="0"/>
        <w:ind w:firstLine="540"/>
        <w:rPr>
          <w:rFonts w:cs="Times New Roman"/>
          <w:szCs w:val="28"/>
        </w:rPr>
      </w:pPr>
      <w:r>
        <w:rPr>
          <w:rFonts w:cs="Times New Roman"/>
          <w:szCs w:val="28"/>
        </w:rPr>
        <w:t>Сбор суточной мочи для бактериологического исследования не практикуется. Это объясняется тем, что при накоплении мочи в течение суток невозможно сохранить ее стерильность. Хранение емкости с мочой в холодном месте может привести к выпадению солей, что неблагоприятно отражается на последующей обработке осадка. Кроме того, в моче содержатся бактерицидные продукты, которые могут не только угнетать жизнеспособность микобактерий, но в течение суток даже разрушать микробные клетки. В то же время при длительном хранении мочи невозможно избежать размножения в ней гнилостной и гноеродной микрофлоры. Установлено, что при хранении мочи более 1 часа после сбора число микробных клеток неспецифической гноеродной и гнилостной микрофлоры увеличивается в несколько раз. Ферменты жизнедеятельности этой флоры могут угнетать способность микобактерий к росту. И, наконец, при сборе мочи в течение длительного времени следует иметь в виду возможность попадания в нее кислотоустойчивых сапрофитов, что может привести к диагностическим ошибкам. В этом отношении особенно осторожно должны оцениваться результаты исследования мочи, полученной от мужчин, так как в ней могут обнаруживаться Mycobacterium smegmatis и другие нетуберкулезные микобактерии, которые ошибочно могут быть приняты за микобактерии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Менструальная кровь. Исследование менструальной крови требует особого методического подхода. Наличие в этом материале большого количества протеолитических, фибринолитических и других ферментов обусловливает необходимость незамедлительной доставки материала в лабораторию и тщательной его обработки, так как менструальная кровь, с одной стороны, является весьма подходящим материалом для развития гноеродной и гнилостной флоры, а с другой благодаря обилию ферментов, неблагоприятно влияет на жизнеспособность микобактерий. Менструальную кровь следует собирать не тампоном, а вакуумным отсосом или колпачком Кафки. Исследуют ее так же, как кровь или другие материалы с примесью крови.</w:t>
      </w:r>
    </w:p>
    <w:p w:rsidR="000A7B83" w:rsidRDefault="000A7B83">
      <w:pPr>
        <w:widowControl w:val="0"/>
        <w:autoSpaceDE w:val="0"/>
        <w:autoSpaceDN w:val="0"/>
        <w:adjustRightInd w:val="0"/>
        <w:ind w:firstLine="540"/>
        <w:rPr>
          <w:rFonts w:cs="Times New Roman"/>
          <w:szCs w:val="28"/>
        </w:rPr>
      </w:pPr>
      <w:r>
        <w:rPr>
          <w:rFonts w:cs="Times New Roman"/>
          <w:szCs w:val="28"/>
        </w:rPr>
        <w:t>Каловые массы собирают в стерильную посуду. Для посева небольшое количество кала (1 г) измельчают в ступке с 3-5 мл дистиллированной воды, фильтруют через ватно-марлевый фильтр, центрифугируют и исследуют полученный осадок. Бактериологическое исследование кала производят редко, так как обычно положительный результат получить не удается.</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Если у больного заподозрена внелегочная форма туберкулеза, помимо других видов диагностического материала желательно также исследовать и мокроту, так как это существенно повышает частоту выявления сочетанных легочных и внелегочных форм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Противотуберкулезные препараты или их активные метаболиты в ходе химиотерапии могут присутствовать в диагностическом материале и влиять на высеваемость микобактерий. Большинство противотуберкулезных препаратов выводится из организма с мочой, поэтому можно встретить рекомендации по отмене препаратов на 2-3 суток перед сбором материала для того, чтобы секретирующие клетки и мочевыводящие органы полностью очистились от лекарственных средств. Однако такая отмена должна быть рациональной, основанной на фармакокинетике препарата или его производных. Для исключения влияния химиопрепаратов в диагностическом материале на рост микобактерий рекомендуется использовать процедуру отмывки осадка материала дистиллированной водой или стерильным физиологическим раствором.</w:t>
      </w:r>
    </w:p>
    <w:p w:rsidR="000A7B83" w:rsidRDefault="000A7B83">
      <w:pPr>
        <w:widowControl w:val="0"/>
        <w:autoSpaceDE w:val="0"/>
        <w:autoSpaceDN w:val="0"/>
        <w:adjustRightInd w:val="0"/>
        <w:ind w:firstLine="540"/>
        <w:rPr>
          <w:rFonts w:cs="Times New Roman"/>
          <w:szCs w:val="28"/>
        </w:rPr>
      </w:pPr>
      <w:r>
        <w:rPr>
          <w:rFonts w:cs="Times New Roman"/>
          <w:szCs w:val="28"/>
        </w:rPr>
        <w:t>Исследование поверхностей различных материалов применяется для контроля качества дезинфекционных мероприятий, а также при обследовании очагов туберкулезной инфекции в эпидемиологических целях. Метод основан на определении загрязненности поверхностей различных предметов микобактериями путем взятия смывов стерильным тампоном из мелкопористой поролоновой губки размером 15 мм х 15 мм х 15 мм.</w:t>
      </w:r>
    </w:p>
    <w:p w:rsidR="000A7B83" w:rsidRDefault="000A7B83">
      <w:pPr>
        <w:widowControl w:val="0"/>
        <w:autoSpaceDE w:val="0"/>
        <w:autoSpaceDN w:val="0"/>
        <w:adjustRightInd w:val="0"/>
        <w:ind w:firstLine="540"/>
        <w:rPr>
          <w:rFonts w:cs="Times New Roman"/>
          <w:szCs w:val="28"/>
        </w:rPr>
      </w:pPr>
      <w:r>
        <w:rPr>
          <w:rFonts w:cs="Times New Roman"/>
          <w:szCs w:val="28"/>
        </w:rPr>
        <w:t>Наиболее опасными объектами, подлежащими обязательному исследованию на загрязненность микобактериями, являются поверхности, находящиеся в зоне дыхания больного в палатах, кабинетах и местах наибольшего скопления больных (туалетах, процедурных кабинетах), а также оборудование кабинетов для ингаляций, бактериологических лабораторий, кабинетов для сбора мокроты.</w:t>
      </w:r>
    </w:p>
    <w:p w:rsidR="000A7B83" w:rsidRDefault="000A7B83">
      <w:pPr>
        <w:widowControl w:val="0"/>
        <w:autoSpaceDE w:val="0"/>
        <w:autoSpaceDN w:val="0"/>
        <w:adjustRightInd w:val="0"/>
        <w:ind w:firstLine="540"/>
        <w:rPr>
          <w:rFonts w:cs="Times New Roman"/>
          <w:szCs w:val="28"/>
        </w:rPr>
      </w:pPr>
      <w:r>
        <w:rPr>
          <w:rFonts w:cs="Times New Roman"/>
          <w:szCs w:val="28"/>
        </w:rPr>
        <w:t>Перед проведением смывов необходимо определить, с каких предметов они будут взяты и в каком количестве. Площадь исследования поверхности материала зависит от вида этого материала (см. Таблицу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Параметры исследования поверхностей различных</w:t>
      </w:r>
    </w:p>
    <w:p w:rsidR="000A7B83" w:rsidRDefault="000A7B83">
      <w:pPr>
        <w:widowControl w:val="0"/>
        <w:autoSpaceDE w:val="0"/>
        <w:autoSpaceDN w:val="0"/>
        <w:adjustRightInd w:val="0"/>
        <w:jc w:val="center"/>
        <w:rPr>
          <w:rFonts w:cs="Times New Roman"/>
          <w:szCs w:val="28"/>
        </w:rPr>
      </w:pPr>
      <w:r>
        <w:rPr>
          <w:rFonts w:cs="Times New Roman"/>
          <w:szCs w:val="28"/>
        </w:rPr>
        <w:t>материалов</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960"/>
        <w:gridCol w:w="4200"/>
        <w:gridCol w:w="1560"/>
        <w:gridCol w:w="1560"/>
      </w:tblGrid>
      <w:tr w:rsidR="000A7B83">
        <w:trPr>
          <w:trHeight w:val="600"/>
          <w:tblCellSpacing w:w="5" w:type="nil"/>
        </w:trPr>
        <w:tc>
          <w:tcPr>
            <w:tcW w:w="9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Группа</w:t>
            </w:r>
          </w:p>
        </w:tc>
        <w:tc>
          <w:tcPr>
            <w:tcW w:w="4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Материал             </w:t>
            </w: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Минимальная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смыва   </w:t>
            </w: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Необходимое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кол-во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смывов   </w:t>
            </w:r>
          </w:p>
        </w:tc>
      </w:tr>
      <w:tr w:rsidR="000A7B83">
        <w:trPr>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Стекло, металл, эмаль, керамика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кв. см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0A7B83">
        <w:trPr>
          <w:trHeight w:val="800"/>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II    </w:t>
            </w:r>
          </w:p>
        </w:tc>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Поверхности, покрытые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синтетическими лаками, масляной,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водоэмульсионной и другими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красками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1000 кв. см</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A7B83">
        <w:trPr>
          <w:trHeight w:val="600"/>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Пластмасса, полистирол,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плексиглас, линолеум,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кожзаменитель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1500 кв. см</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     </w:t>
            </w:r>
          </w:p>
        </w:tc>
      </w:tr>
      <w:tr w:rsidR="000A7B83">
        <w:trPr>
          <w:trHeight w:val="400"/>
          <w:tblCellSpacing w:w="5" w:type="nil"/>
        </w:trPr>
        <w:tc>
          <w:tcPr>
            <w:tcW w:w="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Хлопчатобумажные и шерстяные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ткани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 кв. см</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 однократное исследование требуется 45-50 тампонов. Одним тампоном берут смыв в одной точке площадью 100 кв. см (например, с квадрата 10 см х 10 см). Для взятия смывов используют стерильные трафареты из алюминиевой или другой металлической проволоки размером 10 см х 10 см. Если площадь исследуемого объекта меньше 100 кв. см, то смыв берут одним тампоном с нескольких предметов, изготовленных из одного материала: с двух вентилей кранов, с трех дверных ручек и т.п. Для исследования предметов, имеющих изогнутую поверхность (раковина и т.п.), однократно используют гибкие бумажные трафареты.</w:t>
      </w:r>
    </w:p>
    <w:p w:rsidR="000A7B83" w:rsidRDefault="000A7B83">
      <w:pPr>
        <w:widowControl w:val="0"/>
        <w:autoSpaceDE w:val="0"/>
        <w:autoSpaceDN w:val="0"/>
        <w:adjustRightInd w:val="0"/>
        <w:ind w:firstLine="540"/>
        <w:rPr>
          <w:rFonts w:cs="Times New Roman"/>
          <w:szCs w:val="28"/>
        </w:rPr>
      </w:pPr>
      <w:r>
        <w:rPr>
          <w:rFonts w:cs="Times New Roman"/>
          <w:szCs w:val="28"/>
        </w:rPr>
        <w:t>При заборе материала стерильный поролоновый тампон берут стерильным пинцетом, погружают в пробирку с 5 мл 5% раствора трехзамещенного фосфорнокислого натрия, слегка отжимают о внутреннюю стенку пробирки и производят смыв с поверхности предмета, после чего тампон снова погружают в смачивающий раствор. Пинцет перед очередным смывом стерилизуют обжиганием над племенем спиртовки. Пробирки маркируют и отправляют в лабораторию с сопроводительной документацией, где указывают дату проведения исследования, название учреждения и предметы, с которых взяты смывы.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35" w:name="Par4491"/>
      <w:bookmarkEnd w:id="235"/>
      <w:r>
        <w:rPr>
          <w:rFonts w:cs="Times New Roman"/>
          <w:szCs w:val="28"/>
        </w:rPr>
        <w:t>2.2. Консервация и транспортировка</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Собранный диагностический материал должен как можно быстрее централизованно доставляться в лабораторию. Доставка должна осуществляется 1 или 2 раза в неделю при условии обязательного сохранения материала в промежутках между доставками в холодильнике или с применением консервантов. Флаконы до момента отправки хранятся в отведенном для этих целей холодильнике или специальном контейнере, который по окончании каждого рабочего дня опечатывается и запирается.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2.2.1. Консервация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Диагностический материал, подлежащий в дальнейшем культуральному исследованию, не должен сохраняться в холодильнике (4-8 град. C) более 48-72 часов без применения консервирующих средств.</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Наиболее приемлемые результаты достигаются при использовании одного из перечисленных ниже консервантов, которые добавляются к собранной мокроте в двукратном объеме:</w:t>
      </w:r>
    </w:p>
    <w:p w:rsidR="000A7B83" w:rsidRDefault="000A7B83">
      <w:pPr>
        <w:pStyle w:val="ConsPlusNonformat"/>
      </w:pPr>
      <w:r>
        <w:t xml:space="preserve">    - 10% водный раствор трехзамещенного</w:t>
      </w:r>
    </w:p>
    <w:p w:rsidR="000A7B83" w:rsidRDefault="000A7B83">
      <w:pPr>
        <w:pStyle w:val="ConsPlusNonformat"/>
      </w:pPr>
      <w:r>
        <w:t xml:space="preserve">    фосфорнокислого натрия (Na3PO4)                   - 3-5 суток;</w:t>
      </w:r>
    </w:p>
    <w:p w:rsidR="000A7B83" w:rsidRDefault="000A7B83">
      <w:pPr>
        <w:pStyle w:val="ConsPlusNonformat"/>
      </w:pPr>
      <w:r>
        <w:t xml:space="preserve">    - 0,05-0,1% раствор хлоргексидина</w:t>
      </w:r>
    </w:p>
    <w:p w:rsidR="000A7B83" w:rsidRDefault="000A7B83">
      <w:pPr>
        <w:pStyle w:val="ConsPlusNonformat"/>
      </w:pPr>
      <w:r>
        <w:t xml:space="preserve">    биглюконата (ХГГ)                                 - 3-5 суток;</w:t>
      </w:r>
    </w:p>
    <w:p w:rsidR="000A7B83" w:rsidRDefault="000A7B83">
      <w:pPr>
        <w:pStyle w:val="ConsPlusNonformat"/>
      </w:pPr>
      <w:r>
        <w:t xml:space="preserve">    - 2-3% раствор борной кислоты                    - до 3 суток.</w:t>
      </w:r>
    </w:p>
    <w:p w:rsidR="000A7B83" w:rsidRDefault="000A7B83">
      <w:pPr>
        <w:widowControl w:val="0"/>
        <w:autoSpaceDE w:val="0"/>
        <w:autoSpaceDN w:val="0"/>
        <w:adjustRightInd w:val="0"/>
        <w:ind w:firstLine="540"/>
        <w:rPr>
          <w:rFonts w:cs="Times New Roman"/>
          <w:szCs w:val="28"/>
        </w:rPr>
      </w:pPr>
      <w:r>
        <w:rPr>
          <w:rFonts w:cs="Times New Roman"/>
          <w:szCs w:val="28"/>
        </w:rPr>
        <w:t>При использовании перечисленных консервантов материал сохраняется при комнатной температуре. Однако для снижения их токсичности в отношении микобактерий пробы рекомендуется сохранять в холодильнике при температуре от 4 до 8 град. C.</w:t>
      </w:r>
    </w:p>
    <w:p w:rsidR="000A7B83" w:rsidRDefault="000A7B83">
      <w:pPr>
        <w:widowControl w:val="0"/>
        <w:autoSpaceDE w:val="0"/>
        <w:autoSpaceDN w:val="0"/>
        <w:adjustRightInd w:val="0"/>
        <w:ind w:firstLine="540"/>
        <w:rPr>
          <w:rFonts w:cs="Times New Roman"/>
          <w:szCs w:val="28"/>
        </w:rPr>
      </w:pPr>
      <w:r>
        <w:rPr>
          <w:rFonts w:cs="Times New Roman"/>
          <w:szCs w:val="28"/>
        </w:rPr>
        <w:t>В день поступления материала в лабораторию консервированный материал центрифугируют, не подвергая обычной процедуре предварительной обработки. Осадок при необходимости нейтрализуют и засевают на питательные среды, одновременно приготавливая мазки для световой или люминесцентной микроскопии.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2.2.2. Транспортировка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Во время транспортировки диагностический материал должен предохраняться от воздействия прямых солнечных лучей и тепла. В летний период (особенно в районах с теплым климатом) консервация необходима, если транспортировка занимает более 24 часов. В условиях Крайнего Севера диагностический материал при длительной транспортировке может подвергаться воздействию значительных колебаний температуры. При этом необходимо иметь в виду, что допускается пересылка материала в замороженном состоянии без консервации. Однако ни в коем случае нельзя допускать повторное замораживание после оттаивания материала, так как это способствует снижению жизнеспособности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Для транспортировки материала рекомендуется пользоваться биксами или специальными транспортировочными ящиками (контейнерами) с мягкими легко стерилизующимися прокладками на дне или с прокладками для флаконов или пробирок. Флаконы или пробирки (желательно пластиковые одноразового использования) с диагностическим материалом должны быть плотно закупорены или снабжены завинчивающимися крышками с прокладками.</w:t>
      </w:r>
    </w:p>
    <w:p w:rsidR="000A7B83" w:rsidRDefault="000A7B83">
      <w:pPr>
        <w:widowControl w:val="0"/>
        <w:autoSpaceDE w:val="0"/>
        <w:autoSpaceDN w:val="0"/>
        <w:adjustRightInd w:val="0"/>
        <w:ind w:firstLine="540"/>
        <w:rPr>
          <w:rFonts w:cs="Times New Roman"/>
          <w:szCs w:val="28"/>
        </w:rPr>
      </w:pPr>
      <w:r>
        <w:rPr>
          <w:rFonts w:cs="Times New Roman"/>
          <w:szCs w:val="28"/>
        </w:rPr>
        <w:t>Во избежание протечки жидких материалов и нарушения целости флаконов они должны быть закреплены в транспортировочных ящиках в вертикальном положении и снабжены прокладками, предохраняющими их от повреждения. Прокладки должны быть выполнены из материалов, обладающих высокой адсорбционной способностью с тем, чтобы в случае протечки они могли адсорбировать жидкость и ограничить участок загрязнения в пределах транспортировочного контейнера.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Мазки для микроскопического исследования транспортируются в специальных планшетах. Для предохранения от перекрестной контаминации </w:t>
      </w:r>
      <w:r>
        <w:rPr>
          <w:rFonts w:cs="Times New Roman"/>
          <w:szCs w:val="28"/>
        </w:rPr>
        <w:lastRenderedPageBreak/>
        <w:t>они не должны соприкасаться друг с другом.</w:t>
      </w:r>
    </w:p>
    <w:p w:rsidR="000A7B83" w:rsidRDefault="000A7B83">
      <w:pPr>
        <w:widowControl w:val="0"/>
        <w:autoSpaceDE w:val="0"/>
        <w:autoSpaceDN w:val="0"/>
        <w:adjustRightInd w:val="0"/>
        <w:ind w:firstLine="540"/>
        <w:rPr>
          <w:rFonts w:cs="Times New Roman"/>
          <w:szCs w:val="28"/>
        </w:rPr>
      </w:pPr>
      <w:r>
        <w:rPr>
          <w:rFonts w:cs="Times New Roman"/>
          <w:szCs w:val="28"/>
        </w:rPr>
        <w:t>Каждая проба материала должна быть промаркирована и иметь индивидуальное направление, а вся партия - заполненный сопроводительный лист. Последний заполняется в 2-х экземплярах: один заполненный и подписанный сотрудником, ответственным за отправку материала, остается в лаборатории, второй экземпляр с подписью сотрудника, принявшего материал для исследования, возвращается в учреждение, направившее материал.</w:t>
      </w:r>
    </w:p>
    <w:p w:rsidR="000A7B83" w:rsidRDefault="000A7B83">
      <w:pPr>
        <w:widowControl w:val="0"/>
        <w:autoSpaceDE w:val="0"/>
        <w:autoSpaceDN w:val="0"/>
        <w:adjustRightInd w:val="0"/>
        <w:ind w:firstLine="540"/>
        <w:rPr>
          <w:rFonts w:cs="Times New Roman"/>
          <w:szCs w:val="28"/>
        </w:rPr>
      </w:pPr>
      <w:r>
        <w:rPr>
          <w:rFonts w:cs="Times New Roman"/>
          <w:szCs w:val="28"/>
        </w:rPr>
        <w:t>Во избежание инфицирования сопроводительного листа и бланков индивидуальных направлений желательно помещать их в чистый конверт или полиэтиленовый пакет и передавать непосредственно в руки водителю автотранспорта, а затем медицинскому работнику, принимающему материал.</w:t>
      </w:r>
    </w:p>
    <w:p w:rsidR="000A7B83" w:rsidRDefault="000A7B83">
      <w:pPr>
        <w:widowControl w:val="0"/>
        <w:autoSpaceDE w:val="0"/>
        <w:autoSpaceDN w:val="0"/>
        <w:adjustRightInd w:val="0"/>
        <w:ind w:firstLine="540"/>
        <w:rPr>
          <w:rFonts w:cs="Times New Roman"/>
          <w:szCs w:val="28"/>
        </w:rPr>
      </w:pPr>
      <w:r>
        <w:rPr>
          <w:rFonts w:cs="Times New Roman"/>
          <w:szCs w:val="28"/>
        </w:rPr>
        <w:t>Категорически запрещается заворачивать флакон с материалом в бланк направления, что необходимо объяснить больным и медицинскому персоналу, занятому сбором, подготовкой и транспортировкой проб.</w:t>
      </w:r>
    </w:p>
    <w:p w:rsidR="000A7B83" w:rsidRDefault="000A7B83">
      <w:pPr>
        <w:widowControl w:val="0"/>
        <w:autoSpaceDE w:val="0"/>
        <w:autoSpaceDN w:val="0"/>
        <w:adjustRightInd w:val="0"/>
        <w:ind w:firstLine="540"/>
        <w:rPr>
          <w:rFonts w:cs="Times New Roman"/>
          <w:szCs w:val="28"/>
        </w:rPr>
      </w:pPr>
      <w:r>
        <w:rPr>
          <w:rFonts w:cs="Times New Roman"/>
          <w:szCs w:val="28"/>
        </w:rPr>
        <w:t>На всех этапах сбора, оформления сопроводительных документов, хранения и транспортировки материала сотрудники лаборатории должны проводить инструктаж лиц, непосредственно ответственных за сбор диагностического материала, контролировать его качество, правильность консервации и транспортировки и своевременность доставки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При поступлении материала, не отвечающего вышеуказанным требованиям, а также при отсутствии направления или маркировки (этикетки) на флаконе с материалом он подлежит уничтожению с обязательным извещением об этом учреждения, направившего материал. Перечисленные вопросы находятся в компетенции руководителя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Обычно используют один из следующих принципов централизованной доставки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автотранспортом лаборатории "на себя";</w:t>
      </w:r>
    </w:p>
    <w:p w:rsidR="000A7B83" w:rsidRDefault="000A7B83">
      <w:pPr>
        <w:widowControl w:val="0"/>
        <w:autoSpaceDE w:val="0"/>
        <w:autoSpaceDN w:val="0"/>
        <w:adjustRightInd w:val="0"/>
        <w:ind w:firstLine="540"/>
        <w:rPr>
          <w:rFonts w:cs="Times New Roman"/>
          <w:szCs w:val="28"/>
        </w:rPr>
      </w:pPr>
      <w:r>
        <w:rPr>
          <w:rFonts w:cs="Times New Roman"/>
          <w:szCs w:val="28"/>
        </w:rPr>
        <w:t>- автотранспортом обслуживаемого учреждения "от себя".</w:t>
      </w:r>
    </w:p>
    <w:p w:rsidR="000A7B83" w:rsidRDefault="000A7B83">
      <w:pPr>
        <w:widowControl w:val="0"/>
        <w:autoSpaceDE w:val="0"/>
        <w:autoSpaceDN w:val="0"/>
        <w:adjustRightInd w:val="0"/>
        <w:ind w:firstLine="540"/>
        <w:rPr>
          <w:rFonts w:cs="Times New Roman"/>
          <w:szCs w:val="28"/>
        </w:rPr>
      </w:pPr>
      <w:r>
        <w:rPr>
          <w:rFonts w:cs="Times New Roman"/>
          <w:szCs w:val="28"/>
        </w:rPr>
        <w:t>В обоих случаях должен быть составлен и согласован график транспортировки материала. Водитель машины должен быть обучен правилам обращения с инфекционным материалом, иметь флакон с дезинфицирующим средством и ватные тампоны на случай аварийной протечки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График работы сотрудников лаборатории должен предусматривать прием, регистрацию и немедленную обработку доставленного машиной контейнера, а также выдачу взамен стерильной посуды и пр. Возможна передача ответов предыдущих анализов.</w:t>
      </w:r>
    </w:p>
    <w:p w:rsidR="000A7B83" w:rsidRDefault="000A7B83">
      <w:pPr>
        <w:widowControl w:val="0"/>
        <w:autoSpaceDE w:val="0"/>
        <w:autoSpaceDN w:val="0"/>
        <w:adjustRightInd w:val="0"/>
        <w:ind w:firstLine="540"/>
        <w:rPr>
          <w:rFonts w:cs="Times New Roman"/>
          <w:szCs w:val="28"/>
        </w:rPr>
      </w:pPr>
      <w:r>
        <w:rPr>
          <w:rFonts w:cs="Times New Roman"/>
          <w:szCs w:val="28"/>
        </w:rPr>
        <w:t>Перед отправлением транспортного средства, перевозящего материал, а также при приеме доставленного материала в лаборатории обязательна проверка следующих положений:</w:t>
      </w:r>
    </w:p>
    <w:p w:rsidR="000A7B83" w:rsidRDefault="000A7B83">
      <w:pPr>
        <w:widowControl w:val="0"/>
        <w:autoSpaceDE w:val="0"/>
        <w:autoSpaceDN w:val="0"/>
        <w:adjustRightInd w:val="0"/>
        <w:ind w:firstLine="540"/>
        <w:rPr>
          <w:rFonts w:cs="Times New Roman"/>
          <w:szCs w:val="28"/>
        </w:rPr>
      </w:pPr>
      <w:r>
        <w:rPr>
          <w:rFonts w:cs="Times New Roman"/>
          <w:szCs w:val="28"/>
        </w:rPr>
        <w:t>- число доставленных в лабораторию флаконов с материалом должно соответствовать их числу, указанному в сопроводительном листе;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идентификационный номер пробы материала должен быть нанесен на </w:t>
      </w:r>
      <w:r>
        <w:rPr>
          <w:rFonts w:cs="Times New Roman"/>
          <w:szCs w:val="28"/>
        </w:rPr>
        <w:lastRenderedPageBreak/>
        <w:t>этикетку или боковую поверхность контейнера с материалом; во избежание ошибок при последующих манипуляциях не допускается нанесение маркировки на крышку флакона;</w:t>
      </w:r>
    </w:p>
    <w:p w:rsidR="000A7B83" w:rsidRDefault="000A7B83">
      <w:pPr>
        <w:widowControl w:val="0"/>
        <w:autoSpaceDE w:val="0"/>
        <w:autoSpaceDN w:val="0"/>
        <w:adjustRightInd w:val="0"/>
        <w:ind w:firstLine="540"/>
        <w:rPr>
          <w:rFonts w:cs="Times New Roman"/>
          <w:szCs w:val="28"/>
        </w:rPr>
      </w:pPr>
      <w:r>
        <w:rPr>
          <w:rFonts w:cs="Times New Roman"/>
          <w:szCs w:val="28"/>
        </w:rPr>
        <w:t>- идентификационный номер маркировки каждого флакона с материалом должен точно соответствовать номеру, указанному в сопроводительном листе;</w:t>
      </w:r>
    </w:p>
    <w:p w:rsidR="000A7B83" w:rsidRDefault="000A7B83">
      <w:pPr>
        <w:widowControl w:val="0"/>
        <w:autoSpaceDE w:val="0"/>
        <w:autoSpaceDN w:val="0"/>
        <w:adjustRightInd w:val="0"/>
        <w:ind w:firstLine="540"/>
        <w:rPr>
          <w:rFonts w:cs="Times New Roman"/>
          <w:szCs w:val="28"/>
        </w:rPr>
      </w:pPr>
      <w:r>
        <w:rPr>
          <w:rFonts w:cs="Times New Roman"/>
          <w:szCs w:val="28"/>
        </w:rPr>
        <w:t>- каждая проба материала должна иметь заполненный бланк направления с указанием характера необходимого исследования;</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В официальном тексте документа видимо допущена опечатка: сопроводительный лист приводится в приложении 2 к приложению 10, а не в приложении 3.</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 каждая партия материала должна иметь сопроводительный лист, в котором должны быть указаны необходимые данные каждого пациента (см. Приложение N 10 </w:t>
      </w:r>
      <w:hyperlink w:anchor="Par4205" w:history="1">
        <w:r>
          <w:rPr>
            <w:rFonts w:cs="Times New Roman"/>
            <w:color w:val="0000FF"/>
            <w:szCs w:val="28"/>
          </w:rPr>
          <w:t>(приложение N 3)</w:t>
        </w:r>
      </w:hyperlink>
      <w:r>
        <w:rPr>
          <w:rFonts w:cs="Times New Roman"/>
          <w:szCs w:val="28"/>
        </w:rPr>
        <w:t xml:space="preserve"> настоящего приказа):</w:t>
      </w:r>
    </w:p>
    <w:p w:rsidR="000A7B83" w:rsidRDefault="000A7B83">
      <w:pPr>
        <w:widowControl w:val="0"/>
        <w:autoSpaceDE w:val="0"/>
        <w:autoSpaceDN w:val="0"/>
        <w:adjustRightInd w:val="0"/>
        <w:ind w:firstLine="540"/>
        <w:rPr>
          <w:rFonts w:cs="Times New Roman"/>
          <w:szCs w:val="28"/>
        </w:rPr>
      </w:pPr>
      <w:r>
        <w:rPr>
          <w:rFonts w:cs="Times New Roman"/>
          <w:szCs w:val="28"/>
        </w:rPr>
        <w:t>- необходимые данные каждого пациента;</w:t>
      </w:r>
    </w:p>
    <w:p w:rsidR="000A7B83" w:rsidRDefault="000A7B83">
      <w:pPr>
        <w:widowControl w:val="0"/>
        <w:autoSpaceDE w:val="0"/>
        <w:autoSpaceDN w:val="0"/>
        <w:adjustRightInd w:val="0"/>
        <w:ind w:firstLine="540"/>
        <w:rPr>
          <w:rFonts w:cs="Times New Roman"/>
          <w:szCs w:val="28"/>
        </w:rPr>
      </w:pPr>
      <w:r>
        <w:rPr>
          <w:rFonts w:cs="Times New Roman"/>
          <w:szCs w:val="28"/>
        </w:rPr>
        <w:t>- отметки об удаленных и некачественных пробах;</w:t>
      </w:r>
    </w:p>
    <w:p w:rsidR="000A7B83" w:rsidRDefault="000A7B83">
      <w:pPr>
        <w:widowControl w:val="0"/>
        <w:autoSpaceDE w:val="0"/>
        <w:autoSpaceDN w:val="0"/>
        <w:adjustRightInd w:val="0"/>
        <w:ind w:firstLine="540"/>
        <w:rPr>
          <w:rFonts w:cs="Times New Roman"/>
          <w:szCs w:val="28"/>
        </w:rPr>
      </w:pPr>
      <w:r>
        <w:rPr>
          <w:rFonts w:cs="Times New Roman"/>
          <w:szCs w:val="28"/>
        </w:rPr>
        <w:t>- дата и время отправки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дата и время получения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подпись сотрудника, ответственного за отправку;</w:t>
      </w:r>
    </w:p>
    <w:p w:rsidR="000A7B83" w:rsidRDefault="000A7B83">
      <w:pPr>
        <w:widowControl w:val="0"/>
        <w:autoSpaceDE w:val="0"/>
        <w:autoSpaceDN w:val="0"/>
        <w:adjustRightInd w:val="0"/>
        <w:ind w:firstLine="540"/>
        <w:rPr>
          <w:rFonts w:cs="Times New Roman"/>
          <w:szCs w:val="28"/>
        </w:rPr>
      </w:pPr>
      <w:r>
        <w:rPr>
          <w:rFonts w:cs="Times New Roman"/>
          <w:szCs w:val="28"/>
        </w:rPr>
        <w:t>- подпись сотрудника, принявшего материал для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36" w:name="Par4541"/>
      <w:bookmarkEnd w:id="236"/>
      <w:r>
        <w:rPr>
          <w:rFonts w:cs="Times New Roman"/>
          <w:szCs w:val="28"/>
        </w:rPr>
        <w:t>2.3. Хранение и транспортировка культурального</w:t>
      </w:r>
    </w:p>
    <w:p w:rsidR="000A7B83" w:rsidRDefault="000A7B83">
      <w:pPr>
        <w:widowControl w:val="0"/>
        <w:autoSpaceDE w:val="0"/>
        <w:autoSpaceDN w:val="0"/>
        <w:adjustRightInd w:val="0"/>
        <w:jc w:val="center"/>
        <w:rPr>
          <w:rFonts w:cs="Times New Roman"/>
          <w:szCs w:val="28"/>
        </w:rPr>
      </w:pPr>
      <w:r>
        <w:rPr>
          <w:rFonts w:cs="Times New Roman"/>
          <w:szCs w:val="28"/>
        </w:rPr>
        <w:t>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Выделенные из диагностического материала культуры микобактерий должны быть доставлены из бактериологических лабораторий 1-го уровня в лаборатории 2-го или 3-го уровня для дальнейшей дифференциации, видовой идентификации, определения лекарственной чувствительности.</w:t>
      </w:r>
    </w:p>
    <w:p w:rsidR="000A7B83" w:rsidRDefault="000A7B83">
      <w:pPr>
        <w:widowControl w:val="0"/>
        <w:autoSpaceDE w:val="0"/>
        <w:autoSpaceDN w:val="0"/>
        <w:adjustRightInd w:val="0"/>
        <w:ind w:firstLine="540"/>
        <w:rPr>
          <w:rFonts w:cs="Times New Roman"/>
          <w:szCs w:val="28"/>
        </w:rPr>
      </w:pPr>
      <w:r>
        <w:rPr>
          <w:rFonts w:cs="Times New Roman"/>
          <w:szCs w:val="28"/>
        </w:rPr>
        <w:t>Отобранные в пробирках культуры проверяют на кислотоустойчивость и по срокам роста. Пробирки с культурой проверяют на отсутствие сколов и трещин, маркируют дважды несмывающимся маркером. Плотно укупоренной герметичной пробкой сохраняют всю пробирку целиком с косяком среды и культурой. Хранение осуществляют в специально отведенном для этих целей холодильнике, снабженного замком и опечаткой, при 4-6 град. C. В таком виде культура микобактерий на косяке плотной питательной среды сохраняет свою жизнеспособность более месяца.</w:t>
      </w:r>
    </w:p>
    <w:p w:rsidR="000A7B83" w:rsidRDefault="000A7B83">
      <w:pPr>
        <w:widowControl w:val="0"/>
        <w:autoSpaceDE w:val="0"/>
        <w:autoSpaceDN w:val="0"/>
        <w:adjustRightInd w:val="0"/>
        <w:ind w:firstLine="540"/>
        <w:rPr>
          <w:rFonts w:cs="Times New Roman"/>
          <w:szCs w:val="28"/>
        </w:rPr>
      </w:pPr>
      <w:r>
        <w:rPr>
          <w:rFonts w:cs="Times New Roman"/>
          <w:szCs w:val="28"/>
        </w:rPr>
        <w:t>Каждая промаркированная пробирка с культурой должна сопровождаться специально разработанным бланком, на котором отмечены:</w:t>
      </w:r>
    </w:p>
    <w:p w:rsidR="000A7B83" w:rsidRDefault="000A7B83">
      <w:pPr>
        <w:widowControl w:val="0"/>
        <w:autoSpaceDE w:val="0"/>
        <w:autoSpaceDN w:val="0"/>
        <w:adjustRightInd w:val="0"/>
        <w:ind w:firstLine="540"/>
        <w:rPr>
          <w:rFonts w:cs="Times New Roman"/>
          <w:szCs w:val="28"/>
        </w:rPr>
      </w:pPr>
      <w:r>
        <w:rPr>
          <w:rFonts w:cs="Times New Roman"/>
          <w:szCs w:val="28"/>
        </w:rPr>
        <w:t>- данные учреждения-отправителя;</w:t>
      </w:r>
    </w:p>
    <w:p w:rsidR="000A7B83" w:rsidRDefault="000A7B83">
      <w:pPr>
        <w:widowControl w:val="0"/>
        <w:autoSpaceDE w:val="0"/>
        <w:autoSpaceDN w:val="0"/>
        <w:adjustRightInd w:val="0"/>
        <w:ind w:firstLine="540"/>
        <w:rPr>
          <w:rFonts w:cs="Times New Roman"/>
          <w:szCs w:val="28"/>
        </w:rPr>
      </w:pPr>
      <w:r>
        <w:rPr>
          <w:rFonts w:cs="Times New Roman"/>
          <w:szCs w:val="28"/>
        </w:rPr>
        <w:t>- индивидуальный лабораторный номер (маркировка);</w:t>
      </w:r>
    </w:p>
    <w:p w:rsidR="000A7B83" w:rsidRDefault="000A7B83">
      <w:pPr>
        <w:widowControl w:val="0"/>
        <w:autoSpaceDE w:val="0"/>
        <w:autoSpaceDN w:val="0"/>
        <w:adjustRightInd w:val="0"/>
        <w:ind w:firstLine="540"/>
        <w:rPr>
          <w:rFonts w:cs="Times New Roman"/>
          <w:szCs w:val="28"/>
        </w:rPr>
      </w:pPr>
      <w:r>
        <w:rPr>
          <w:rFonts w:cs="Times New Roman"/>
          <w:szCs w:val="28"/>
        </w:rPr>
        <w:t>- паспортные данные на пациента;</w:t>
      </w:r>
    </w:p>
    <w:p w:rsidR="000A7B83" w:rsidRDefault="000A7B83">
      <w:pPr>
        <w:widowControl w:val="0"/>
        <w:autoSpaceDE w:val="0"/>
        <w:autoSpaceDN w:val="0"/>
        <w:adjustRightInd w:val="0"/>
        <w:ind w:firstLine="540"/>
        <w:rPr>
          <w:rFonts w:cs="Times New Roman"/>
          <w:szCs w:val="28"/>
        </w:rPr>
      </w:pPr>
      <w:r>
        <w:rPr>
          <w:rFonts w:cs="Times New Roman"/>
          <w:szCs w:val="28"/>
        </w:rPr>
        <w:t>- регистрационный районный номер;</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цель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режимы лечения;</w:t>
      </w:r>
    </w:p>
    <w:p w:rsidR="000A7B83" w:rsidRDefault="000A7B83">
      <w:pPr>
        <w:widowControl w:val="0"/>
        <w:autoSpaceDE w:val="0"/>
        <w:autoSpaceDN w:val="0"/>
        <w:adjustRightInd w:val="0"/>
        <w:ind w:firstLine="540"/>
        <w:rPr>
          <w:rFonts w:cs="Times New Roman"/>
          <w:szCs w:val="28"/>
        </w:rPr>
      </w:pPr>
      <w:r>
        <w:rPr>
          <w:rFonts w:cs="Times New Roman"/>
          <w:szCs w:val="28"/>
        </w:rPr>
        <w:t>- название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дата посева и дата снятия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данные по кислотоустойчивой окраске выделенной культуры;</w:t>
      </w:r>
    </w:p>
    <w:p w:rsidR="000A7B83" w:rsidRDefault="000A7B83">
      <w:pPr>
        <w:widowControl w:val="0"/>
        <w:autoSpaceDE w:val="0"/>
        <w:autoSpaceDN w:val="0"/>
        <w:adjustRightInd w:val="0"/>
        <w:ind w:firstLine="540"/>
        <w:rPr>
          <w:rFonts w:cs="Times New Roman"/>
          <w:szCs w:val="28"/>
        </w:rPr>
      </w:pPr>
      <w:r>
        <w:rPr>
          <w:rFonts w:cs="Times New Roman"/>
          <w:szCs w:val="28"/>
        </w:rPr>
        <w:t>- скорость и массивность роста на каждой из использованных питательных сред;</w:t>
      </w:r>
    </w:p>
    <w:p w:rsidR="000A7B83" w:rsidRDefault="000A7B83">
      <w:pPr>
        <w:widowControl w:val="0"/>
        <w:autoSpaceDE w:val="0"/>
        <w:autoSpaceDN w:val="0"/>
        <w:adjustRightInd w:val="0"/>
        <w:ind w:firstLine="540"/>
        <w:rPr>
          <w:rFonts w:cs="Times New Roman"/>
          <w:szCs w:val="28"/>
        </w:rPr>
      </w:pPr>
      <w:r>
        <w:rPr>
          <w:rFonts w:cs="Times New Roman"/>
          <w:szCs w:val="28"/>
        </w:rPr>
        <w:t>- название питательной среды в передаваемой пробирке;</w:t>
      </w:r>
    </w:p>
    <w:p w:rsidR="000A7B83" w:rsidRDefault="000A7B83">
      <w:pPr>
        <w:widowControl w:val="0"/>
        <w:autoSpaceDE w:val="0"/>
        <w:autoSpaceDN w:val="0"/>
        <w:adjustRightInd w:val="0"/>
        <w:ind w:firstLine="540"/>
        <w:rPr>
          <w:rFonts w:cs="Times New Roman"/>
          <w:szCs w:val="28"/>
        </w:rPr>
      </w:pPr>
      <w:r>
        <w:rPr>
          <w:rFonts w:cs="Times New Roman"/>
          <w:szCs w:val="28"/>
        </w:rPr>
        <w:t>- окраска колоний.</w:t>
      </w:r>
    </w:p>
    <w:p w:rsidR="000A7B83" w:rsidRDefault="000A7B83">
      <w:pPr>
        <w:widowControl w:val="0"/>
        <w:autoSpaceDE w:val="0"/>
        <w:autoSpaceDN w:val="0"/>
        <w:adjustRightInd w:val="0"/>
        <w:ind w:firstLine="540"/>
        <w:rPr>
          <w:rFonts w:cs="Times New Roman"/>
          <w:szCs w:val="28"/>
        </w:rPr>
      </w:pPr>
      <w:r>
        <w:rPr>
          <w:rFonts w:cs="Times New Roman"/>
          <w:szCs w:val="28"/>
        </w:rPr>
        <w:t>Подлежащий пересылке собранный культуральный материал оформляют в виде партии отправки и сопровождают документом на всю партию подобно транспортировочному бланку на диагностический материал. Этот документ должен включать:</w:t>
      </w:r>
    </w:p>
    <w:p w:rsidR="000A7B83" w:rsidRDefault="000A7B83">
      <w:pPr>
        <w:widowControl w:val="0"/>
        <w:autoSpaceDE w:val="0"/>
        <w:autoSpaceDN w:val="0"/>
        <w:adjustRightInd w:val="0"/>
        <w:ind w:firstLine="540"/>
        <w:rPr>
          <w:rFonts w:cs="Times New Roman"/>
          <w:szCs w:val="28"/>
        </w:rPr>
      </w:pPr>
      <w:r>
        <w:rPr>
          <w:rFonts w:cs="Times New Roman"/>
          <w:szCs w:val="28"/>
        </w:rPr>
        <w:t>- данные учреждения-отправителя;</w:t>
      </w:r>
    </w:p>
    <w:p w:rsidR="000A7B83" w:rsidRDefault="000A7B83">
      <w:pPr>
        <w:widowControl w:val="0"/>
        <w:autoSpaceDE w:val="0"/>
        <w:autoSpaceDN w:val="0"/>
        <w:adjustRightInd w:val="0"/>
        <w:ind w:firstLine="540"/>
        <w:rPr>
          <w:rFonts w:cs="Times New Roman"/>
          <w:szCs w:val="28"/>
        </w:rPr>
      </w:pPr>
      <w:r>
        <w:rPr>
          <w:rFonts w:cs="Times New Roman"/>
          <w:szCs w:val="28"/>
        </w:rPr>
        <w:t>- данные учреждения-получателя;</w:t>
      </w:r>
    </w:p>
    <w:p w:rsidR="000A7B83" w:rsidRDefault="000A7B83">
      <w:pPr>
        <w:widowControl w:val="0"/>
        <w:autoSpaceDE w:val="0"/>
        <w:autoSpaceDN w:val="0"/>
        <w:adjustRightInd w:val="0"/>
        <w:ind w:firstLine="540"/>
        <w:rPr>
          <w:rFonts w:cs="Times New Roman"/>
          <w:szCs w:val="28"/>
        </w:rPr>
      </w:pPr>
      <w:r>
        <w:rPr>
          <w:rFonts w:cs="Times New Roman"/>
          <w:szCs w:val="28"/>
        </w:rPr>
        <w:t>- данные на больного и соответствие маркировок пробирок;</w:t>
      </w:r>
    </w:p>
    <w:p w:rsidR="000A7B83" w:rsidRDefault="000A7B83">
      <w:pPr>
        <w:widowControl w:val="0"/>
        <w:autoSpaceDE w:val="0"/>
        <w:autoSpaceDN w:val="0"/>
        <w:adjustRightInd w:val="0"/>
        <w:ind w:firstLine="540"/>
        <w:rPr>
          <w:rFonts w:cs="Times New Roman"/>
          <w:szCs w:val="28"/>
        </w:rPr>
      </w:pPr>
      <w:r>
        <w:rPr>
          <w:rFonts w:cs="Times New Roman"/>
          <w:szCs w:val="28"/>
        </w:rPr>
        <w:t>- дату выборки, после которой культура была направлена на хранение в холодильнике (дата снятия культуры);</w:t>
      </w:r>
    </w:p>
    <w:p w:rsidR="000A7B83" w:rsidRDefault="000A7B83">
      <w:pPr>
        <w:widowControl w:val="0"/>
        <w:autoSpaceDE w:val="0"/>
        <w:autoSpaceDN w:val="0"/>
        <w:adjustRightInd w:val="0"/>
        <w:ind w:firstLine="540"/>
        <w:rPr>
          <w:rFonts w:cs="Times New Roman"/>
          <w:szCs w:val="28"/>
        </w:rPr>
      </w:pPr>
      <w:r>
        <w:rPr>
          <w:rFonts w:cs="Times New Roman"/>
          <w:szCs w:val="28"/>
        </w:rPr>
        <w:t>- дата и время отправки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дата и время получения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подпись сотрудника, ответственного за отправку;</w:t>
      </w:r>
    </w:p>
    <w:p w:rsidR="000A7B83" w:rsidRDefault="000A7B83">
      <w:pPr>
        <w:widowControl w:val="0"/>
        <w:autoSpaceDE w:val="0"/>
        <w:autoSpaceDN w:val="0"/>
        <w:adjustRightInd w:val="0"/>
        <w:ind w:firstLine="540"/>
        <w:rPr>
          <w:rFonts w:cs="Times New Roman"/>
          <w:szCs w:val="28"/>
        </w:rPr>
      </w:pPr>
      <w:r>
        <w:rPr>
          <w:rFonts w:cs="Times New Roman"/>
          <w:szCs w:val="28"/>
        </w:rPr>
        <w:t>- подпись сотрудника, принявшего материал для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Партию культурального материала упаковывают согласно санитарным </w:t>
      </w:r>
      <w:hyperlink r:id="rId72" w:history="1">
        <w:r>
          <w:rPr>
            <w:rFonts w:cs="Times New Roman"/>
            <w:color w:val="0000FF"/>
            <w:szCs w:val="28"/>
          </w:rPr>
          <w:t>правилам</w:t>
        </w:r>
      </w:hyperlink>
      <w:r>
        <w:rPr>
          <w:rFonts w:cs="Times New Roman"/>
          <w:szCs w:val="28"/>
        </w:rPr>
        <w:t xml:space="preserve"> (СП 1.2.036-95) Госкомсанэпиднадзора России. Транспортировочный контейнер маркируют знаком "Биологическая опасность". Для свободного перемещения необходимо оформить сопроводительное письмо на официальном бланке. Организация-отправитель должна сообщить срочной связью получателю дату и вид транспорта, которым отправлена посылка. При необходимости для исключения всех видов досмотра и контроля оформляют справку по специальной форме вышеуказанных санитарных правил.</w:t>
      </w:r>
    </w:p>
    <w:p w:rsidR="000A7B83" w:rsidRDefault="000A7B83">
      <w:pPr>
        <w:widowControl w:val="0"/>
        <w:autoSpaceDE w:val="0"/>
        <w:autoSpaceDN w:val="0"/>
        <w:adjustRightInd w:val="0"/>
        <w:ind w:firstLine="540"/>
        <w:rPr>
          <w:rFonts w:cs="Times New Roman"/>
          <w:szCs w:val="28"/>
        </w:rPr>
      </w:pPr>
      <w:r>
        <w:rPr>
          <w:rFonts w:cs="Times New Roman"/>
          <w:szCs w:val="28"/>
        </w:rPr>
        <w:t>При транспортировке культурального материала соблюдают температурный режим от +1 град. C до +30 град. C, бережное обращение с грузом, вертикальное положение. Порядок транспортировки, инструктаж, оформление поступающей и отправляемой сопроводительной документации аналогичен транспортировке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37" w:name="Par4571"/>
      <w:bookmarkEnd w:id="237"/>
      <w:r>
        <w:rPr>
          <w:rFonts w:cs="Times New Roman"/>
          <w:szCs w:val="28"/>
        </w:rPr>
        <w:t>2.4. Правила работы с диагностическим материалом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2.4.1. Общие правила устройства лаборатории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организации микробиологических исследований необходимо руководствоваться </w:t>
      </w:r>
      <w:hyperlink r:id="rId73" w:history="1">
        <w:r>
          <w:rPr>
            <w:rFonts w:cs="Times New Roman"/>
            <w:color w:val="0000FF"/>
            <w:szCs w:val="28"/>
          </w:rPr>
          <w:t>санитарными правилами</w:t>
        </w:r>
      </w:hyperlink>
      <w:r>
        <w:rPr>
          <w:rFonts w:cs="Times New Roman"/>
          <w:szCs w:val="28"/>
        </w:rPr>
        <w:t xml:space="preserve"> Российской Федерации и помнить, что к работе с возбудителем туберкулеза допускаются учреждения, имеющие специальное разрешение на работу с микроорганизмами III-IV </w:t>
      </w:r>
      <w:r>
        <w:rPr>
          <w:rFonts w:cs="Times New Roman"/>
          <w:szCs w:val="28"/>
        </w:rPr>
        <w:lastRenderedPageBreak/>
        <w:t>группы патогенности. Это связано с высоким риском заболевания среди сотрудников микробиологических подразделений. Устройство лаборатории, расположение и организация рабочих мест должны предотвращать как развитие внутрибольничной туберкулезной инфекции, так и контаминацию рабочих мест, а также обеспечивать необходимые меры безопасности при работе персонала с возбудителем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Необходимые мероприятия должны включать:</w:t>
      </w:r>
    </w:p>
    <w:p w:rsidR="000A7B83" w:rsidRDefault="000A7B83">
      <w:pPr>
        <w:widowControl w:val="0"/>
        <w:autoSpaceDE w:val="0"/>
        <w:autoSpaceDN w:val="0"/>
        <w:adjustRightInd w:val="0"/>
        <w:ind w:firstLine="540"/>
        <w:rPr>
          <w:rFonts w:cs="Times New Roman"/>
          <w:szCs w:val="28"/>
        </w:rPr>
      </w:pPr>
      <w:r>
        <w:rPr>
          <w:rFonts w:cs="Times New Roman"/>
          <w:szCs w:val="28"/>
        </w:rPr>
        <w:t>а) административные меры, предотвращающие распространение инфекционных аэрозолей из загрязненных зон в неинфицированные помещения лаборатории и лечебного учреждения в целом;</w:t>
      </w:r>
    </w:p>
    <w:p w:rsidR="000A7B83" w:rsidRDefault="000A7B83">
      <w:pPr>
        <w:widowControl w:val="0"/>
        <w:autoSpaceDE w:val="0"/>
        <w:autoSpaceDN w:val="0"/>
        <w:adjustRightInd w:val="0"/>
        <w:ind w:firstLine="540"/>
        <w:rPr>
          <w:rFonts w:cs="Times New Roman"/>
          <w:szCs w:val="28"/>
        </w:rPr>
      </w:pPr>
      <w:r>
        <w:rPr>
          <w:rFonts w:cs="Times New Roman"/>
          <w:szCs w:val="28"/>
        </w:rPr>
        <w:t>б) инженерные (проектные и технические) мероприятия, направленные на снижение концентрации инфекционных аэрозолей в воздухе (принудительная вентиляция, использование специализированных устройств обеззараживания воздуха);</w:t>
      </w:r>
    </w:p>
    <w:p w:rsidR="000A7B83" w:rsidRDefault="000A7B83">
      <w:pPr>
        <w:widowControl w:val="0"/>
        <w:autoSpaceDE w:val="0"/>
        <w:autoSpaceDN w:val="0"/>
        <w:adjustRightInd w:val="0"/>
        <w:ind w:firstLine="540"/>
        <w:rPr>
          <w:rFonts w:cs="Times New Roman"/>
          <w:szCs w:val="28"/>
        </w:rPr>
      </w:pPr>
      <w:r>
        <w:rPr>
          <w:rFonts w:cs="Times New Roman"/>
          <w:szCs w:val="28"/>
        </w:rPr>
        <w:t>в) меры персональной защиты органов дыхания персонала (защитные маски, респираторы). Указанные меры приведены в последовательности убывания их эффективности. Например, персональная респираторная защита малоэффективна при отсутствии административных мер и мер, направленных на снижение концентрации инфекционных аэрозолей в воздухе рабочих помещений.</w:t>
      </w:r>
    </w:p>
    <w:p w:rsidR="000A7B83" w:rsidRDefault="000A7B83">
      <w:pPr>
        <w:widowControl w:val="0"/>
        <w:autoSpaceDE w:val="0"/>
        <w:autoSpaceDN w:val="0"/>
        <w:adjustRightInd w:val="0"/>
        <w:ind w:firstLine="540"/>
        <w:rPr>
          <w:rFonts w:cs="Times New Roman"/>
          <w:szCs w:val="28"/>
        </w:rPr>
      </w:pPr>
      <w:r>
        <w:rPr>
          <w:rFonts w:cs="Times New Roman"/>
          <w:szCs w:val="28"/>
        </w:rPr>
        <w:t>Административные меры включают:</w:t>
      </w:r>
    </w:p>
    <w:p w:rsidR="000A7B83" w:rsidRDefault="000A7B83">
      <w:pPr>
        <w:widowControl w:val="0"/>
        <w:autoSpaceDE w:val="0"/>
        <w:autoSpaceDN w:val="0"/>
        <w:adjustRightInd w:val="0"/>
        <w:ind w:firstLine="540"/>
        <w:rPr>
          <w:rFonts w:cs="Times New Roman"/>
          <w:szCs w:val="28"/>
        </w:rPr>
      </w:pPr>
      <w:r>
        <w:rPr>
          <w:rFonts w:cs="Times New Roman"/>
          <w:szCs w:val="28"/>
        </w:rPr>
        <w:t>- разделение лаборатории на заразную и чистую зоны; создание эпидемиологической цепочки последовательного движения исследуемых материалов в процессе приема, обработки и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соответствующее назначение помещений лаборатории; соблюдение норм санитарно-гигиенических мероприятий и выбор адекватных дезинфицирующих средств, имеющих соответствующую документацию, регламентирующую методы применения средств в лабораториях противотуберкулезных учреждений;</w:t>
      </w:r>
    </w:p>
    <w:p w:rsidR="000A7B83" w:rsidRDefault="000A7B83">
      <w:pPr>
        <w:widowControl w:val="0"/>
        <w:autoSpaceDE w:val="0"/>
        <w:autoSpaceDN w:val="0"/>
        <w:adjustRightInd w:val="0"/>
        <w:ind w:firstLine="540"/>
        <w:rPr>
          <w:rFonts w:cs="Times New Roman"/>
          <w:szCs w:val="28"/>
        </w:rPr>
      </w:pPr>
      <w:r>
        <w:rPr>
          <w:rFonts w:cs="Times New Roman"/>
          <w:szCs w:val="28"/>
        </w:rPr>
        <w:t>- образовательную подготовку персонала, включающую представление о путях трансмиссии микобактерий туберкулеза и мерах профилактики;</w:t>
      </w:r>
    </w:p>
    <w:p w:rsidR="000A7B83" w:rsidRDefault="000A7B83">
      <w:pPr>
        <w:widowControl w:val="0"/>
        <w:autoSpaceDE w:val="0"/>
        <w:autoSpaceDN w:val="0"/>
        <w:adjustRightInd w:val="0"/>
        <w:ind w:firstLine="540"/>
        <w:rPr>
          <w:rFonts w:cs="Times New Roman"/>
          <w:szCs w:val="28"/>
        </w:rPr>
      </w:pPr>
      <w:r>
        <w:rPr>
          <w:rFonts w:cs="Times New Roman"/>
          <w:szCs w:val="28"/>
        </w:rPr>
        <w:t>- соблюдение правил сбора материала (в первую очередь, мокроты);</w:t>
      </w:r>
    </w:p>
    <w:p w:rsidR="000A7B83" w:rsidRDefault="000A7B83">
      <w:pPr>
        <w:widowControl w:val="0"/>
        <w:autoSpaceDE w:val="0"/>
        <w:autoSpaceDN w:val="0"/>
        <w:adjustRightInd w:val="0"/>
        <w:ind w:firstLine="540"/>
        <w:rPr>
          <w:rFonts w:cs="Times New Roman"/>
          <w:szCs w:val="28"/>
        </w:rPr>
      </w:pPr>
      <w:r>
        <w:rPr>
          <w:rFonts w:cs="Times New Roman"/>
          <w:szCs w:val="28"/>
        </w:rPr>
        <w:t>- выбор методик, сокращающих время работы с заразным материалом и повышающих безопасность лабораторных манипуляций.</w:t>
      </w:r>
    </w:p>
    <w:p w:rsidR="000A7B83" w:rsidRDefault="000A7B83">
      <w:pPr>
        <w:widowControl w:val="0"/>
        <w:autoSpaceDE w:val="0"/>
        <w:autoSpaceDN w:val="0"/>
        <w:adjustRightInd w:val="0"/>
        <w:ind w:firstLine="540"/>
        <w:rPr>
          <w:rFonts w:cs="Times New Roman"/>
          <w:szCs w:val="28"/>
        </w:rPr>
      </w:pPr>
      <w:r>
        <w:rPr>
          <w:rFonts w:cs="Times New Roman"/>
          <w:szCs w:val="28"/>
        </w:rPr>
        <w:t>Инженерные меры. По мере возрастания сложности инженерные мероприятия условно делятся на следующие группы:</w:t>
      </w:r>
    </w:p>
    <w:p w:rsidR="000A7B83" w:rsidRDefault="000A7B83">
      <w:pPr>
        <w:widowControl w:val="0"/>
        <w:autoSpaceDE w:val="0"/>
        <w:autoSpaceDN w:val="0"/>
        <w:adjustRightInd w:val="0"/>
        <w:ind w:firstLine="540"/>
        <w:rPr>
          <w:rFonts w:cs="Times New Roman"/>
          <w:szCs w:val="28"/>
        </w:rPr>
      </w:pPr>
      <w:r>
        <w:rPr>
          <w:rFonts w:cs="Times New Roman"/>
          <w:szCs w:val="28"/>
        </w:rPr>
        <w:t>1) удаление и обмен воздуха в помещениях путем естественной вентиляции, что допустимо лишь для неинфицированных помещений;</w:t>
      </w:r>
    </w:p>
    <w:p w:rsidR="000A7B83" w:rsidRDefault="000A7B83">
      <w:pPr>
        <w:widowControl w:val="0"/>
        <w:autoSpaceDE w:val="0"/>
        <w:autoSpaceDN w:val="0"/>
        <w:adjustRightInd w:val="0"/>
        <w:ind w:firstLine="540"/>
        <w:rPr>
          <w:rFonts w:cs="Times New Roman"/>
          <w:szCs w:val="28"/>
        </w:rPr>
      </w:pPr>
      <w:r>
        <w:rPr>
          <w:rFonts w:cs="Times New Roman"/>
          <w:szCs w:val="28"/>
        </w:rPr>
        <w:t>2) организация принудительной вентиляции воздуха в помещениях и на рабочих местах (общая и локальная вентиляция), исключающей попадание инфекционного аэрозоля в коридоры и другие смежные помещения;</w:t>
      </w:r>
    </w:p>
    <w:p w:rsidR="000A7B83" w:rsidRDefault="000A7B83">
      <w:pPr>
        <w:widowControl w:val="0"/>
        <w:autoSpaceDE w:val="0"/>
        <w:autoSpaceDN w:val="0"/>
        <w:adjustRightInd w:val="0"/>
        <w:ind w:firstLine="540"/>
        <w:rPr>
          <w:rFonts w:cs="Times New Roman"/>
          <w:szCs w:val="28"/>
        </w:rPr>
      </w:pPr>
      <w:r>
        <w:rPr>
          <w:rFonts w:cs="Times New Roman"/>
          <w:szCs w:val="28"/>
        </w:rPr>
        <w:t>3) удаление или обеззараживание инфекционного аэрозоля, находящегося в воздухе помещений, с использованием технических средств (фильтрация воздуха, воздействие на микроорганизмы, приводящее к их уничтожению и гибели).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Общая принудительная вентиляция (приточная, вытяжная или приточно-вытяжная) должна обеспечивать удаление загрязненного (инфицированного) воздуха из помещения и отсутствие в помещениях застойных зон.</w:t>
      </w:r>
    </w:p>
    <w:p w:rsidR="000A7B83" w:rsidRDefault="000A7B83">
      <w:pPr>
        <w:widowControl w:val="0"/>
        <w:autoSpaceDE w:val="0"/>
        <w:autoSpaceDN w:val="0"/>
        <w:adjustRightInd w:val="0"/>
        <w:ind w:firstLine="540"/>
        <w:rPr>
          <w:rFonts w:cs="Times New Roman"/>
          <w:szCs w:val="28"/>
        </w:rPr>
      </w:pPr>
      <w:r>
        <w:rPr>
          <w:rFonts w:cs="Times New Roman"/>
          <w:szCs w:val="28"/>
        </w:rPr>
        <w:t>Локальная вентиляция должна обеспечивать удаление инфицированного воздуха из зоны работы с инфекционным материалом и поступление чистого (неинфицированного) воздуха. Она может осуществляться с помощью локальных вытяжных зонтов, колпаков, вытяжек и других технических устройств. При работе с инфекционным материалом локальные вытяжные установки должны быть оснащены бактерицидными фильтрами или другими устройствами, предотвращающими выброс инфекционного аэрозоля наружу.</w:t>
      </w:r>
    </w:p>
    <w:p w:rsidR="000A7B83" w:rsidRDefault="000A7B83">
      <w:pPr>
        <w:widowControl w:val="0"/>
        <w:autoSpaceDE w:val="0"/>
        <w:autoSpaceDN w:val="0"/>
        <w:adjustRightInd w:val="0"/>
        <w:ind w:firstLine="540"/>
        <w:rPr>
          <w:rFonts w:cs="Times New Roman"/>
          <w:szCs w:val="28"/>
        </w:rPr>
      </w:pPr>
      <w:r>
        <w:rPr>
          <w:rFonts w:cs="Times New Roman"/>
          <w:szCs w:val="28"/>
        </w:rPr>
        <w:t>Обеззараживание воздуха и системы рециркуляции воздуха внутри помещений. Системы обеззараживания воздуха должны обеспечивать снижение концентрации инфекционного аэрозоля в воздухе и поддержание ее на заданном нормативными документами уровне. Устройства обеззараживания воздуха могут использоваться как в системе общей вентиляции, так и в автономных устройствах рециркуляции воздуха в помещении. Их использование должно осуществляться в строгом соответствии с инструкциями. Например, эффективность работы ультрафиолетовых облучателей снижается во много раз при облучении загрязненных поверхностей, высокой влажности воздуха (после влажной уборки).</w:t>
      </w:r>
    </w:p>
    <w:p w:rsidR="000A7B83" w:rsidRDefault="000A7B83">
      <w:pPr>
        <w:widowControl w:val="0"/>
        <w:autoSpaceDE w:val="0"/>
        <w:autoSpaceDN w:val="0"/>
        <w:adjustRightInd w:val="0"/>
        <w:ind w:firstLine="540"/>
        <w:rPr>
          <w:rFonts w:cs="Times New Roman"/>
          <w:szCs w:val="28"/>
        </w:rPr>
      </w:pPr>
      <w:r>
        <w:rPr>
          <w:rFonts w:cs="Times New Roman"/>
          <w:szCs w:val="28"/>
        </w:rPr>
        <w:t>При использовании фильтрующих устройств необходимо контролировать состояние фильтров и осуществлять их своевременную замену и утилизацию. Кроме того, такие устройства должны гарантировать высокую эффективность фильтрации инфекционного аэрозоля и во избежание возможности вторичного попадания отфильтрованного инфекционного аэрозоля в воздух помещения должны работать непрерывно.</w:t>
      </w:r>
    </w:p>
    <w:p w:rsidR="000A7B83" w:rsidRDefault="000A7B83">
      <w:pPr>
        <w:widowControl w:val="0"/>
        <w:autoSpaceDE w:val="0"/>
        <w:autoSpaceDN w:val="0"/>
        <w:adjustRightInd w:val="0"/>
        <w:ind w:firstLine="540"/>
        <w:rPr>
          <w:rFonts w:cs="Times New Roman"/>
          <w:szCs w:val="28"/>
        </w:rPr>
      </w:pPr>
      <w:r>
        <w:rPr>
          <w:rFonts w:cs="Times New Roman"/>
          <w:szCs w:val="28"/>
        </w:rPr>
        <w:t>Устройства, инактивирующие микроорганизмы, должны обеспечивать разрушение микробных клеток в процессе обработки воздуха и не оказывать отрицательного влияния на воздушную среду, материалы, оборудование и человека.</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этим такие установки должны иметь необходимые документы, разрешающие их использование в противотуберкулезных учреждениях, а также методическую документацию по правилам эксплуатации и рекомендации по их использованию в помещении. К числу таких систем относятся шкафы биологической защиты (ламинарные шкафы), фильтрующие или обеззараживающие устройства и/или приборы, сочетающие указанные функции.</w:t>
      </w:r>
    </w:p>
    <w:p w:rsidR="000A7B83" w:rsidRDefault="000A7B83">
      <w:pPr>
        <w:widowControl w:val="0"/>
        <w:autoSpaceDE w:val="0"/>
        <w:autoSpaceDN w:val="0"/>
        <w:adjustRightInd w:val="0"/>
        <w:ind w:firstLine="540"/>
        <w:rPr>
          <w:rFonts w:cs="Times New Roman"/>
          <w:szCs w:val="28"/>
        </w:rPr>
      </w:pPr>
      <w:r>
        <w:rPr>
          <w:rFonts w:cs="Times New Roman"/>
          <w:szCs w:val="28"/>
        </w:rPr>
        <w:t>Индивидуальная защита органов дыхания. Защитные персональные маски типа матерчатых или бумажных хирургических предотвращают распространение микроорганизмов, захватывая крупные жидкие частицы около рта или носа, но не обеспечивают защиту от вдыхания подсохших капельных ядер аэрозолей.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Респираторы - это специальные виды масок безопасности. Они плотно прилегают к лицу, предотвращая просачивание воздуха через боковые </w:t>
      </w:r>
      <w:r>
        <w:rPr>
          <w:rFonts w:cs="Times New Roman"/>
          <w:szCs w:val="28"/>
        </w:rPr>
        <w:lastRenderedPageBreak/>
        <w:t>отверстия. Медицинским работникам противотуберкулезных учреждений и лабораторий рекомендуется использовать респираторы, обеспечивающие 95%-ную задержку аэрозольных частиц диаметром 0,3 мкм. Эффективность респираторов снижается при увлажнении и загрязнении, поэтому их хранят завернутыми в чистую ткань, а не в сохраняющих влагу пластиковых пакетах.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2.4.2. Правила приема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Поступающие для исследования пробы материала принимают на отдельном столе, соблюдая следующие правила:</w:t>
      </w:r>
    </w:p>
    <w:p w:rsidR="000A7B83" w:rsidRDefault="000A7B83">
      <w:pPr>
        <w:widowControl w:val="0"/>
        <w:autoSpaceDE w:val="0"/>
        <w:autoSpaceDN w:val="0"/>
        <w:adjustRightInd w:val="0"/>
        <w:ind w:firstLine="540"/>
        <w:rPr>
          <w:rFonts w:cs="Times New Roman"/>
          <w:szCs w:val="28"/>
        </w:rPr>
      </w:pPr>
      <w:r>
        <w:rPr>
          <w:rFonts w:cs="Times New Roman"/>
          <w:szCs w:val="28"/>
        </w:rPr>
        <w:t>- прием поступающих проб и их осмотр следует, по возможности, проводить в одноразовых перчатках и масках;</w:t>
      </w:r>
    </w:p>
    <w:p w:rsidR="000A7B83" w:rsidRDefault="000A7B83">
      <w:pPr>
        <w:widowControl w:val="0"/>
        <w:autoSpaceDE w:val="0"/>
        <w:autoSpaceDN w:val="0"/>
        <w:adjustRightInd w:val="0"/>
        <w:ind w:firstLine="540"/>
        <w:rPr>
          <w:rFonts w:cs="Times New Roman"/>
          <w:szCs w:val="28"/>
        </w:rPr>
      </w:pPr>
      <w:r>
        <w:rPr>
          <w:rFonts w:cs="Times New Roman"/>
          <w:szCs w:val="28"/>
        </w:rPr>
        <w:t>- перед тем, как открыть транспортировочный контейнер, необходимо протереть его наружную поверхность тампоном, смоченным соответствующим дезинфицирующим средством (например, 5% раствором хлорамина или гипохлорита);</w:t>
      </w:r>
    </w:p>
    <w:p w:rsidR="000A7B83" w:rsidRDefault="000A7B83">
      <w:pPr>
        <w:widowControl w:val="0"/>
        <w:autoSpaceDE w:val="0"/>
        <w:autoSpaceDN w:val="0"/>
        <w:adjustRightInd w:val="0"/>
        <w:ind w:firstLine="540"/>
        <w:rPr>
          <w:rFonts w:cs="Times New Roman"/>
          <w:szCs w:val="28"/>
        </w:rPr>
      </w:pPr>
      <w:r>
        <w:rPr>
          <w:rFonts w:cs="Times New Roman"/>
          <w:szCs w:val="28"/>
        </w:rPr>
        <w:t>- аккуратно открыть крышку контейнера и проверить, нет ли следов протечки материала на поверхности флаконов. Ни в коем случае не использовать поврежденные флаконы (разбитые или с трещинами) - уничтожить их (автоклавирование или кипячение) и запросить новый образец, отметив в сопроводительном бланке;</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наличие идентификационных номеров на флаконах с материалом и сверить их с номерами в сопроводительных документах;</w:t>
      </w:r>
    </w:p>
    <w:p w:rsidR="000A7B83" w:rsidRDefault="000A7B83">
      <w:pPr>
        <w:widowControl w:val="0"/>
        <w:autoSpaceDE w:val="0"/>
        <w:autoSpaceDN w:val="0"/>
        <w:adjustRightInd w:val="0"/>
        <w:ind w:firstLine="540"/>
        <w:rPr>
          <w:rFonts w:cs="Times New Roman"/>
          <w:szCs w:val="28"/>
        </w:rPr>
      </w:pPr>
      <w:r>
        <w:rPr>
          <w:rFonts w:cs="Times New Roman"/>
          <w:szCs w:val="28"/>
        </w:rPr>
        <w:t>- продезинфицировать внутреннюю поверхность транспортировочного контейнера;</w:t>
      </w:r>
    </w:p>
    <w:p w:rsidR="000A7B83" w:rsidRDefault="000A7B83">
      <w:pPr>
        <w:widowControl w:val="0"/>
        <w:autoSpaceDE w:val="0"/>
        <w:autoSpaceDN w:val="0"/>
        <w:adjustRightInd w:val="0"/>
        <w:ind w:firstLine="540"/>
        <w:rPr>
          <w:rFonts w:cs="Times New Roman"/>
          <w:szCs w:val="28"/>
        </w:rPr>
      </w:pPr>
      <w:r>
        <w:rPr>
          <w:rFonts w:cs="Times New Roman"/>
          <w:szCs w:val="28"/>
        </w:rPr>
        <w:t>- после работы с флаконами уничтожить одноразовые перчатки и вымыть руки с мылом;</w:t>
      </w:r>
    </w:p>
    <w:p w:rsidR="000A7B83" w:rsidRDefault="000A7B83">
      <w:pPr>
        <w:widowControl w:val="0"/>
        <w:autoSpaceDE w:val="0"/>
        <w:autoSpaceDN w:val="0"/>
        <w:adjustRightInd w:val="0"/>
        <w:ind w:firstLine="540"/>
        <w:rPr>
          <w:rFonts w:cs="Times New Roman"/>
          <w:szCs w:val="28"/>
        </w:rPr>
      </w:pPr>
      <w:r>
        <w:rPr>
          <w:rFonts w:cs="Times New Roman"/>
          <w:szCs w:val="28"/>
        </w:rPr>
        <w:t>- выдать водителю обменную стерильную посуду;</w:t>
      </w:r>
    </w:p>
    <w:p w:rsidR="000A7B83" w:rsidRDefault="000A7B83">
      <w:pPr>
        <w:widowControl w:val="0"/>
        <w:autoSpaceDE w:val="0"/>
        <w:autoSpaceDN w:val="0"/>
        <w:adjustRightInd w:val="0"/>
        <w:ind w:firstLine="540"/>
        <w:rPr>
          <w:rFonts w:cs="Times New Roman"/>
          <w:szCs w:val="28"/>
        </w:rPr>
      </w:pPr>
      <w:r>
        <w:rPr>
          <w:rFonts w:cs="Times New Roman"/>
          <w:szCs w:val="28"/>
        </w:rPr>
        <w:t>- подписать сопроводительные документы;</w:t>
      </w:r>
    </w:p>
    <w:p w:rsidR="000A7B83" w:rsidRDefault="000A7B83">
      <w:pPr>
        <w:widowControl w:val="0"/>
        <w:autoSpaceDE w:val="0"/>
        <w:autoSpaceDN w:val="0"/>
        <w:adjustRightInd w:val="0"/>
        <w:ind w:firstLine="540"/>
        <w:rPr>
          <w:rFonts w:cs="Times New Roman"/>
          <w:szCs w:val="28"/>
        </w:rPr>
      </w:pPr>
      <w:r>
        <w:rPr>
          <w:rFonts w:cs="Times New Roman"/>
          <w:szCs w:val="28"/>
        </w:rPr>
        <w:t>- занести в регистрационный лабораторный журнал сведения о каждом пациенте и полученном от него материале.</w:t>
      </w:r>
    </w:p>
    <w:p w:rsidR="000A7B83" w:rsidRDefault="000A7B83">
      <w:pPr>
        <w:widowControl w:val="0"/>
        <w:autoSpaceDE w:val="0"/>
        <w:autoSpaceDN w:val="0"/>
        <w:adjustRightInd w:val="0"/>
        <w:ind w:firstLine="540"/>
        <w:rPr>
          <w:rFonts w:cs="Times New Roman"/>
          <w:szCs w:val="28"/>
        </w:rPr>
      </w:pPr>
      <w:r>
        <w:rPr>
          <w:rFonts w:cs="Times New Roman"/>
          <w:szCs w:val="28"/>
        </w:rPr>
        <w:t>Бланки направлений следует подвергнуть стерилизации в сухожаровом шкафу в течение 30 минут при 85 град. C.</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2.4.3. Оценка качества и количества мокроты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исследовании мокроты пациентов с подозрением на туберкулез понятие "качественная мокрота" имеет конкретное определение. Качественной является свежевыделенная мокрота из глубоких отделов дыхательных путей с минимальными примесями слюны или носоглоточной слизи. Наилучшим для исследования считают образец мокроты, в котором имеются слизистые или слизисто-гнойные комочки, белесоватые включения. Сероватый, желтоватый или бурый цвет мокроты также может характеризовать качественный материал. Для исследования достаточно 3-5 </w:t>
      </w:r>
      <w:r>
        <w:rPr>
          <w:rFonts w:cs="Times New Roman"/>
          <w:szCs w:val="28"/>
        </w:rPr>
        <w:lastRenderedPageBreak/>
        <w:t>мл мокроты, но хорошие результаты могут быть получены и при исследовании меньших объемов мокроты.</w:t>
      </w:r>
    </w:p>
    <w:p w:rsidR="000A7B83" w:rsidRDefault="000A7B83">
      <w:pPr>
        <w:widowControl w:val="0"/>
        <w:autoSpaceDE w:val="0"/>
        <w:autoSpaceDN w:val="0"/>
        <w:adjustRightInd w:val="0"/>
        <w:ind w:firstLine="540"/>
        <w:rPr>
          <w:rFonts w:cs="Times New Roman"/>
          <w:szCs w:val="28"/>
        </w:rPr>
      </w:pPr>
      <w:r>
        <w:rPr>
          <w:rFonts w:cs="Times New Roman"/>
          <w:szCs w:val="28"/>
        </w:rPr>
        <w:t>Индуцированная, т.е. полученная при аэрозольных ингаляциях или других манипуляциях, мокрота напоминает по внешнему виду и консистенции слюну. Важно, чтобы этот материал по ошибке не был удален как непригодный для исследования. Поэтому в сопроводительном документе необходимо отмечать, каким образом получен материал для анализа.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2.4.4. Техника безопасности при работе</w:t>
      </w:r>
    </w:p>
    <w:p w:rsidR="000A7B83" w:rsidRDefault="000A7B83">
      <w:pPr>
        <w:widowControl w:val="0"/>
        <w:autoSpaceDE w:val="0"/>
        <w:autoSpaceDN w:val="0"/>
        <w:adjustRightInd w:val="0"/>
        <w:jc w:val="center"/>
        <w:rPr>
          <w:rFonts w:cs="Times New Roman"/>
          <w:szCs w:val="28"/>
        </w:rPr>
      </w:pPr>
      <w:r>
        <w:rPr>
          <w:rFonts w:cs="Times New Roman"/>
          <w:szCs w:val="28"/>
        </w:rPr>
        <w:t>с диагностическим материалом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работе с заразным материалом необходимо иметь в виду, что работа с диагностическим материалом является одним из самых опасных этапов микробиологического исследования. Туберкулез распространяется воздушно-капельным путем через содержащие возбудитель мельчайшие аэрозольные частицы, диаметр которых составляет 1-5 мкм. Именно эти мельчайшие частицы составляют ту фазу аэрозоля, которая способна при дыхании проникать в легочные альвеолы и оседать в них, формируя начало инфекционного процесса. В лабораторной работе усилия должны быть направлены на то, чтобы избежать или свести к минимуму опасность заражения во время тех манипуляций, при выполнении которых наблюдается наибольшая вероятность образования и рассеивания потенциально опасных инфекционных аэрозолей.</w:t>
      </w:r>
    </w:p>
    <w:p w:rsidR="000A7B83" w:rsidRDefault="000A7B83">
      <w:pPr>
        <w:widowControl w:val="0"/>
        <w:autoSpaceDE w:val="0"/>
        <w:autoSpaceDN w:val="0"/>
        <w:adjustRightInd w:val="0"/>
        <w:ind w:firstLine="540"/>
        <w:rPr>
          <w:rFonts w:cs="Times New Roman"/>
          <w:szCs w:val="28"/>
        </w:rPr>
      </w:pPr>
      <w:r>
        <w:rPr>
          <w:rFonts w:cs="Times New Roman"/>
          <w:szCs w:val="28"/>
        </w:rPr>
        <w:t>В лабораториях основными источниками образования инфекционных аэрозолей являются манипуляции, связанные с обработкой зараженного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Аэрозоли могут образовываться при выполнении следующих манипуляций:</w:t>
      </w:r>
    </w:p>
    <w:p w:rsidR="000A7B83" w:rsidRDefault="000A7B83">
      <w:pPr>
        <w:widowControl w:val="0"/>
        <w:autoSpaceDE w:val="0"/>
        <w:autoSpaceDN w:val="0"/>
        <w:adjustRightInd w:val="0"/>
        <w:ind w:firstLine="540"/>
        <w:rPr>
          <w:rFonts w:cs="Times New Roman"/>
          <w:szCs w:val="28"/>
        </w:rPr>
      </w:pPr>
      <w:r>
        <w:rPr>
          <w:rFonts w:cs="Times New Roman"/>
          <w:szCs w:val="28"/>
        </w:rPr>
        <w:t>- открывание флаконов с материалом; эта манипуляция особенно опасна,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приготовление мазков путем нанесения материала на предметное стекло и распределение его по поверхности стекла;</w:t>
      </w:r>
    </w:p>
    <w:p w:rsidR="000A7B83" w:rsidRDefault="000A7B83">
      <w:pPr>
        <w:widowControl w:val="0"/>
        <w:autoSpaceDE w:val="0"/>
        <w:autoSpaceDN w:val="0"/>
        <w:adjustRightInd w:val="0"/>
        <w:ind w:firstLine="540"/>
        <w:rPr>
          <w:rFonts w:cs="Times New Roman"/>
          <w:szCs w:val="28"/>
        </w:rPr>
      </w:pPr>
      <w:r>
        <w:rPr>
          <w:rFonts w:cs="Times New Roman"/>
          <w:szCs w:val="28"/>
        </w:rPr>
        <w:t>- прожигание над пламенем горелки неочищенных от остатков материала бактериологических петель;</w:t>
      </w:r>
    </w:p>
    <w:p w:rsidR="000A7B83" w:rsidRDefault="000A7B83">
      <w:pPr>
        <w:widowControl w:val="0"/>
        <w:autoSpaceDE w:val="0"/>
        <w:autoSpaceDN w:val="0"/>
        <w:adjustRightInd w:val="0"/>
        <w:ind w:firstLine="540"/>
        <w:rPr>
          <w:rFonts w:cs="Times New Roman"/>
          <w:szCs w:val="28"/>
        </w:rPr>
      </w:pPr>
      <w:r>
        <w:rPr>
          <w:rFonts w:cs="Times New Roman"/>
          <w:szCs w:val="28"/>
        </w:rPr>
        <w:t>- попытки фиксировать над горелкой невысохший влажный мазок, что приводит к вскипанию и разбрызгиванию частичек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работа с жидкими культурами или с надосадочной жидкостью;</w:t>
      </w:r>
    </w:p>
    <w:p w:rsidR="000A7B83" w:rsidRDefault="000A7B83">
      <w:pPr>
        <w:widowControl w:val="0"/>
        <w:autoSpaceDE w:val="0"/>
        <w:autoSpaceDN w:val="0"/>
        <w:adjustRightInd w:val="0"/>
        <w:ind w:firstLine="540"/>
        <w:rPr>
          <w:rFonts w:cs="Times New Roman"/>
          <w:szCs w:val="28"/>
        </w:rPr>
      </w:pPr>
      <w:r>
        <w:rPr>
          <w:rFonts w:cs="Times New Roman"/>
          <w:szCs w:val="28"/>
        </w:rPr>
        <w:t>- забор в пипетку суспензии микроорганизмов, особенно при использовании автоматических пипеток с фиксированным объемом жидкости;</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использование высокоскоростных встряхивателей и центрифуг;</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энергичная инокуляция микробных суспензий в пробирки или </w:t>
      </w:r>
      <w:r>
        <w:rPr>
          <w:rFonts w:cs="Times New Roman"/>
          <w:szCs w:val="28"/>
        </w:rPr>
        <w:lastRenderedPageBreak/>
        <w:t>флаконы;</w:t>
      </w:r>
    </w:p>
    <w:p w:rsidR="000A7B83" w:rsidRDefault="000A7B83">
      <w:pPr>
        <w:widowControl w:val="0"/>
        <w:autoSpaceDE w:val="0"/>
        <w:autoSpaceDN w:val="0"/>
        <w:adjustRightInd w:val="0"/>
        <w:ind w:firstLine="540"/>
        <w:rPr>
          <w:rFonts w:cs="Times New Roman"/>
          <w:szCs w:val="28"/>
        </w:rPr>
      </w:pPr>
      <w:r>
        <w:rPr>
          <w:rFonts w:cs="Times New Roman"/>
          <w:szCs w:val="28"/>
        </w:rPr>
        <w:t>- повреждение пробирок при центрифугировании;</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использование ступок при растирании инфицированного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приготовление суспензий микобактерий для инокулирования (особенно опасно использование ступок для растирания культуры).</w:t>
      </w:r>
    </w:p>
    <w:p w:rsidR="000A7B83" w:rsidRDefault="000A7B83">
      <w:pPr>
        <w:widowControl w:val="0"/>
        <w:autoSpaceDE w:val="0"/>
        <w:autoSpaceDN w:val="0"/>
        <w:adjustRightInd w:val="0"/>
        <w:ind w:firstLine="540"/>
        <w:rPr>
          <w:rFonts w:cs="Times New Roman"/>
          <w:szCs w:val="28"/>
        </w:rPr>
      </w:pPr>
      <w:r>
        <w:rPr>
          <w:rFonts w:cs="Times New Roman"/>
          <w:szCs w:val="28"/>
        </w:rPr>
        <w:t>При выполнении всех этих манипуляций следует соблюдать особую осторожность, а некоторые желательно исключить из лабораторных технологий.</w:t>
      </w:r>
    </w:p>
    <w:p w:rsidR="000A7B83" w:rsidRDefault="000A7B83">
      <w:pPr>
        <w:widowControl w:val="0"/>
        <w:autoSpaceDE w:val="0"/>
        <w:autoSpaceDN w:val="0"/>
        <w:adjustRightInd w:val="0"/>
        <w:ind w:firstLine="540"/>
        <w:rPr>
          <w:rFonts w:cs="Times New Roman"/>
          <w:szCs w:val="28"/>
        </w:rPr>
      </w:pPr>
      <w:r>
        <w:rPr>
          <w:rFonts w:cs="Times New Roman"/>
          <w:szCs w:val="28"/>
        </w:rPr>
        <w:t>Для предупреждения случаев внутрилабораторного заражения необходимо свести к минимуму возможность образования аэрозолей. Для защиты лабораторных работников от инфекционных частиц необходимо проводить работу при включенной локальной вытяжной вентиляции (там, где это достаточно) или в специально оборудованных боксах или ламинарных шкафах.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38" w:name="Par4638"/>
      <w:bookmarkEnd w:id="238"/>
      <w:r>
        <w:rPr>
          <w:rFonts w:cs="Times New Roman"/>
          <w:szCs w:val="28"/>
        </w:rPr>
        <w:t>III. МИКРОСКОПИЧЕСКИЕ ИССЛЕДОВАНИЯ ДЛЯ ВЫЯВЛЕНИЯ</w:t>
      </w:r>
    </w:p>
    <w:p w:rsidR="000A7B83" w:rsidRDefault="000A7B83">
      <w:pPr>
        <w:widowControl w:val="0"/>
        <w:autoSpaceDE w:val="0"/>
        <w:autoSpaceDN w:val="0"/>
        <w:adjustRightInd w:val="0"/>
        <w:jc w:val="center"/>
        <w:rPr>
          <w:rFonts w:cs="Times New Roman"/>
          <w:szCs w:val="28"/>
        </w:rPr>
      </w:pPr>
      <w:r>
        <w:rPr>
          <w:rFonts w:cs="Times New Roman"/>
          <w:szCs w:val="28"/>
        </w:rPr>
        <w:t>КИСЛОТОУСТОЙЧИВЫХ 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Присутствие кислотоустойчивых микобактерий в клиническом материале может быть установлено при микроскопическом и/или культуральном исследовании. Однако необходимо иметь в виду, что микроскопическое исследование не позволяет дифференцировать микобактерии комплекса Mycobacterium tuberculosis (возбудителей туберкулеза) от нетуберкулезных ("атипичных") микобактерий - возбудителей микобактериозов.</w:t>
      </w:r>
    </w:p>
    <w:p w:rsidR="000A7B83" w:rsidRDefault="000A7B83">
      <w:pPr>
        <w:widowControl w:val="0"/>
        <w:autoSpaceDE w:val="0"/>
        <w:autoSpaceDN w:val="0"/>
        <w:adjustRightInd w:val="0"/>
        <w:ind w:firstLine="540"/>
        <w:rPr>
          <w:rFonts w:cs="Times New Roman"/>
          <w:szCs w:val="28"/>
        </w:rPr>
      </w:pPr>
      <w:r>
        <w:rPr>
          <w:rFonts w:cs="Times New Roman"/>
          <w:szCs w:val="28"/>
        </w:rPr>
        <w:t>На основании микроскопического исследования возможно сделать заключение только о наличии или отсутствии в препарате кислотоустойчивых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Это объясняется тем, что в природе существует большое число нетуберкулезных кислотоустойчивых микобактерий, вызывающих микобактериозы, а также кислотоустойчивых сапрофитов, не вызывающих заболевания человека. Микроскопически они неотличимы от Mycobacterium tuberculosis.</w:t>
      </w:r>
    </w:p>
    <w:p w:rsidR="000A7B83" w:rsidRDefault="000A7B83">
      <w:pPr>
        <w:widowControl w:val="0"/>
        <w:autoSpaceDE w:val="0"/>
        <w:autoSpaceDN w:val="0"/>
        <w:adjustRightInd w:val="0"/>
        <w:ind w:firstLine="540"/>
        <w:rPr>
          <w:rFonts w:cs="Times New Roman"/>
          <w:szCs w:val="28"/>
        </w:rPr>
      </w:pPr>
      <w:r>
        <w:rPr>
          <w:rFonts w:cs="Times New Roman"/>
          <w:szCs w:val="28"/>
        </w:rPr>
        <w:t>Несмотря на указанные недостатки, бактериоскопия остается одним из основных методов микробиологических исследований. Ее преимущество заключается в быстроте получения результата и относительной простоте исследования. Метод позволяет в короткие сроки (от одного часа) обнаружить наиболее эпидемически опасных больных туберкулезом и микобактериозами, выделяющих большие количества микобактерий, и остается актуальным микробиологическим методом при выявлении больных туберкулезом и микобактериозами на первичных этапах обследования больных, а также при динамическом наблюдении за состоянием микобактериальной популяции в процессе лечения. Кроме того, микроскопическое подтверждение тинкториальных свойств культуры остается обязательным исследованием при ее диагностике.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39" w:name="Par4646"/>
      <w:bookmarkEnd w:id="239"/>
      <w:r>
        <w:rPr>
          <w:rFonts w:cs="Times New Roman"/>
          <w:szCs w:val="28"/>
        </w:rPr>
        <w:t>3.1. Подготовка материала для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 на кислотоустойчивые микобактерии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Чтобы обнаружить микобактерии туберкулеза методами микроскопии, в 1 мл исследуемого материала должно содержаться не менее 10000 микробных клеток. В мокроте больных с туберкулезом органов дыхания (особенно при наличии у них полостей распада легочной ткани) обычно содержится значительное количество кислотоустойчивых бактерий, что позволяет выявить их при микроскопическом исследовании. Однако бактериовыделение не является регулярным процессом, и это требует определенной тактики сбора материала. Чувствительность этого метода можно повысить, если ввести кратность обследования пациента. Установлено, что при последовательных исследованиях результативность микроскопической диагностики туберкулеза органов дыхания повышается следующим образом: при однократном исследовании - 80-83%, двукратном - на 10-14% больше и при исследовании трех проб мокроты - еще на 5-8% больше. Таким образом, при подозрении на туберкулез органов дыхания рекомендуется исследовать не менее трех проб мокроты.</w:t>
      </w:r>
    </w:p>
    <w:p w:rsidR="000A7B83" w:rsidRDefault="000A7B83">
      <w:pPr>
        <w:widowControl w:val="0"/>
        <w:autoSpaceDE w:val="0"/>
        <w:autoSpaceDN w:val="0"/>
        <w:adjustRightInd w:val="0"/>
        <w:ind w:firstLine="540"/>
        <w:rPr>
          <w:rFonts w:cs="Times New Roman"/>
          <w:szCs w:val="28"/>
        </w:rPr>
      </w:pPr>
      <w:r>
        <w:rPr>
          <w:rFonts w:cs="Times New Roman"/>
          <w:szCs w:val="28"/>
        </w:rPr>
        <w:t>Отрицательный результат микроскопического исследования не исключает диагноз туберкулеза, так как в мокроте пациента может содержаться меньше микобактерий, чем может выявить микроскопическое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Эффективность бактериоскопии существенно возрастает, если контролируется качество собираемого материала. Нарушение технологий подготовки мазков может быть причиной отрицательного результата микроскопического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40" w:name="Par4653"/>
      <w:bookmarkEnd w:id="240"/>
      <w:r>
        <w:rPr>
          <w:rFonts w:cs="Times New Roman"/>
          <w:szCs w:val="28"/>
        </w:rPr>
        <w:t>3.2. Приготовление мазков для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 способу подготовки материала методы микроскопического исследования условно делят на два вида:</w:t>
      </w:r>
    </w:p>
    <w:p w:rsidR="000A7B83" w:rsidRDefault="000A7B83">
      <w:pPr>
        <w:widowControl w:val="0"/>
        <w:autoSpaceDE w:val="0"/>
        <w:autoSpaceDN w:val="0"/>
        <w:adjustRightInd w:val="0"/>
        <w:ind w:firstLine="540"/>
        <w:rPr>
          <w:rFonts w:cs="Times New Roman"/>
          <w:szCs w:val="28"/>
        </w:rPr>
      </w:pPr>
      <w:r>
        <w:rPr>
          <w:rFonts w:cs="Times New Roman"/>
          <w:szCs w:val="28"/>
        </w:rPr>
        <w:t>- метод прямой микроскопии, когда мазок приготавливается непосредственно из нативного необработанного диагностического материала или осадка (при исследовании жидкого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метод микроскопии мазка из осадка материала, подготовленного для культурального исследования путем обработки гомогенизирующими и обеззараживающими средствами и последующего центрифугирования.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соблюдении условий методик, второй метод более информативен примерно на 20-30%, чем прямая микроскопия, так как при подготовке осадка происходит освобождение микробов из окружающей их слизи и обогащение диагностической квоты материала при центрифугировании.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тех случаях, когда мазок подвергается окраске флюорохромными красителями и исследуется в люминесцентном микроскопе, необходимо </w:t>
      </w:r>
      <w:r>
        <w:rPr>
          <w:rFonts w:cs="Times New Roman"/>
          <w:szCs w:val="28"/>
        </w:rPr>
        <w:lastRenderedPageBreak/>
        <w:t>иметь в виду, что качественная и эффективная окраска флюорохромными красителями требует обязательного соблюдения кислотности (рН) мазка, а также освобождения микобактерий от окружающей их слизи, которая препятствует проникновению красителя в микробную клетку. Несоблюдение этих условий приводит к снижению эффективности люминесцентной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При культуральном исследовании мазок и посев производятся обязательно из одной и той же порции материала. Это основное требование правильного микробиологического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3.2.1. Оборудование и реактивы для приготовления</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диагностических мазков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Перед началом работы оборудование, реактивы и материалы необходимо разместить так, чтобы было удобно работать и в дальнейшем стараться соблюдать этот привычный порядок.</w:t>
      </w:r>
    </w:p>
    <w:p w:rsidR="000A7B83" w:rsidRDefault="000A7B83">
      <w:pPr>
        <w:widowControl w:val="0"/>
        <w:autoSpaceDE w:val="0"/>
        <w:autoSpaceDN w:val="0"/>
        <w:adjustRightInd w:val="0"/>
        <w:ind w:firstLine="540"/>
        <w:rPr>
          <w:rFonts w:cs="Times New Roman"/>
          <w:szCs w:val="28"/>
        </w:rPr>
      </w:pPr>
      <w:r>
        <w:rPr>
          <w:rFonts w:cs="Times New Roman"/>
          <w:szCs w:val="28"/>
        </w:rPr>
        <w:t>Все манипуляции по приготовлению мазков из диагностического материала должны быть стандартизованными, а для максимальной безопасности все материалы и реагенты всегда должны находиться на одних и тех же постоянных местах и располагаться в одном и том же порядке.</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мазков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Флаконы с поступившим в лабораторию исследуемым материалом.</w:t>
      </w:r>
    </w:p>
    <w:p w:rsidR="000A7B83" w:rsidRDefault="000A7B83">
      <w:pPr>
        <w:widowControl w:val="0"/>
        <w:autoSpaceDE w:val="0"/>
        <w:autoSpaceDN w:val="0"/>
        <w:adjustRightInd w:val="0"/>
        <w:ind w:firstLine="540"/>
        <w:rPr>
          <w:rFonts w:cs="Times New Roman"/>
          <w:szCs w:val="28"/>
        </w:rPr>
      </w:pPr>
      <w:r>
        <w:rPr>
          <w:rFonts w:cs="Times New Roman"/>
          <w:szCs w:val="28"/>
        </w:rPr>
        <w:t>- Деревянные палочки (аппликаторы) или бактериологические петли диаметром 3 мм для забора сгустков мокроты и распределения их на стекле.</w:t>
      </w:r>
    </w:p>
    <w:p w:rsidR="000A7B83" w:rsidRDefault="000A7B83">
      <w:pPr>
        <w:widowControl w:val="0"/>
        <w:autoSpaceDE w:val="0"/>
        <w:autoSpaceDN w:val="0"/>
        <w:adjustRightInd w:val="0"/>
        <w:ind w:firstLine="540"/>
        <w:rPr>
          <w:rFonts w:cs="Times New Roman"/>
          <w:szCs w:val="28"/>
        </w:rPr>
      </w:pPr>
      <w:r>
        <w:rPr>
          <w:rFonts w:cs="Times New Roman"/>
          <w:szCs w:val="28"/>
        </w:rPr>
        <w:t>- Одноразовые предметные стекла (обезжиренные, без царапин и сколов) ГОСТ 9284-75.</w:t>
      </w:r>
    </w:p>
    <w:p w:rsidR="000A7B83" w:rsidRDefault="000A7B83">
      <w:pPr>
        <w:widowControl w:val="0"/>
        <w:autoSpaceDE w:val="0"/>
        <w:autoSpaceDN w:val="0"/>
        <w:adjustRightInd w:val="0"/>
        <w:ind w:firstLine="540"/>
        <w:rPr>
          <w:rFonts w:cs="Times New Roman"/>
          <w:szCs w:val="28"/>
        </w:rPr>
      </w:pPr>
      <w:r>
        <w:rPr>
          <w:rFonts w:cs="Times New Roman"/>
          <w:szCs w:val="28"/>
        </w:rPr>
        <w:t>- Несмываемый при окраске маркировочный карандаш для нанесения идентификационного номера на стекло (алмазный карандаш).</w:t>
      </w:r>
    </w:p>
    <w:p w:rsidR="000A7B83" w:rsidRDefault="000A7B83">
      <w:pPr>
        <w:widowControl w:val="0"/>
        <w:autoSpaceDE w:val="0"/>
        <w:autoSpaceDN w:val="0"/>
        <w:adjustRightInd w:val="0"/>
        <w:ind w:firstLine="540"/>
        <w:rPr>
          <w:rFonts w:cs="Times New Roman"/>
          <w:szCs w:val="28"/>
        </w:rPr>
      </w:pPr>
      <w:r>
        <w:rPr>
          <w:rFonts w:cs="Times New Roman"/>
          <w:szCs w:val="28"/>
        </w:rPr>
        <w:t>- Пинцет или щипцы для взятия предметных стекол с мазками.</w:t>
      </w:r>
    </w:p>
    <w:p w:rsidR="000A7B83" w:rsidRDefault="000A7B83">
      <w:pPr>
        <w:widowControl w:val="0"/>
        <w:autoSpaceDE w:val="0"/>
        <w:autoSpaceDN w:val="0"/>
        <w:adjustRightInd w:val="0"/>
        <w:ind w:firstLine="540"/>
        <w:rPr>
          <w:rFonts w:cs="Times New Roman"/>
          <w:szCs w:val="28"/>
        </w:rPr>
      </w:pPr>
      <w:r>
        <w:rPr>
          <w:rFonts w:cs="Times New Roman"/>
          <w:szCs w:val="28"/>
        </w:rPr>
        <w:t>- Емкость (колба, эксикатор, стеклянная банка и т.д.) с отмытым речным песком, залитым техническим спиртом (70 град.), для очистки бактериологической петли от остатков материала перед очередной стерилизацией ее в пламени горелки.</w:t>
      </w:r>
    </w:p>
    <w:p w:rsidR="000A7B83" w:rsidRDefault="000A7B83">
      <w:pPr>
        <w:widowControl w:val="0"/>
        <w:autoSpaceDE w:val="0"/>
        <w:autoSpaceDN w:val="0"/>
        <w:adjustRightInd w:val="0"/>
        <w:ind w:firstLine="540"/>
        <w:rPr>
          <w:rFonts w:cs="Times New Roman"/>
          <w:szCs w:val="28"/>
        </w:rPr>
      </w:pPr>
      <w:r>
        <w:rPr>
          <w:rFonts w:cs="Times New Roman"/>
          <w:szCs w:val="28"/>
        </w:rPr>
        <w:t>- Спиртовка или газовая горелка Бунзена для прокаливания петли.</w:t>
      </w:r>
    </w:p>
    <w:p w:rsidR="000A7B83" w:rsidRDefault="000A7B83">
      <w:pPr>
        <w:widowControl w:val="0"/>
        <w:autoSpaceDE w:val="0"/>
        <w:autoSpaceDN w:val="0"/>
        <w:adjustRightInd w:val="0"/>
        <w:ind w:firstLine="540"/>
        <w:rPr>
          <w:rFonts w:cs="Times New Roman"/>
          <w:szCs w:val="28"/>
        </w:rPr>
      </w:pPr>
      <w:r>
        <w:rPr>
          <w:rFonts w:cs="Times New Roman"/>
          <w:szCs w:val="28"/>
        </w:rPr>
        <w:t>- Одноразовые или стерильные стеклянные чашки Петри для отбора гнойных комочков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Стерильные мерные пипетки на 10 мл и 5 мл для переноса мокроты в чашки Петри.</w:t>
      </w:r>
    </w:p>
    <w:p w:rsidR="000A7B83" w:rsidRDefault="000A7B83">
      <w:pPr>
        <w:widowControl w:val="0"/>
        <w:autoSpaceDE w:val="0"/>
        <w:autoSpaceDN w:val="0"/>
        <w:adjustRightInd w:val="0"/>
        <w:ind w:firstLine="540"/>
        <w:rPr>
          <w:rFonts w:cs="Times New Roman"/>
          <w:szCs w:val="28"/>
        </w:rPr>
      </w:pPr>
      <w:r>
        <w:rPr>
          <w:rFonts w:cs="Times New Roman"/>
          <w:szCs w:val="28"/>
        </w:rPr>
        <w:t>- Лотки (подносы), выстланные фильтровальной бумагой, для просушивания приготовленных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Контейнеры для сбора и последующего автоклавирования инфицированного материала и загрязненной посуды.</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дезинфицирующим раствором для обработки поверхности стола или других объектов по окончании работы и при случайном попадании на них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Ватные шарики для обработки загрязненных поверхностей дезинфицирующим раствором.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3.2.2. Подготовка предметных стекол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приготовления мазков начинается с подготовки предметных стекол. Необходимо использовать только новые, отмытые и обезжиренные в спирте или смеси Никифорова (96 град. этиловый спирт + диэтиловый эфир в соотношении 1:1) стекла без царапин и сколов. Стекла должны соответствовать ГОСТу. Не рекомендуется использовать саморезанные стекла, которые приводят к значительным аберрациям исследуемого изображения или обусловливают образование артефактов. При повторном использовании стекла могут быть недостаточно хорошо отмыты от предыдущего материала, что может привести к получению ложноположительных результатов.</w:t>
      </w:r>
    </w:p>
    <w:p w:rsidR="000A7B83" w:rsidRDefault="000A7B83">
      <w:pPr>
        <w:widowControl w:val="0"/>
        <w:autoSpaceDE w:val="0"/>
        <w:autoSpaceDN w:val="0"/>
        <w:adjustRightInd w:val="0"/>
        <w:ind w:firstLine="540"/>
        <w:rPr>
          <w:rFonts w:cs="Times New Roman"/>
          <w:szCs w:val="28"/>
        </w:rPr>
      </w:pPr>
      <w:r>
        <w:rPr>
          <w:rFonts w:cs="Times New Roman"/>
          <w:szCs w:val="28"/>
        </w:rPr>
        <w:t>Стекла, на которых при микроскопическом исследовании были обнаружены кислотоустойчивые микобактерии, сохраняются в лаборатории в течение 1 года, а затем подлежат обязательному уничтожению и не должны использоваться повторно.</w:t>
      </w:r>
    </w:p>
    <w:p w:rsidR="000A7B83" w:rsidRDefault="000A7B83">
      <w:pPr>
        <w:widowControl w:val="0"/>
        <w:autoSpaceDE w:val="0"/>
        <w:autoSpaceDN w:val="0"/>
        <w:adjustRightInd w:val="0"/>
        <w:ind w:firstLine="540"/>
        <w:rPr>
          <w:rFonts w:cs="Times New Roman"/>
          <w:szCs w:val="28"/>
        </w:rPr>
      </w:pPr>
      <w:r>
        <w:rPr>
          <w:rFonts w:cs="Times New Roman"/>
          <w:szCs w:val="28"/>
        </w:rPr>
        <w:t>Новые предметные стекла кипятят в 1% растворе питьевой соды (10 г двууглекислого натрия на 1 л воды), промывают в 1% растворе соляной кислоты (к 1 л воды добавляют 10 мл концентрированной соляной кислоты), а затем в проточной воде. Протирают насухо. Для обезжиривания вымытые и высушенные стекла помещают в герметически закрытые емкости со смесью Никифорова или с 96 град. этиловым спиртом. Стекла должны подвергаться обезжириванию не менее суток. Непосредственно перед приготовлением мазков стекла повторно протираются насухо.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3.2.3. Приготовление мазков из нативного материала и</w:t>
      </w:r>
    </w:p>
    <w:p w:rsidR="000A7B83" w:rsidRDefault="000A7B83">
      <w:pPr>
        <w:widowControl w:val="0"/>
        <w:autoSpaceDE w:val="0"/>
        <w:autoSpaceDN w:val="0"/>
        <w:adjustRightInd w:val="0"/>
        <w:jc w:val="center"/>
        <w:rPr>
          <w:rFonts w:cs="Times New Roman"/>
          <w:szCs w:val="28"/>
        </w:rPr>
      </w:pPr>
      <w:r>
        <w:rPr>
          <w:rFonts w:cs="Times New Roman"/>
          <w:szCs w:val="28"/>
        </w:rPr>
        <w:t>необработанного осадка жидких материалов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Если мазок будет окрашиваться по методу Ziehl-Neelsen и исследоваться в световом микроскопе, рН мазка не корригируется.</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окраски флюорохромными красителями для исследования в люминесцентном микроскопе перед нанесением материала на предметное стекло необходимо добиться нейтрального значения рН (6,8-7,0). Уровень рН осадка определяют с помощью бумажной индикаторной полоски.</w:t>
      </w:r>
    </w:p>
    <w:p w:rsidR="000A7B83" w:rsidRDefault="000A7B83">
      <w:pPr>
        <w:widowControl w:val="0"/>
        <w:autoSpaceDE w:val="0"/>
        <w:autoSpaceDN w:val="0"/>
        <w:adjustRightInd w:val="0"/>
        <w:ind w:firstLine="540"/>
        <w:rPr>
          <w:rFonts w:cs="Times New Roman"/>
          <w:szCs w:val="28"/>
        </w:rPr>
      </w:pPr>
      <w:r>
        <w:rPr>
          <w:rFonts w:cs="Times New Roman"/>
          <w:szCs w:val="28"/>
        </w:rPr>
        <w:t>Перед приготовлением мазка на один конец стекла (или его матовую часть) наносят полный номер пробы исследуемого материала, под которым он зарегистрирован в лабораторном регистрационном журнале при приеме материала. Номер наносят с помощью алмазного карандаша или несмываемого маркера с таким расчетом, чтобы в процессе окраски этот номер сохранился.</w:t>
      </w:r>
    </w:p>
    <w:p w:rsidR="000A7B83" w:rsidRDefault="000A7B83">
      <w:pPr>
        <w:widowControl w:val="0"/>
        <w:autoSpaceDE w:val="0"/>
        <w:autoSpaceDN w:val="0"/>
        <w:adjustRightInd w:val="0"/>
        <w:ind w:firstLine="540"/>
        <w:rPr>
          <w:rFonts w:cs="Times New Roman"/>
          <w:szCs w:val="28"/>
        </w:rPr>
      </w:pPr>
      <w:r>
        <w:rPr>
          <w:rFonts w:cs="Times New Roman"/>
          <w:szCs w:val="28"/>
        </w:rPr>
        <w:t>Не следует касаться чистой поверхности стекла руками или перчатками!</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мазков для прямой микроскопии из нативной мокроты.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Если материал поступил в емкости, в которой невозможно обнаружить и выбрать частицы для приготовления мазка, его переносят в чашку Петри, под дно которой подложена черная бумага. При этом проявляют известную осторожность, чтобы избежать образования аэрозолей.</w:t>
      </w:r>
    </w:p>
    <w:p w:rsidR="000A7B83" w:rsidRDefault="000A7B83">
      <w:pPr>
        <w:widowControl w:val="0"/>
        <w:autoSpaceDE w:val="0"/>
        <w:autoSpaceDN w:val="0"/>
        <w:adjustRightInd w:val="0"/>
        <w:ind w:firstLine="540"/>
        <w:rPr>
          <w:rFonts w:cs="Times New Roman"/>
          <w:szCs w:val="28"/>
        </w:rPr>
      </w:pPr>
      <w:r>
        <w:rPr>
          <w:rFonts w:cs="Times New Roman"/>
          <w:szCs w:val="28"/>
        </w:rPr>
        <w:t>Так как в необработанной нативной мокроте микобактерии наиболее часто располагаются в плотных комочках распада тканей, следует иметь в виду, что результат микроскопического исследования в значительной степени зависит от правильности выбора этих гнойных комочков.</w:t>
      </w:r>
    </w:p>
    <w:p w:rsidR="000A7B83" w:rsidRDefault="000A7B83">
      <w:pPr>
        <w:widowControl w:val="0"/>
        <w:autoSpaceDE w:val="0"/>
        <w:autoSpaceDN w:val="0"/>
        <w:adjustRightInd w:val="0"/>
        <w:ind w:firstLine="540"/>
        <w:rPr>
          <w:rFonts w:cs="Times New Roman"/>
          <w:szCs w:val="28"/>
        </w:rPr>
      </w:pPr>
      <w:r>
        <w:rPr>
          <w:rFonts w:cs="Times New Roman"/>
          <w:szCs w:val="28"/>
        </w:rPr>
        <w:t>При приготовлении мазков наиболее удобно пользоваться деревянной палочкой, которую перед работой разламывают пополам. Затем из разных участков образца мокроты выбирают 2-3 наиболее плотных гнойных небольших комочка, переносят их на стекло, при необходимости разминают и равномерно распределяют тонким слоем в центре стекла на поверхности приблизительно размером 1х2 см в виде овала. Забор комочков производят с помощью сломанных концов палочки, что обеспечивает более надежную фиксацию материала к палочке и облегчает последующее его нанесение на поверхность предметного стекла и приготовление мазка посредством растирания. На одно предметное стекло следует наносить только один мазок.</w:t>
      </w:r>
    </w:p>
    <w:p w:rsidR="000A7B83" w:rsidRDefault="000A7B83">
      <w:pPr>
        <w:widowControl w:val="0"/>
        <w:autoSpaceDE w:val="0"/>
        <w:autoSpaceDN w:val="0"/>
        <w:adjustRightInd w:val="0"/>
        <w:ind w:firstLine="540"/>
        <w:rPr>
          <w:rFonts w:cs="Times New Roman"/>
          <w:szCs w:val="28"/>
        </w:rPr>
      </w:pPr>
      <w:r>
        <w:rPr>
          <w:rFonts w:cs="Times New Roman"/>
          <w:szCs w:val="28"/>
        </w:rPr>
        <w:t>Использованные для приготовления мазка палочки удаляют в банку с дезинфицирующим раствором или в контейнер с отработанным заразным материалом. Для каждой порции мокроты используется новая чистая палочка!</w:t>
      </w:r>
    </w:p>
    <w:p w:rsidR="000A7B83" w:rsidRDefault="000A7B83">
      <w:pPr>
        <w:widowControl w:val="0"/>
        <w:autoSpaceDE w:val="0"/>
        <w:autoSpaceDN w:val="0"/>
        <w:adjustRightInd w:val="0"/>
        <w:ind w:firstLine="540"/>
        <w:rPr>
          <w:rFonts w:cs="Times New Roman"/>
          <w:szCs w:val="28"/>
        </w:rPr>
      </w:pPr>
      <w:r>
        <w:rPr>
          <w:rFonts w:cs="Times New Roman"/>
          <w:szCs w:val="28"/>
        </w:rPr>
        <w:t>Практикуется также приготовление мазков с помощью бактериологических петель или препаровальных игл. Удобно пользоваться двумя петлями или иглами. В случае, когда мазок готовят с помощью бактериологической петли, она может быть использована повторно после очистки от остатков мокроты путем 2-3-х кратного погружения ее в банку с песком, залитым спиртом, и последующего прожигания в пламени горелки до появления красного цвета. После прокаливания петлю следует охладить, оставив ее на 1-2 минуты в штативе-петледержателе.</w:t>
      </w:r>
    </w:p>
    <w:p w:rsidR="000A7B83" w:rsidRDefault="000A7B83">
      <w:pPr>
        <w:widowControl w:val="0"/>
        <w:autoSpaceDE w:val="0"/>
        <w:autoSpaceDN w:val="0"/>
        <w:adjustRightInd w:val="0"/>
        <w:ind w:firstLine="540"/>
        <w:rPr>
          <w:rFonts w:cs="Times New Roman"/>
          <w:szCs w:val="28"/>
        </w:rPr>
      </w:pPr>
      <w:r>
        <w:rPr>
          <w:rFonts w:cs="Times New Roman"/>
          <w:szCs w:val="28"/>
        </w:rPr>
        <w:t>Песок для очистки петель может использоваться длительное время при условии периодического обновления раствора спирта с таким расчетом, чтобы его уровень превышал уровень песка не менее чем на 3 см.</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мазка из осадка необработанного нативного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Такие мазки приготавливают из полученного после центрифугирования осадка любого жидкого диагностического материала (бронхоальвеолярные смывы, промывные воды бронхов или желудка, моча, пунктаты из закрытых полостей, экссудаты). Осадок представляет собой обогащенную фракцию диагностического материала и значительно чаще позволяет получить положительные результаты. Особенностью существования М. tuberculosis в жидкостях является способность их долгое время находиться во взвешенном состоянии. В связи с этим рекомендуется производить центрифугирование при 3000 g (см. </w:t>
      </w:r>
      <w:hyperlink w:anchor="Par5517" w:history="1">
        <w:r>
          <w:rPr>
            <w:rFonts w:cs="Times New Roman"/>
            <w:color w:val="0000FF"/>
            <w:szCs w:val="28"/>
          </w:rPr>
          <w:t>раздел</w:t>
        </w:r>
      </w:hyperlink>
      <w:r>
        <w:rPr>
          <w:rFonts w:cs="Times New Roman"/>
          <w:szCs w:val="28"/>
        </w:rPr>
        <w:t xml:space="preserve"> по культуральным исследованиям данной Инструкции).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приготовления мазка, надосадочную жидкость аккуратно удаляют, </w:t>
      </w:r>
      <w:r>
        <w:rPr>
          <w:rFonts w:cs="Times New Roman"/>
          <w:szCs w:val="28"/>
        </w:rPr>
        <w:lastRenderedPageBreak/>
        <w:t>полученный в пробирке осадок перемешивают и с помощью пипетки наносят на стекло 1-2 капли осадка, распределяя его тонким слоем в центре стекла на площади не менее 1 см х 2 см.</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иметь в виду, что мазки из осадка жидких материалов (моча, промывные воды бронхов, экссудаты и пр.) легко смываются в процессе окраски. Поэтому мазки из осадка жидких материалов желательно приготавливать на стеклах, предварительно обработанных яичным белком.</w:t>
      </w:r>
    </w:p>
    <w:p w:rsidR="000A7B83" w:rsidRDefault="000A7B83">
      <w:pPr>
        <w:widowControl w:val="0"/>
        <w:autoSpaceDE w:val="0"/>
        <w:autoSpaceDN w:val="0"/>
        <w:adjustRightInd w:val="0"/>
        <w:ind w:firstLine="540"/>
        <w:rPr>
          <w:rFonts w:cs="Times New Roman"/>
          <w:szCs w:val="28"/>
        </w:rPr>
      </w:pPr>
      <w:r>
        <w:rPr>
          <w:rFonts w:cs="Times New Roman"/>
          <w:szCs w:val="28"/>
        </w:rPr>
        <w:t>Для этого белок куриного яйца в течение 30-40 минут взбивают с чистыми стерильными стеклянными бусами в стерильной посуде и оставляют на 1-1,5 часа при комнатной температуре. Затем жидкую часть взбитой смеси отбирают пипеткой, переносят ее в другую посуду и, смачивая в ней ватный тампон, аккуратно наносят ее на чистые обезжиренные предметные стекла, равномерно распределяя по 2/3 их поверхности. 1/3 предметного стекла оставляется необработанной белком для последующего нанесения на нее номера пробы. Обработанные белком стекла раскладывают на чистой фильтровальной бумаге и высушивают при комнатной температуре.</w:t>
      </w:r>
    </w:p>
    <w:p w:rsidR="000A7B83" w:rsidRDefault="000A7B83">
      <w:pPr>
        <w:widowControl w:val="0"/>
        <w:autoSpaceDE w:val="0"/>
        <w:autoSpaceDN w:val="0"/>
        <w:adjustRightInd w:val="0"/>
        <w:ind w:firstLine="540"/>
        <w:rPr>
          <w:rFonts w:cs="Times New Roman"/>
          <w:szCs w:val="28"/>
        </w:rPr>
      </w:pPr>
      <w:r>
        <w:rPr>
          <w:rFonts w:cs="Times New Roman"/>
          <w:szCs w:val="28"/>
        </w:rPr>
        <w:t>Другим способом закрепления осадка жидкого материала является использование сыворотки крови. На чистом стекле каплю сыворотки смешивают с 1-2 каплями осадка материала и распределяют смесь по стеклу.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3.2.4. Приготовление мазков из осадка</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диагностического материала, подготовленного</w:t>
      </w:r>
    </w:p>
    <w:p w:rsidR="000A7B83" w:rsidRDefault="000A7B83">
      <w:pPr>
        <w:widowControl w:val="0"/>
        <w:autoSpaceDE w:val="0"/>
        <w:autoSpaceDN w:val="0"/>
        <w:adjustRightInd w:val="0"/>
        <w:jc w:val="center"/>
        <w:rPr>
          <w:rFonts w:cs="Times New Roman"/>
          <w:szCs w:val="28"/>
        </w:rPr>
      </w:pPr>
      <w:r>
        <w:rPr>
          <w:rFonts w:cs="Times New Roman"/>
          <w:szCs w:val="28"/>
        </w:rPr>
        <w:t>для культурального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Культуральное исследование любого диагностического материала обязательно включает параллельное микроскопическое исследование осадка этого материала, полученного после обработки детергентами с последующим отмыванием либо нейтрализацией и центрифугированием.</w:t>
      </w:r>
    </w:p>
    <w:p w:rsidR="000A7B83" w:rsidRDefault="000A7B83">
      <w:pPr>
        <w:widowControl w:val="0"/>
        <w:autoSpaceDE w:val="0"/>
        <w:autoSpaceDN w:val="0"/>
        <w:adjustRightInd w:val="0"/>
        <w:ind w:firstLine="540"/>
        <w:rPr>
          <w:rFonts w:cs="Times New Roman"/>
          <w:szCs w:val="28"/>
        </w:rPr>
      </w:pPr>
      <w:r>
        <w:rPr>
          <w:rFonts w:cs="Times New Roman"/>
          <w:szCs w:val="28"/>
        </w:rPr>
        <w:t>Все мазки из осадка приготавливают после выполнения процедуры посева!</w:t>
      </w:r>
    </w:p>
    <w:p w:rsidR="000A7B83" w:rsidRDefault="000A7B83">
      <w:pPr>
        <w:widowControl w:val="0"/>
        <w:autoSpaceDE w:val="0"/>
        <w:autoSpaceDN w:val="0"/>
        <w:adjustRightInd w:val="0"/>
        <w:ind w:firstLine="540"/>
        <w:rPr>
          <w:rFonts w:cs="Times New Roman"/>
          <w:szCs w:val="28"/>
        </w:rPr>
      </w:pPr>
      <w:r>
        <w:rPr>
          <w:rFonts w:cs="Times New Roman"/>
          <w:szCs w:val="28"/>
        </w:rPr>
        <w:t>При этом чаще всего используется та же пипетка, которой производился посев. С помощью этой пипетки на стекло наносят 1-2 капли осадка, который распределяют тонким слоем в центре стекла на площади 1 см х 2 см.</w:t>
      </w:r>
    </w:p>
    <w:p w:rsidR="000A7B83" w:rsidRDefault="000A7B83">
      <w:pPr>
        <w:widowControl w:val="0"/>
        <w:autoSpaceDE w:val="0"/>
        <w:autoSpaceDN w:val="0"/>
        <w:adjustRightInd w:val="0"/>
        <w:ind w:firstLine="540"/>
        <w:rPr>
          <w:rFonts w:cs="Times New Roman"/>
          <w:szCs w:val="28"/>
        </w:rPr>
      </w:pPr>
      <w:r>
        <w:rPr>
          <w:rFonts w:cs="Times New Roman"/>
          <w:szCs w:val="28"/>
        </w:rPr>
        <w:t>Процедура приготовления мазка из осадка обработанного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1. Оставшийся после посева осадок встряхивают, забирают в пипетку.</w:t>
      </w:r>
    </w:p>
    <w:p w:rsidR="000A7B83" w:rsidRDefault="000A7B83">
      <w:pPr>
        <w:widowControl w:val="0"/>
        <w:autoSpaceDE w:val="0"/>
        <w:autoSpaceDN w:val="0"/>
        <w:adjustRightInd w:val="0"/>
        <w:ind w:firstLine="540"/>
        <w:rPr>
          <w:rFonts w:cs="Times New Roman"/>
          <w:szCs w:val="28"/>
        </w:rPr>
      </w:pPr>
      <w:r>
        <w:rPr>
          <w:rFonts w:cs="Times New Roman"/>
          <w:szCs w:val="28"/>
        </w:rPr>
        <w:t>2. 1-2 капли осадка наносят на предметное стекло, формируя мазок размером ~ 1 х 2 см.</w:t>
      </w:r>
    </w:p>
    <w:p w:rsidR="000A7B83" w:rsidRDefault="000A7B83">
      <w:pPr>
        <w:widowControl w:val="0"/>
        <w:autoSpaceDE w:val="0"/>
        <w:autoSpaceDN w:val="0"/>
        <w:adjustRightInd w:val="0"/>
        <w:ind w:firstLine="540"/>
        <w:rPr>
          <w:rFonts w:cs="Times New Roman"/>
          <w:szCs w:val="28"/>
        </w:rPr>
      </w:pPr>
      <w:r>
        <w:rPr>
          <w:rFonts w:cs="Times New Roman"/>
          <w:szCs w:val="28"/>
        </w:rPr>
        <w:t>3. Мазок из осадка жидких материалов (моча, промывные воды и др.) во избежание смывания материала при окраске желательно приготавливать на стеклах, предварительно обработанных яичным белком.</w:t>
      </w:r>
    </w:p>
    <w:p w:rsidR="000A7B83" w:rsidRDefault="000A7B83">
      <w:pPr>
        <w:widowControl w:val="0"/>
        <w:autoSpaceDE w:val="0"/>
        <w:autoSpaceDN w:val="0"/>
        <w:adjustRightInd w:val="0"/>
        <w:ind w:firstLine="540"/>
        <w:rPr>
          <w:rFonts w:cs="Times New Roman"/>
          <w:szCs w:val="28"/>
        </w:rPr>
      </w:pPr>
      <w:r>
        <w:rPr>
          <w:rFonts w:cs="Times New Roman"/>
          <w:szCs w:val="28"/>
        </w:rPr>
        <w:t>При приготовлении мазка для микроскопического исследования необходимо добиваться правильной его толщины. Если мазок слишком тонкий и содержит мало материала, при микроскопическом исследовании можно получить ложноотрицательный результат.</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Если мазок слишком толстый, это затрудняет его фиксацию, материал недостаточно плотно прикрепляется к стеклу и может быть частично или полностью удален при окраске. Кроме того, толстый мазок плохо просматривается при микроскопическом исследовании.</w:t>
      </w:r>
    </w:p>
    <w:p w:rsidR="000A7B83" w:rsidRDefault="000A7B83">
      <w:pPr>
        <w:widowControl w:val="0"/>
        <w:autoSpaceDE w:val="0"/>
        <w:autoSpaceDN w:val="0"/>
        <w:adjustRightInd w:val="0"/>
        <w:ind w:firstLine="540"/>
        <w:rPr>
          <w:rFonts w:cs="Times New Roman"/>
          <w:szCs w:val="28"/>
        </w:rPr>
      </w:pPr>
      <w:r>
        <w:rPr>
          <w:rFonts w:cs="Times New Roman"/>
          <w:szCs w:val="28"/>
        </w:rPr>
        <w:t>Не рекомендуется готовить мазки способом "растяжки" материала между двух предметных стекол. Такой способ сопровождается образованием биологически опасного аэрозоля.</w:t>
      </w:r>
    </w:p>
    <w:p w:rsidR="000A7B83" w:rsidRDefault="000A7B83">
      <w:pPr>
        <w:widowControl w:val="0"/>
        <w:autoSpaceDE w:val="0"/>
        <w:autoSpaceDN w:val="0"/>
        <w:adjustRightInd w:val="0"/>
        <w:ind w:firstLine="540"/>
        <w:rPr>
          <w:rFonts w:cs="Times New Roman"/>
          <w:szCs w:val="28"/>
        </w:rPr>
      </w:pPr>
      <w:r>
        <w:rPr>
          <w:rFonts w:cs="Times New Roman"/>
          <w:szCs w:val="28"/>
        </w:rPr>
        <w:t>Через правильно приготовленный мазок можно читать газетный шрифт, расположенный позади стекла на расстоянии 5-10 см.</w:t>
      </w:r>
    </w:p>
    <w:p w:rsidR="000A7B83" w:rsidRDefault="000A7B83">
      <w:pPr>
        <w:widowControl w:val="0"/>
        <w:autoSpaceDE w:val="0"/>
        <w:autoSpaceDN w:val="0"/>
        <w:adjustRightInd w:val="0"/>
        <w:ind w:firstLine="540"/>
        <w:rPr>
          <w:rFonts w:cs="Times New Roman"/>
          <w:szCs w:val="28"/>
        </w:rPr>
      </w:pPr>
      <w:r>
        <w:rPr>
          <w:rFonts w:cs="Times New Roman"/>
          <w:szCs w:val="28"/>
        </w:rPr>
        <w:t>Ограниченная площадь мазка (~ 1 см х 2 см в центре стекла) значительно повышает безопасность манипуляции и последующей микроскопии, так как периферические части и ребра предметного стекла остаются незагрязненными инфекционным материалом.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3.2.5. Фиксация мазков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Приготовленные вышеуказанным способом мазки помещают на 15-30 минут на лотки (подносы), выстланные фильтровальной бумагой, и высушивают при комнатной температуре в вытяжном шкафу или при отсутствии такового - на столе, в специально отведенном месте.</w:t>
      </w:r>
    </w:p>
    <w:p w:rsidR="000A7B83" w:rsidRDefault="000A7B83">
      <w:pPr>
        <w:widowControl w:val="0"/>
        <w:autoSpaceDE w:val="0"/>
        <w:autoSpaceDN w:val="0"/>
        <w:adjustRightInd w:val="0"/>
        <w:ind w:firstLine="540"/>
        <w:rPr>
          <w:rFonts w:cs="Times New Roman"/>
          <w:szCs w:val="28"/>
        </w:rPr>
      </w:pPr>
      <w:r>
        <w:rPr>
          <w:rFonts w:cs="Times New Roman"/>
          <w:szCs w:val="28"/>
        </w:rPr>
        <w:t>Ни в коем случае не допускается фиксация сырых мазков над пламенем горелки!</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по Ziehl-Neelsen стекла с высохшими мазками пинцетом или специальными щипцами берут за конец, на который нанесена маркировка, и трижды медленно проводят через верхнюю треть пламени спиртовки или газовой горелки до исчезновения признаков запотевания стекла. Общая продолжительность пребывания мазка в пламени не должна превышать 3-5 секунд. Затем стекла помещают на специальную подставку ("рельсы") для окрашивания.</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мазков флюорохромными красителями рекомендуется фиксация в сухожаровом шкафу при 85 град. C в течение 45 минут. Однако при отсутствии такой возможности допускается фиксация над пламенем горелки.</w:t>
      </w:r>
    </w:p>
    <w:p w:rsidR="000A7B83" w:rsidRDefault="000A7B83">
      <w:pPr>
        <w:widowControl w:val="0"/>
        <w:autoSpaceDE w:val="0"/>
        <w:autoSpaceDN w:val="0"/>
        <w:adjustRightInd w:val="0"/>
        <w:ind w:firstLine="540"/>
        <w:rPr>
          <w:rFonts w:cs="Times New Roman"/>
          <w:szCs w:val="28"/>
        </w:rPr>
      </w:pPr>
      <w:r>
        <w:rPr>
          <w:rFonts w:cs="Times New Roman"/>
          <w:szCs w:val="28"/>
        </w:rPr>
        <w:t>В плане охраны труда оптимальным является метод, предложенный A. Hain. Этот метод фиксации мазков используется как при окраске по Ziehl-Neelsen, так и люминесцентными красителями. Согласно этому методу, предметные стекла с мазками раскладывают на жестяные или эмалированные подносы и помещают в сушильный шкаф, где сначала высушивают при 37 град. C. Затем температуру повышают до 105 град. C и, спустя 10 минут, шкаф выключают. При таком методе достигается надежное прикрепление материала к стеклу и гибель микобактерий, как находящихся, в материале мазка, так и случайно попавших на поднос. Фиксирующая температура не должна превышать 105 град. C, чтобы не изменить тинкториальные свойства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Высушенные и фиксированные мазки должны сразу же окрашиваться. </w:t>
      </w:r>
      <w:r>
        <w:rPr>
          <w:rFonts w:cs="Times New Roman"/>
          <w:szCs w:val="28"/>
        </w:rPr>
        <w:lastRenderedPageBreak/>
        <w:t>Нефиксированные мазки ни в коем случае не должны оставляться открытыми на ночь, так как это увеличивает опасность распространения.</w:t>
      </w:r>
    </w:p>
    <w:p w:rsidR="000A7B83" w:rsidRDefault="000A7B83">
      <w:pPr>
        <w:widowControl w:val="0"/>
        <w:autoSpaceDE w:val="0"/>
        <w:autoSpaceDN w:val="0"/>
        <w:adjustRightInd w:val="0"/>
        <w:ind w:firstLine="540"/>
        <w:rPr>
          <w:rFonts w:cs="Times New Roman"/>
          <w:szCs w:val="28"/>
        </w:rPr>
      </w:pPr>
      <w:r>
        <w:rPr>
          <w:rFonts w:cs="Times New Roman"/>
          <w:szCs w:val="28"/>
        </w:rPr>
        <w:t>Фильтровальная бумага, которой был выстлан лоток (поднос), по окончании фиксации каждой серии мазков подлежит обязательному сжиганию или автоклавированию, а лоток обжигается спиртом. Лотки ежедневно выстилаются чистой бумагой.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41" w:name="Par4737"/>
      <w:bookmarkEnd w:id="241"/>
      <w:r>
        <w:rPr>
          <w:rFonts w:cs="Times New Roman"/>
          <w:szCs w:val="28"/>
        </w:rPr>
        <w:t>3.3. Методы окраски диагностических мазков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окраски мазков, приготовленных непосредственно из диагностического материала (метод прямой микроскопии) и из осадка обработанного для культурального исследования, используются методы, позволяющие выявлять кислотоустойчивые микроорганизмы:</w:t>
      </w:r>
    </w:p>
    <w:p w:rsidR="000A7B83" w:rsidRDefault="000A7B83">
      <w:pPr>
        <w:widowControl w:val="0"/>
        <w:autoSpaceDE w:val="0"/>
        <w:autoSpaceDN w:val="0"/>
        <w:adjustRightInd w:val="0"/>
        <w:ind w:firstLine="540"/>
        <w:rPr>
          <w:rFonts w:cs="Times New Roman"/>
          <w:szCs w:val="28"/>
        </w:rPr>
      </w:pPr>
      <w:r>
        <w:rPr>
          <w:rFonts w:cs="Times New Roman"/>
          <w:szCs w:val="28"/>
        </w:rPr>
        <w:t>- окраска по методу Ziehl-Neelsen для исследования в световом микроскопе;</w:t>
      </w:r>
    </w:p>
    <w:p w:rsidR="000A7B83" w:rsidRDefault="000A7B83">
      <w:pPr>
        <w:widowControl w:val="0"/>
        <w:autoSpaceDE w:val="0"/>
        <w:autoSpaceDN w:val="0"/>
        <w:adjustRightInd w:val="0"/>
        <w:ind w:firstLine="540"/>
        <w:rPr>
          <w:rFonts w:cs="Times New Roman"/>
          <w:szCs w:val="28"/>
        </w:rPr>
      </w:pPr>
      <w:r>
        <w:rPr>
          <w:rFonts w:cs="Times New Roman"/>
          <w:szCs w:val="28"/>
        </w:rPr>
        <w:t>- окраска флюорохромными красителями для исследования в люминесцентном микроскопе.</w:t>
      </w:r>
    </w:p>
    <w:p w:rsidR="000A7B83" w:rsidRDefault="000A7B83">
      <w:pPr>
        <w:widowControl w:val="0"/>
        <w:autoSpaceDE w:val="0"/>
        <w:autoSpaceDN w:val="0"/>
        <w:adjustRightInd w:val="0"/>
        <w:ind w:firstLine="540"/>
        <w:rPr>
          <w:rFonts w:cs="Times New Roman"/>
          <w:szCs w:val="28"/>
        </w:rPr>
      </w:pPr>
      <w:r>
        <w:rPr>
          <w:rFonts w:cs="Times New Roman"/>
          <w:szCs w:val="28"/>
        </w:rPr>
        <w:t>Люминесцентную микроскопию рекомендуется использовать при большом количестве исследуемых ежедневно мазков (более 30 мазков в день).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3.3.1. Окраска препаратов для световой микроскопии</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Метод окраски по Ziehl-Neelsen является наиболее распространенным методом для выявления кислотоустойчивых микобактерий. Он основан на использовании нескольких специальных методических приемов:</w:t>
      </w:r>
    </w:p>
    <w:p w:rsidR="000A7B83" w:rsidRDefault="000A7B83">
      <w:pPr>
        <w:widowControl w:val="0"/>
        <w:autoSpaceDE w:val="0"/>
        <w:autoSpaceDN w:val="0"/>
        <w:adjustRightInd w:val="0"/>
        <w:ind w:firstLine="540"/>
        <w:rPr>
          <w:rFonts w:cs="Times New Roman"/>
          <w:szCs w:val="28"/>
        </w:rPr>
      </w:pPr>
      <w:r>
        <w:rPr>
          <w:rFonts w:cs="Times New Roman"/>
          <w:szCs w:val="28"/>
        </w:rPr>
        <w:t>- окраска фуксином (с подогреванием) - при одновременном воздействии нагревания и сильного протравливающего действия карболовой кислоты повышается способность красителя проникать в микробную клетку и особенно в структуры ее клеточной стенки, состоящей из липидов, миколовых кислот и восков. Обычные анилиновые красители не проникают в клеточную стенку микобактерий, и последние не окрашиваются;</w:t>
      </w:r>
    </w:p>
    <w:p w:rsidR="000A7B83" w:rsidRDefault="000A7B83">
      <w:pPr>
        <w:widowControl w:val="0"/>
        <w:autoSpaceDE w:val="0"/>
        <w:autoSpaceDN w:val="0"/>
        <w:adjustRightInd w:val="0"/>
        <w:ind w:firstLine="540"/>
        <w:rPr>
          <w:rFonts w:cs="Times New Roman"/>
          <w:szCs w:val="28"/>
        </w:rPr>
      </w:pPr>
      <w:r>
        <w:rPr>
          <w:rFonts w:cs="Times New Roman"/>
          <w:szCs w:val="28"/>
        </w:rPr>
        <w:t>- обесцвечивание (3 мин.) - последующая обработка мазка 25% раствором серной кислоты или 3% раствором солянокислого спирта приводит к обесцвечиванию красителя, проникшего в структуры, не обладающие достаточной гидрофобностью и стойкостью к разрушению в кислоте (кислотоустойчивостью). Только кислото- и спиртоустойчивые микроорганизмы стойко удерживают краситель и остаются после обесцвечивания окрашенными в малиново-красный цвет;</w:t>
      </w:r>
    </w:p>
    <w:p w:rsidR="000A7B83" w:rsidRDefault="000A7B83">
      <w:pPr>
        <w:widowControl w:val="0"/>
        <w:autoSpaceDE w:val="0"/>
        <w:autoSpaceDN w:val="0"/>
        <w:adjustRightInd w:val="0"/>
        <w:ind w:firstLine="540"/>
        <w:rPr>
          <w:rFonts w:cs="Times New Roman"/>
          <w:szCs w:val="28"/>
        </w:rPr>
      </w:pPr>
      <w:r>
        <w:rPr>
          <w:rFonts w:cs="Times New Roman"/>
          <w:szCs w:val="28"/>
        </w:rPr>
        <w:t>- контрастирующая окраска (1 мин.) обесцвеченные элементы мазка докрашивают метиленовым синим для придания контрастности препарату.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3.3.1.1. Оборудование и реактивы для окраски</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окраски мазков по методу Ziehl-Neelsen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Раковина или специальный вместительный лоток для проведения окраски.</w:t>
      </w:r>
    </w:p>
    <w:p w:rsidR="000A7B83" w:rsidRDefault="000A7B83">
      <w:pPr>
        <w:widowControl w:val="0"/>
        <w:autoSpaceDE w:val="0"/>
        <w:autoSpaceDN w:val="0"/>
        <w:adjustRightInd w:val="0"/>
        <w:ind w:firstLine="540"/>
        <w:rPr>
          <w:rFonts w:cs="Times New Roman"/>
          <w:szCs w:val="28"/>
        </w:rPr>
      </w:pPr>
      <w:r>
        <w:rPr>
          <w:rFonts w:cs="Times New Roman"/>
          <w:szCs w:val="28"/>
        </w:rPr>
        <w:t>- Специальный штатив ("рельсы") для окраски мазков на предметных стеклах.</w:t>
      </w:r>
    </w:p>
    <w:p w:rsidR="000A7B83" w:rsidRDefault="000A7B83">
      <w:pPr>
        <w:widowControl w:val="0"/>
        <w:autoSpaceDE w:val="0"/>
        <w:autoSpaceDN w:val="0"/>
        <w:adjustRightInd w:val="0"/>
        <w:ind w:firstLine="540"/>
        <w:rPr>
          <w:rFonts w:cs="Times New Roman"/>
          <w:szCs w:val="28"/>
        </w:rPr>
      </w:pPr>
      <w:r>
        <w:rPr>
          <w:rFonts w:cs="Times New Roman"/>
          <w:szCs w:val="28"/>
        </w:rPr>
        <w:t>- Пинцет или щипцы для взятия предметных стекол с мазками.</w:t>
      </w:r>
    </w:p>
    <w:p w:rsidR="000A7B83" w:rsidRDefault="000A7B83">
      <w:pPr>
        <w:widowControl w:val="0"/>
        <w:autoSpaceDE w:val="0"/>
        <w:autoSpaceDN w:val="0"/>
        <w:adjustRightInd w:val="0"/>
        <w:ind w:firstLine="540"/>
        <w:rPr>
          <w:rFonts w:cs="Times New Roman"/>
          <w:szCs w:val="28"/>
        </w:rPr>
      </w:pPr>
      <w:r>
        <w:rPr>
          <w:rFonts w:cs="Times New Roman"/>
          <w:szCs w:val="28"/>
        </w:rPr>
        <w:t>- Газовая или спиртовая горелка для фиксации препарата (если мазки не фиксированы в сушильном шкафу) и подогревания его при окрашивании карболовым фуксином. или</w:t>
      </w:r>
    </w:p>
    <w:p w:rsidR="000A7B83" w:rsidRDefault="000A7B83">
      <w:pPr>
        <w:widowControl w:val="0"/>
        <w:autoSpaceDE w:val="0"/>
        <w:autoSpaceDN w:val="0"/>
        <w:adjustRightInd w:val="0"/>
        <w:ind w:firstLine="540"/>
        <w:rPr>
          <w:rFonts w:cs="Times New Roman"/>
          <w:szCs w:val="28"/>
        </w:rPr>
      </w:pPr>
      <w:r>
        <w:rPr>
          <w:rFonts w:cs="Times New Roman"/>
          <w:szCs w:val="28"/>
        </w:rPr>
        <w:t>- металлический стержень с ватным тампоном, который используется вместо горелки для подогревания препарата при окрашивании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Фильтровальная бумага размером ~ 4х1,5 см для окраски мазков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Раствор карболового фуксина.</w:t>
      </w:r>
    </w:p>
    <w:p w:rsidR="000A7B83" w:rsidRDefault="000A7B83">
      <w:pPr>
        <w:widowControl w:val="0"/>
        <w:autoSpaceDE w:val="0"/>
        <w:autoSpaceDN w:val="0"/>
        <w:adjustRightInd w:val="0"/>
        <w:ind w:firstLine="540"/>
        <w:rPr>
          <w:rFonts w:cs="Times New Roman"/>
          <w:szCs w:val="28"/>
        </w:rPr>
      </w:pPr>
      <w:r>
        <w:rPr>
          <w:rFonts w:cs="Times New Roman"/>
          <w:szCs w:val="28"/>
        </w:rPr>
        <w:t>- 25% раствор серной кислоты или</w:t>
      </w:r>
    </w:p>
    <w:p w:rsidR="000A7B83" w:rsidRDefault="000A7B83">
      <w:pPr>
        <w:widowControl w:val="0"/>
        <w:autoSpaceDE w:val="0"/>
        <w:autoSpaceDN w:val="0"/>
        <w:adjustRightInd w:val="0"/>
        <w:ind w:firstLine="540"/>
        <w:rPr>
          <w:rFonts w:cs="Times New Roman"/>
          <w:szCs w:val="28"/>
        </w:rPr>
      </w:pPr>
      <w:r>
        <w:rPr>
          <w:rFonts w:cs="Times New Roman"/>
          <w:szCs w:val="28"/>
        </w:rPr>
        <w:t>- 3% раствор солянокислого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 Дистиллированная вода для промывания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- 0,3% раствор хлорида метиленового синего.</w:t>
      </w:r>
    </w:p>
    <w:p w:rsidR="000A7B83" w:rsidRDefault="000A7B83">
      <w:pPr>
        <w:widowControl w:val="0"/>
        <w:autoSpaceDE w:val="0"/>
        <w:autoSpaceDN w:val="0"/>
        <w:adjustRightInd w:val="0"/>
        <w:ind w:firstLine="540"/>
        <w:rPr>
          <w:rFonts w:cs="Times New Roman"/>
          <w:szCs w:val="28"/>
        </w:rPr>
      </w:pPr>
      <w:r>
        <w:rPr>
          <w:rFonts w:cs="Times New Roman"/>
          <w:szCs w:val="28"/>
        </w:rPr>
        <w:t>- Штатив для просушивания окрашенных стекол на воздухе в вертикальном или наклонном положении.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widowControl w:val="0"/>
        <w:autoSpaceDE w:val="0"/>
        <w:autoSpaceDN w:val="0"/>
        <w:adjustRightInd w:val="0"/>
        <w:ind w:firstLine="540"/>
        <w:rPr>
          <w:rFonts w:cs="Times New Roman"/>
          <w:szCs w:val="28"/>
        </w:rPr>
      </w:pPr>
      <w:r>
        <w:rPr>
          <w:rFonts w:cs="Times New Roman"/>
          <w:szCs w:val="28"/>
        </w:rPr>
        <w:t>- Спирт этиловый 96 град. марки ОП-2, ТУ 6-09-4512-77.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соляная концентрированная, ГОСТ 3118-77.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серная концентрированная, ГОСТ 4204-77</w:t>
      </w:r>
    </w:p>
    <w:p w:rsidR="000A7B83" w:rsidRDefault="000A7B83">
      <w:pPr>
        <w:widowControl w:val="0"/>
        <w:autoSpaceDE w:val="0"/>
        <w:autoSpaceDN w:val="0"/>
        <w:adjustRightInd w:val="0"/>
        <w:ind w:firstLine="540"/>
        <w:rPr>
          <w:rFonts w:cs="Times New Roman"/>
          <w:szCs w:val="28"/>
        </w:rPr>
      </w:pPr>
      <w:r>
        <w:rPr>
          <w:rFonts w:cs="Times New Roman"/>
          <w:szCs w:val="28"/>
        </w:rPr>
        <w:t>- Фенол кристаллический, ГОСТ 6417-72.</w:t>
      </w:r>
    </w:p>
    <w:p w:rsidR="000A7B83" w:rsidRDefault="000A7B83">
      <w:pPr>
        <w:widowControl w:val="0"/>
        <w:autoSpaceDE w:val="0"/>
        <w:autoSpaceDN w:val="0"/>
        <w:adjustRightInd w:val="0"/>
        <w:ind w:firstLine="540"/>
        <w:rPr>
          <w:rFonts w:cs="Times New Roman"/>
          <w:szCs w:val="28"/>
        </w:rPr>
      </w:pPr>
      <w:r>
        <w:rPr>
          <w:rFonts w:cs="Times New Roman"/>
          <w:szCs w:val="28"/>
        </w:rPr>
        <w:t>- Фуксин основной, ТУ 6-09-3804-82.</w:t>
      </w:r>
    </w:p>
    <w:p w:rsidR="000A7B83" w:rsidRDefault="000A7B83">
      <w:pPr>
        <w:widowControl w:val="0"/>
        <w:autoSpaceDE w:val="0"/>
        <w:autoSpaceDN w:val="0"/>
        <w:adjustRightInd w:val="0"/>
        <w:ind w:firstLine="540"/>
        <w:rPr>
          <w:rFonts w:cs="Times New Roman"/>
          <w:szCs w:val="28"/>
        </w:rPr>
      </w:pPr>
      <w:r>
        <w:rPr>
          <w:rFonts w:cs="Times New Roman"/>
          <w:szCs w:val="28"/>
        </w:rPr>
        <w:t>- Метиленовый синий хлорид, ТУ 6-09-945-75.</w:t>
      </w:r>
    </w:p>
    <w:p w:rsidR="000A7B83" w:rsidRDefault="000A7B83">
      <w:pPr>
        <w:widowControl w:val="0"/>
        <w:autoSpaceDE w:val="0"/>
        <w:autoSpaceDN w:val="0"/>
        <w:adjustRightInd w:val="0"/>
        <w:ind w:firstLine="540"/>
        <w:rPr>
          <w:rFonts w:cs="Times New Roman"/>
          <w:szCs w:val="28"/>
        </w:rPr>
      </w:pPr>
      <w:r>
        <w:rPr>
          <w:rFonts w:cs="Times New Roman"/>
          <w:szCs w:val="28"/>
        </w:rPr>
        <w:t>- Глицерин, ЧДА, ГОСТ 6259-75.</w:t>
      </w:r>
    </w:p>
    <w:p w:rsidR="000A7B83" w:rsidRDefault="000A7B83">
      <w:pPr>
        <w:widowControl w:val="0"/>
        <w:autoSpaceDE w:val="0"/>
        <w:autoSpaceDN w:val="0"/>
        <w:adjustRightInd w:val="0"/>
        <w:ind w:firstLine="540"/>
        <w:rPr>
          <w:rFonts w:cs="Times New Roman"/>
          <w:szCs w:val="28"/>
        </w:rPr>
      </w:pPr>
      <w:r>
        <w:rPr>
          <w:rFonts w:cs="Times New Roman"/>
          <w:szCs w:val="28"/>
        </w:rPr>
        <w:t>- Вода дистиллированная, ГОСТ 6709-72.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3.3.3. Приготовление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Раствор 1. Насыщенный спиртовой раствор фуксина:</w:t>
      </w:r>
    </w:p>
    <w:p w:rsidR="000A7B83" w:rsidRDefault="000A7B83">
      <w:pPr>
        <w:widowControl w:val="0"/>
        <w:autoSpaceDE w:val="0"/>
        <w:autoSpaceDN w:val="0"/>
        <w:adjustRightInd w:val="0"/>
        <w:ind w:firstLine="540"/>
        <w:rPr>
          <w:rFonts w:cs="Times New Roman"/>
          <w:szCs w:val="28"/>
        </w:rPr>
      </w:pPr>
      <w:r>
        <w:rPr>
          <w:rFonts w:cs="Times New Roman"/>
          <w:szCs w:val="28"/>
        </w:rPr>
        <w:t>- растереть в ступке 0,3 г основного фуксина с 2-3 каплями глицерина, добавить по каплям 10 мл 96 град. этилового спирта.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2. Рабочий раствор фенола (5% водный раствор):</w:t>
      </w:r>
    </w:p>
    <w:p w:rsidR="000A7B83" w:rsidRDefault="000A7B83">
      <w:pPr>
        <w:widowControl w:val="0"/>
        <w:autoSpaceDE w:val="0"/>
        <w:autoSpaceDN w:val="0"/>
        <w:adjustRightInd w:val="0"/>
        <w:ind w:firstLine="540"/>
        <w:rPr>
          <w:rFonts w:cs="Times New Roman"/>
          <w:szCs w:val="28"/>
        </w:rPr>
      </w:pPr>
      <w:r>
        <w:rPr>
          <w:rFonts w:cs="Times New Roman"/>
          <w:szCs w:val="28"/>
        </w:rPr>
        <w:t>- расплавить 5 г кристаллического фенола путем легкого подогревания на водяной бане (температура плавления фенола - 41 град. C). Добавить слегка подогретую дистиллированную воду до объема 100 мл.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3. Рабочий раствор карболового фуксина:</w:t>
      </w:r>
    </w:p>
    <w:p w:rsidR="000A7B83" w:rsidRDefault="000A7B83">
      <w:pPr>
        <w:widowControl w:val="0"/>
        <w:autoSpaceDE w:val="0"/>
        <w:autoSpaceDN w:val="0"/>
        <w:adjustRightInd w:val="0"/>
        <w:ind w:firstLine="540"/>
        <w:rPr>
          <w:rFonts w:cs="Times New Roman"/>
          <w:szCs w:val="28"/>
        </w:rPr>
      </w:pPr>
      <w:r>
        <w:rPr>
          <w:rFonts w:cs="Times New Roman"/>
          <w:szCs w:val="28"/>
        </w:rPr>
        <w:t>- в 90 мл раствора 2 добавить 10 мл раствора 1.</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4. Обесцвечивающие растворы:</w:t>
      </w:r>
    </w:p>
    <w:p w:rsidR="000A7B83" w:rsidRDefault="000A7B83">
      <w:pPr>
        <w:widowControl w:val="0"/>
        <w:autoSpaceDE w:val="0"/>
        <w:autoSpaceDN w:val="0"/>
        <w:adjustRightInd w:val="0"/>
        <w:ind w:firstLine="540"/>
        <w:rPr>
          <w:rFonts w:cs="Times New Roman"/>
          <w:szCs w:val="28"/>
        </w:rPr>
      </w:pPr>
      <w:r>
        <w:rPr>
          <w:rFonts w:cs="Times New Roman"/>
          <w:szCs w:val="28"/>
        </w:rPr>
        <w:t>а) Раствор серной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К 75 мл дистиллированной воды осторожно долить 25 мл концентрированной серной кислоты, постепенно наслаивая ее по стенкам сосуда. Смешать. Содержимое нагреется.</w:t>
      </w:r>
    </w:p>
    <w:p w:rsidR="000A7B83" w:rsidRDefault="000A7B83">
      <w:pPr>
        <w:widowControl w:val="0"/>
        <w:autoSpaceDE w:val="0"/>
        <w:autoSpaceDN w:val="0"/>
        <w:adjustRightInd w:val="0"/>
        <w:ind w:firstLine="540"/>
        <w:rPr>
          <w:rFonts w:cs="Times New Roman"/>
          <w:szCs w:val="28"/>
        </w:rPr>
      </w:pPr>
      <w:r>
        <w:rPr>
          <w:rFonts w:cs="Times New Roman"/>
          <w:szCs w:val="28"/>
        </w:rPr>
        <w:t>Никогда не добавляйте воду в кислоту!</w:t>
      </w:r>
    </w:p>
    <w:p w:rsidR="000A7B83" w:rsidRDefault="000A7B83">
      <w:pPr>
        <w:widowControl w:val="0"/>
        <w:autoSpaceDE w:val="0"/>
        <w:autoSpaceDN w:val="0"/>
        <w:adjustRightInd w:val="0"/>
        <w:ind w:firstLine="540"/>
        <w:rPr>
          <w:rFonts w:cs="Times New Roman"/>
          <w:szCs w:val="28"/>
        </w:rPr>
      </w:pPr>
      <w:r>
        <w:rPr>
          <w:rFonts w:cs="Times New Roman"/>
          <w:szCs w:val="28"/>
        </w:rPr>
        <w:t>б) Раствор солянокислого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Вместо раствора серной кислоты для обесцвечивания можно</w:t>
      </w:r>
    </w:p>
    <w:p w:rsidR="000A7B83" w:rsidRDefault="000A7B83">
      <w:pPr>
        <w:widowControl w:val="0"/>
        <w:autoSpaceDE w:val="0"/>
        <w:autoSpaceDN w:val="0"/>
        <w:adjustRightInd w:val="0"/>
        <w:rPr>
          <w:rFonts w:cs="Times New Roman"/>
          <w:szCs w:val="28"/>
        </w:rPr>
      </w:pPr>
      <w:r>
        <w:rPr>
          <w:rFonts w:cs="Times New Roman"/>
          <w:szCs w:val="28"/>
        </w:rPr>
        <w:t>использовать 3% солянокислый спирт:</w:t>
      </w:r>
    </w:p>
    <w:p w:rsidR="000A7B83" w:rsidRDefault="000A7B83">
      <w:pPr>
        <w:pStyle w:val="ConsPlusNonformat"/>
      </w:pPr>
      <w:r>
        <w:t xml:space="preserve">    Этиловый спирт 96 град.                                  97 мл</w:t>
      </w:r>
    </w:p>
    <w:p w:rsidR="000A7B83" w:rsidRDefault="000A7B83">
      <w:pPr>
        <w:pStyle w:val="ConsPlusNonformat"/>
      </w:pPr>
      <w:r>
        <w:t xml:space="preserve">    Концентрированная соляная кислота                         3 мл</w:t>
      </w:r>
    </w:p>
    <w:p w:rsidR="000A7B83" w:rsidRDefault="000A7B83">
      <w:pPr>
        <w:widowControl w:val="0"/>
        <w:autoSpaceDE w:val="0"/>
        <w:autoSpaceDN w:val="0"/>
        <w:adjustRightInd w:val="0"/>
        <w:ind w:firstLine="540"/>
        <w:rPr>
          <w:rFonts w:cs="Times New Roman"/>
          <w:szCs w:val="28"/>
        </w:rPr>
      </w:pPr>
      <w:r>
        <w:rPr>
          <w:rFonts w:cs="Times New Roman"/>
          <w:szCs w:val="28"/>
        </w:rPr>
        <w:t>К 97 мл спирта осторожно добавить 3 мл концентрированной соляной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Всегда осторожно вливайте кислоту в спирт, но не наоборот!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5. Рабочий раствор метиленового синего:</w:t>
      </w:r>
    </w:p>
    <w:p w:rsidR="000A7B83" w:rsidRDefault="000A7B83">
      <w:pPr>
        <w:widowControl w:val="0"/>
        <w:autoSpaceDE w:val="0"/>
        <w:autoSpaceDN w:val="0"/>
        <w:adjustRightInd w:val="0"/>
        <w:ind w:firstLine="540"/>
        <w:rPr>
          <w:rFonts w:cs="Times New Roman"/>
          <w:szCs w:val="28"/>
        </w:rPr>
      </w:pPr>
      <w:r>
        <w:rPr>
          <w:rFonts w:cs="Times New Roman"/>
          <w:szCs w:val="28"/>
        </w:rPr>
        <w:t>- растворить 0,3 г хлорида метиленового синего в 100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t>Хранение растворов. Все приготовленные растворы должны быть профильтрованы через бумажный фильтр и помещены в герметически закрытые емкости из темного стекла. На каждой емкости должна быть надпись с названием содержащегося в ней раствора, датой его приготовления, сроком годности и указанием фамилии специалиста, готовившего раствор. Растворы хранят при комнатной температуре, в темном месте.</w:t>
      </w:r>
    </w:p>
    <w:p w:rsidR="000A7B83" w:rsidRDefault="000A7B83">
      <w:pPr>
        <w:widowControl w:val="0"/>
        <w:autoSpaceDE w:val="0"/>
        <w:autoSpaceDN w:val="0"/>
        <w:adjustRightInd w:val="0"/>
        <w:ind w:firstLine="540"/>
        <w:rPr>
          <w:rFonts w:cs="Times New Roman"/>
          <w:szCs w:val="28"/>
        </w:rPr>
      </w:pPr>
      <w:r>
        <w:rPr>
          <w:rFonts w:cs="Times New Roman"/>
          <w:szCs w:val="28"/>
        </w:rPr>
        <w:t>Рабочий раствор карболового фуксина может храниться не более 2-х недель, так как после этого срока фуксин начинает выпадать в осадок, что изменяет заданные свойства раствора.</w:t>
      </w:r>
    </w:p>
    <w:p w:rsidR="000A7B83" w:rsidRDefault="000A7B83">
      <w:pPr>
        <w:widowControl w:val="0"/>
        <w:autoSpaceDE w:val="0"/>
        <w:autoSpaceDN w:val="0"/>
        <w:adjustRightInd w:val="0"/>
        <w:ind w:firstLine="540"/>
        <w:rPr>
          <w:rFonts w:cs="Times New Roman"/>
          <w:szCs w:val="28"/>
        </w:rPr>
      </w:pPr>
      <w:r>
        <w:rPr>
          <w:rFonts w:cs="Times New Roman"/>
          <w:szCs w:val="28"/>
        </w:rPr>
        <w:t>Другие рабочие растворы значительно более стойки при хранении. Однако рекомендуется готовить их одновременно с раствором карболового фуксина, т.е. через каждые 2 недели. Это позволит быть уверенным в качестве используемых красителей.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3.3.1.2. Процедура окраски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убедитесь, что подготовленные мазки фиксированы и промаркированы;</w:t>
      </w:r>
    </w:p>
    <w:p w:rsidR="000A7B83" w:rsidRDefault="000A7B83">
      <w:pPr>
        <w:widowControl w:val="0"/>
        <w:autoSpaceDE w:val="0"/>
        <w:autoSpaceDN w:val="0"/>
        <w:adjustRightInd w:val="0"/>
        <w:ind w:firstLine="540"/>
        <w:rPr>
          <w:rFonts w:cs="Times New Roman"/>
          <w:szCs w:val="28"/>
        </w:rPr>
      </w:pPr>
      <w:r>
        <w:rPr>
          <w:rFonts w:cs="Times New Roman"/>
          <w:szCs w:val="28"/>
        </w:rPr>
        <w:t>- препараты помещают на подставку ("рельсы") так, чтобы они не касались друг друга, и расстояние между ними составляло порядка 1 см, а маркировка (номер) была направлена в одну сторону. Максимально на стандартные "рельсы" помещают не более 12 стекол;</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на каждое стекло накладывают полоску фильтровальной бумаги так, чтобы она полностью закрывала мазок. Это делают для того, чтобы краска не разливалась по стеклу. Одновременно за счет использования фильтровальной бумаги предотвращается осаждение на мазок кристаллов краски, которые </w:t>
      </w:r>
      <w:r>
        <w:rPr>
          <w:rFonts w:cs="Times New Roman"/>
          <w:szCs w:val="28"/>
        </w:rPr>
        <w:lastRenderedPageBreak/>
        <w:t>при микроскопическом исследовании могут быть ошибочно приняты за кислотоустойчивые микобактерии;</w:t>
      </w:r>
    </w:p>
    <w:p w:rsidR="000A7B83" w:rsidRDefault="000A7B83">
      <w:pPr>
        <w:widowControl w:val="0"/>
        <w:autoSpaceDE w:val="0"/>
        <w:autoSpaceDN w:val="0"/>
        <w:adjustRightInd w:val="0"/>
        <w:ind w:firstLine="540"/>
        <w:rPr>
          <w:rFonts w:cs="Times New Roman"/>
          <w:szCs w:val="28"/>
        </w:rPr>
      </w:pPr>
      <w:r>
        <w:rPr>
          <w:rFonts w:cs="Times New Roman"/>
          <w:szCs w:val="28"/>
        </w:rPr>
        <w:t>- наливают на бумагу раствор карболового фуксина с избытком и нагревают препарат над пламенем горелки до легкого появления паров. При подогревании препарата следят за тем, чтобы краска не закипела, а фильтровальная бумага не высыхала. Подогретый мазок оставляют на 5 минут, чтобы краситель проник в клеточную стенку микобактерий и окрасил ее;</w:t>
      </w:r>
    </w:p>
    <w:p w:rsidR="000A7B83" w:rsidRDefault="000A7B83">
      <w:pPr>
        <w:widowControl w:val="0"/>
        <w:autoSpaceDE w:val="0"/>
        <w:autoSpaceDN w:val="0"/>
        <w:adjustRightInd w:val="0"/>
        <w:ind w:firstLine="540"/>
        <w:rPr>
          <w:rFonts w:cs="Times New Roman"/>
          <w:szCs w:val="28"/>
        </w:rPr>
      </w:pPr>
      <w:r>
        <w:rPr>
          <w:rFonts w:cs="Times New Roman"/>
          <w:szCs w:val="28"/>
        </w:rPr>
        <w:t>- пинцетом снимают и удаляют фильтровальную бумагу;</w:t>
      </w:r>
    </w:p>
    <w:p w:rsidR="000A7B83" w:rsidRDefault="000A7B83">
      <w:pPr>
        <w:widowControl w:val="0"/>
        <w:autoSpaceDE w:val="0"/>
        <w:autoSpaceDN w:val="0"/>
        <w:adjustRightInd w:val="0"/>
        <w:ind w:firstLine="540"/>
        <w:rPr>
          <w:rFonts w:cs="Times New Roman"/>
          <w:szCs w:val="28"/>
        </w:rPr>
      </w:pPr>
      <w:r>
        <w:rPr>
          <w:rFonts w:cs="Times New Roman"/>
          <w:szCs w:val="28"/>
        </w:rPr>
        <w:t>- осторожно (!) смывают остатки краски слабой струей дистиллированной воды до тех пор, пока не прекратится видимое отхождение краски. При промывании мазков следует использовать холодную воду или воду комнатной температуры.</w:t>
      </w:r>
    </w:p>
    <w:p w:rsidR="000A7B83" w:rsidRDefault="000A7B83">
      <w:pPr>
        <w:widowControl w:val="0"/>
        <w:autoSpaceDE w:val="0"/>
        <w:autoSpaceDN w:val="0"/>
        <w:adjustRightInd w:val="0"/>
        <w:ind w:firstLine="540"/>
        <w:rPr>
          <w:rFonts w:cs="Times New Roman"/>
          <w:szCs w:val="28"/>
        </w:rPr>
      </w:pPr>
      <w:r>
        <w:rPr>
          <w:rFonts w:cs="Times New Roman"/>
          <w:szCs w:val="28"/>
        </w:rPr>
        <w:t>- перед тем, как нанести на стекло следующий раствор, щипцами или пинцетом берут каждое стекло за маркированный конец и наклоняют, чтобы с него стекла вода; это предотвращает разбавление следующего реактива;</w:t>
      </w:r>
    </w:p>
    <w:p w:rsidR="000A7B83" w:rsidRDefault="000A7B83">
      <w:pPr>
        <w:widowControl w:val="0"/>
        <w:autoSpaceDE w:val="0"/>
        <w:autoSpaceDN w:val="0"/>
        <w:adjustRightInd w:val="0"/>
        <w:ind w:firstLine="540"/>
        <w:rPr>
          <w:rFonts w:cs="Times New Roman"/>
          <w:szCs w:val="28"/>
        </w:rPr>
      </w:pPr>
      <w:r>
        <w:rPr>
          <w:rFonts w:cs="Times New Roman"/>
          <w:szCs w:val="28"/>
        </w:rPr>
        <w:t>- мазок обесцвечивают 3 минуты одним из обесцвечивающих растворов, полностью покрывая всю поверхность мазка;</w:t>
      </w:r>
    </w:p>
    <w:p w:rsidR="000A7B83" w:rsidRDefault="000A7B83">
      <w:pPr>
        <w:widowControl w:val="0"/>
        <w:autoSpaceDE w:val="0"/>
        <w:autoSpaceDN w:val="0"/>
        <w:adjustRightInd w:val="0"/>
        <w:ind w:firstLine="540"/>
        <w:rPr>
          <w:rFonts w:cs="Times New Roman"/>
          <w:szCs w:val="28"/>
        </w:rPr>
      </w:pPr>
      <w:r>
        <w:rPr>
          <w:rFonts w:cs="Times New Roman"/>
          <w:szCs w:val="28"/>
        </w:rPr>
        <w:t>- мазок тщательно промывают дистиллированной водой и докрашивают в течение до 1 минуты (не превышать экспозицию!) 0,3% раствором метиленового синего;</w:t>
      </w:r>
    </w:p>
    <w:p w:rsidR="000A7B83" w:rsidRDefault="000A7B83">
      <w:pPr>
        <w:widowControl w:val="0"/>
        <w:autoSpaceDE w:val="0"/>
        <w:autoSpaceDN w:val="0"/>
        <w:adjustRightInd w:val="0"/>
        <w:ind w:firstLine="540"/>
        <w:rPr>
          <w:rFonts w:cs="Times New Roman"/>
          <w:szCs w:val="28"/>
        </w:rPr>
      </w:pPr>
      <w:r>
        <w:rPr>
          <w:rFonts w:cs="Times New Roman"/>
          <w:szCs w:val="28"/>
        </w:rPr>
        <w:t>- вновь аккуратно промывают проточной водой, наклоняя каждое стекло, чтобы стекала вода;</w:t>
      </w:r>
    </w:p>
    <w:p w:rsidR="000A7B83" w:rsidRDefault="000A7B83">
      <w:pPr>
        <w:widowControl w:val="0"/>
        <w:autoSpaceDE w:val="0"/>
        <w:autoSpaceDN w:val="0"/>
        <w:adjustRightInd w:val="0"/>
        <w:ind w:firstLine="540"/>
        <w:rPr>
          <w:rFonts w:cs="Times New Roman"/>
          <w:szCs w:val="28"/>
        </w:rPr>
      </w:pPr>
      <w:r>
        <w:rPr>
          <w:rFonts w:cs="Times New Roman"/>
          <w:szCs w:val="28"/>
        </w:rPr>
        <w:t>- высушивают на открытом воздухе при комнатной температуре в вертикальном или наклонном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Не следует промокать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В результате микобактерии туберкулеза окрашиваются в малиново-красный цвет, а другие микроорганизмы и клеточные элементы - в голубой.</w:t>
      </w:r>
    </w:p>
    <w:p w:rsidR="000A7B83" w:rsidRDefault="000A7B83">
      <w:pPr>
        <w:widowControl w:val="0"/>
        <w:autoSpaceDE w:val="0"/>
        <w:autoSpaceDN w:val="0"/>
        <w:adjustRightInd w:val="0"/>
        <w:ind w:firstLine="540"/>
        <w:rPr>
          <w:rFonts w:cs="Times New Roman"/>
          <w:szCs w:val="28"/>
        </w:rPr>
      </w:pPr>
      <w:r>
        <w:rPr>
          <w:rFonts w:cs="Times New Roman"/>
          <w:szCs w:val="28"/>
        </w:rPr>
        <w:t>При использовании 0,3% раствора метиленового синего для окраски фона препарата (контрастирующая окраска) следует иметь в виду, что при толстом мазке или превышении времени окраски этот краситель может как бы "скрыть" кислотоустойчивые микобактерии.</w:t>
      </w:r>
    </w:p>
    <w:p w:rsidR="000A7B83" w:rsidRDefault="000A7B83">
      <w:pPr>
        <w:widowControl w:val="0"/>
        <w:autoSpaceDE w:val="0"/>
        <w:autoSpaceDN w:val="0"/>
        <w:adjustRightInd w:val="0"/>
        <w:ind w:firstLine="540"/>
        <w:rPr>
          <w:rFonts w:cs="Times New Roman"/>
          <w:szCs w:val="28"/>
        </w:rPr>
      </w:pPr>
      <w:r>
        <w:rPr>
          <w:rFonts w:cs="Times New Roman"/>
          <w:szCs w:val="28"/>
        </w:rPr>
        <w:t>Если в процессе окраски произошло загрязнение краской нижней свободной от мазка поверхности предметного стекла, перед микроскопией следует аккуратно протереть ее тампоном, смоченным солянокислым спиртом.</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исследуют с масляной иммерсией в световом микроскопе.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3.3.2. Окраска препаратов для люминесцентной</w:t>
      </w:r>
    </w:p>
    <w:p w:rsidR="000A7B83" w:rsidRDefault="000A7B83">
      <w:pPr>
        <w:widowControl w:val="0"/>
        <w:autoSpaceDE w:val="0"/>
        <w:autoSpaceDN w:val="0"/>
        <w:adjustRightInd w:val="0"/>
        <w:jc w:val="center"/>
        <w:rPr>
          <w:rFonts w:cs="Times New Roman"/>
          <w:szCs w:val="28"/>
        </w:rPr>
      </w:pPr>
      <w:r>
        <w:rPr>
          <w:rFonts w:cs="Times New Roman"/>
          <w:szCs w:val="28"/>
        </w:rPr>
        <w:t>микроскопии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Метод основан на наблюдении микроскопических объектов с использованием их способности к свечению. По сравнению с методами обычной микроскопии исследование в свете люминесценции обладает рядом преимуществ: цветное свечение, высокая степень контрастности светящихся </w:t>
      </w:r>
      <w:r>
        <w:rPr>
          <w:rFonts w:cs="Times New Roman"/>
          <w:szCs w:val="28"/>
        </w:rPr>
        <w:lastRenderedPageBreak/>
        <w:t>объектов на темном фоне, значительно большая площадь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Суть люминесцентной микроскопии заключается в том, что объекты (бактериальные клетки), окрашенные специальными красителями (флюорохромами), под действием облучения их ультрафиолетом испускают излучение в видимом спектре света. В случае, когда объект не окрашен специальными красителями, ультрафиолетовый свет, проходя через объектив и попадая на препарат, поглощается молекулярными структурами объекта и остается невидимым или почти невидимым для человеческого глаза. Если же какие-либо объекты окрашены специальным красителем, то молекулы красителя под действием ультрафиолета возбуждаются и начинают испускать кванты света в длинноволновой области, иначе говоря - светиться. В этом случае клетка становится источником света определенного спектра и хорошо видна на общем темном контрастном фоне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Источник света должен содержать в своем спектре длину волны, возбуждающую молекулы красителя, а светофильтры подбираются таким образом, чтобы добиться хорошего расхождения между длинами волн возбуждающего ультрафиолетового света и излучения, испускаемого возбужденными объектами.</w:t>
      </w:r>
    </w:p>
    <w:p w:rsidR="000A7B83" w:rsidRDefault="000A7B83">
      <w:pPr>
        <w:widowControl w:val="0"/>
        <w:autoSpaceDE w:val="0"/>
        <w:autoSpaceDN w:val="0"/>
        <w:adjustRightInd w:val="0"/>
        <w:ind w:firstLine="540"/>
        <w:rPr>
          <w:rFonts w:cs="Times New Roman"/>
          <w:szCs w:val="28"/>
        </w:rPr>
      </w:pPr>
      <w:r>
        <w:rPr>
          <w:rFonts w:cs="Times New Roman"/>
          <w:szCs w:val="28"/>
        </w:rPr>
        <w:t>При люминесцентной микроскопии используют специальный микроскоп. Источником света в нем служит кварц-галогеновая или ртутная лампа. Для красителей системы аурамин/родамин используют подборку из следующих фильтров (на примере микроскопа РПО8 ЛОМО):</w:t>
      </w:r>
    </w:p>
    <w:p w:rsidR="000A7B83" w:rsidRDefault="000A7B83">
      <w:pPr>
        <w:widowControl w:val="0"/>
        <w:autoSpaceDE w:val="0"/>
        <w:autoSpaceDN w:val="0"/>
        <w:adjustRightInd w:val="0"/>
        <w:ind w:firstLine="540"/>
        <w:rPr>
          <w:rFonts w:cs="Times New Roman"/>
          <w:szCs w:val="28"/>
        </w:rPr>
      </w:pPr>
      <w:r>
        <w:rPr>
          <w:rFonts w:cs="Times New Roman"/>
          <w:szCs w:val="28"/>
        </w:rPr>
        <w:t>- возбуждающий фильтр ФС 1-4;</w:t>
      </w:r>
    </w:p>
    <w:p w:rsidR="000A7B83" w:rsidRDefault="000A7B83">
      <w:pPr>
        <w:widowControl w:val="0"/>
        <w:autoSpaceDE w:val="0"/>
        <w:autoSpaceDN w:val="0"/>
        <w:adjustRightInd w:val="0"/>
        <w:ind w:firstLine="540"/>
        <w:rPr>
          <w:rFonts w:cs="Times New Roman"/>
          <w:szCs w:val="28"/>
        </w:rPr>
      </w:pPr>
      <w:r>
        <w:rPr>
          <w:rFonts w:cs="Times New Roman"/>
          <w:szCs w:val="28"/>
        </w:rPr>
        <w:t>- запирающий фильтр СЗС 21-2;</w:t>
      </w:r>
    </w:p>
    <w:p w:rsidR="000A7B83" w:rsidRDefault="000A7B83">
      <w:pPr>
        <w:widowControl w:val="0"/>
        <w:autoSpaceDE w:val="0"/>
        <w:autoSpaceDN w:val="0"/>
        <w:adjustRightInd w:val="0"/>
        <w:ind w:firstLine="540"/>
        <w:rPr>
          <w:rFonts w:cs="Times New Roman"/>
          <w:szCs w:val="28"/>
        </w:rPr>
      </w:pPr>
      <w:r>
        <w:rPr>
          <w:rFonts w:cs="Times New Roman"/>
          <w:szCs w:val="28"/>
        </w:rPr>
        <w:t>- нейтральный фильтр БС 8-3.</w:t>
      </w:r>
    </w:p>
    <w:p w:rsidR="000A7B83" w:rsidRDefault="000A7B83">
      <w:pPr>
        <w:widowControl w:val="0"/>
        <w:autoSpaceDE w:val="0"/>
        <w:autoSpaceDN w:val="0"/>
        <w:adjustRightInd w:val="0"/>
        <w:ind w:firstLine="540"/>
        <w:rPr>
          <w:rFonts w:cs="Times New Roman"/>
          <w:szCs w:val="28"/>
        </w:rPr>
      </w:pPr>
      <w:r>
        <w:rPr>
          <w:rFonts w:cs="Times New Roman"/>
          <w:szCs w:val="28"/>
        </w:rPr>
        <w:t>Светофильтры возбуждения служат для выделения из потока излучения источника света тех лучей, которые обеспечивают возбуждение и свечение объекта; эти фильтры устанавливаются в ветви осветителя.</w:t>
      </w:r>
    </w:p>
    <w:p w:rsidR="000A7B83" w:rsidRDefault="000A7B83">
      <w:pPr>
        <w:widowControl w:val="0"/>
        <w:autoSpaceDE w:val="0"/>
        <w:autoSpaceDN w:val="0"/>
        <w:adjustRightInd w:val="0"/>
        <w:ind w:firstLine="540"/>
        <w:rPr>
          <w:rFonts w:cs="Times New Roman"/>
          <w:szCs w:val="28"/>
        </w:rPr>
      </w:pPr>
      <w:r>
        <w:rPr>
          <w:rFonts w:cs="Times New Roman"/>
          <w:szCs w:val="28"/>
        </w:rPr>
        <w:t>Запирающий светофильтр служит для ограничения (срезания) света возбуждения и пропускания только света люминесценции; этот фильтр устанавливается в наблюдательной ветви.</w:t>
      </w:r>
    </w:p>
    <w:p w:rsidR="000A7B83" w:rsidRDefault="000A7B83">
      <w:pPr>
        <w:widowControl w:val="0"/>
        <w:autoSpaceDE w:val="0"/>
        <w:autoSpaceDN w:val="0"/>
        <w:adjustRightInd w:val="0"/>
        <w:ind w:firstLine="540"/>
        <w:rPr>
          <w:rFonts w:cs="Times New Roman"/>
          <w:szCs w:val="28"/>
        </w:rPr>
      </w:pPr>
      <w:r>
        <w:rPr>
          <w:rFonts w:cs="Times New Roman"/>
          <w:szCs w:val="28"/>
        </w:rPr>
        <w:t>Наблюдательные (сменные) фильтры имеют разное назначение: фильтры для защиты глаз от попадания красных и инфракрасных лучей; теплозащитные фильтры и др. В отечественных микроскопах применяются фильтры из стекла БС8 для предохранения объектов микроскопии от выцветания.</w:t>
      </w:r>
    </w:p>
    <w:p w:rsidR="000A7B83" w:rsidRDefault="000A7B83">
      <w:pPr>
        <w:widowControl w:val="0"/>
        <w:autoSpaceDE w:val="0"/>
        <w:autoSpaceDN w:val="0"/>
        <w:adjustRightInd w:val="0"/>
        <w:ind w:firstLine="540"/>
        <w:rPr>
          <w:rFonts w:cs="Times New Roman"/>
          <w:szCs w:val="28"/>
        </w:rPr>
      </w:pPr>
      <w:r>
        <w:rPr>
          <w:rFonts w:cs="Times New Roman"/>
          <w:szCs w:val="28"/>
        </w:rPr>
        <w:t>Люминесцентные красители (аурамин ОО, родамин С и др.) связываются с воскоподобными структурами микробной клетки. При облучении окрашенных клеток возбуждающим светом они начинают светиться оранжевым или ярко-желтым светом на черном или темно-зеленом фоне.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За счет свечения вокруг клетки образуется ореол, благодаря которому видимые размеры светящейся клетки превышают ее физические размеры. В связи с этим окрашенные флюорохромными красителями препараты обычно исследуются при увеличении 250х-450х, тогда как окрашенные фуксином - при увеличении 800х-1000х. Разница в увеличении позволяет микроскописту </w:t>
      </w:r>
      <w:r>
        <w:rPr>
          <w:rFonts w:cs="Times New Roman"/>
          <w:szCs w:val="28"/>
        </w:rPr>
        <w:lastRenderedPageBreak/>
        <w:t>видеть одновременно в 4-10 раз большее поле зрения, что существенно сокращает время, необходимое для просмотра мазка. Подсчитано, что если микроскопическое исследование необходимой площади мазка при окраске по Ziehl-Neelsen продолжается приблизительно 10 минут, то для исследования той же площади мазка методом люминесцентной микроскопии потребуется только 2-3 минуты.</w:t>
      </w:r>
    </w:p>
    <w:p w:rsidR="000A7B83" w:rsidRDefault="000A7B83">
      <w:pPr>
        <w:widowControl w:val="0"/>
        <w:autoSpaceDE w:val="0"/>
        <w:autoSpaceDN w:val="0"/>
        <w:adjustRightInd w:val="0"/>
        <w:ind w:firstLine="540"/>
        <w:rPr>
          <w:rFonts w:cs="Times New Roman"/>
          <w:szCs w:val="28"/>
        </w:rPr>
      </w:pPr>
      <w:r>
        <w:rPr>
          <w:rFonts w:cs="Times New Roman"/>
          <w:szCs w:val="28"/>
        </w:rPr>
        <w:t>Наряду с этим при люминесцентной микроскопии отмечается значительно большая резкость и контрастность микроскопической картины, что повышает комфортность микроскопического исследования. Для глаза исследователя значительно легче обнаружить флюоресцирующие оранжевые или ярко-желтые микобактерии на темном (при гашении фона метиленовым синим или перманганатом калия) или темно-красном (при гашении фона акридиновым оранжевым) фоне, чем выявить красные микобактерии на голубом фоне клеточного детрита при окраске по Ziehl-Neelsen. Это делает метод люминесцентной микроскопии особенно ценным при исследовании олигобациллярного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Указанные преимущества наиболее выражены при использовании люминесцентной микроскопии в лабораториях, выполняющих ежедневно большое число исследований (порядка 30 и более).</w:t>
      </w:r>
    </w:p>
    <w:p w:rsidR="000A7B83" w:rsidRDefault="000A7B83">
      <w:pPr>
        <w:widowControl w:val="0"/>
        <w:autoSpaceDE w:val="0"/>
        <w:autoSpaceDN w:val="0"/>
        <w:adjustRightInd w:val="0"/>
        <w:ind w:firstLine="540"/>
        <w:rPr>
          <w:rFonts w:cs="Times New Roman"/>
          <w:szCs w:val="28"/>
        </w:rPr>
      </w:pPr>
      <w:r>
        <w:rPr>
          <w:rFonts w:cs="Times New Roman"/>
          <w:szCs w:val="28"/>
        </w:rPr>
        <w:t>Мазки для люминесцентной микроскопии предпочтительно готовить из осадка после обработки материала детергентом с последующим отмыванием и центрифугированием. Перед нанесением материала осадка на предметное стекло необходимо добиться нейтрального значения рН (6,8-7,0). С этой целью осадок нейтрализуют несколькими каплями 6% раствора соляной кислоты или 6% едкого натра (в зависимости от метода обработки материала), тщательно встряхивают и с помощью бумажной индикаторной полоски определяют уровень рН (оптимально 6,8) осадка.</w:t>
      </w:r>
    </w:p>
    <w:p w:rsidR="000A7B83" w:rsidRDefault="000A7B83">
      <w:pPr>
        <w:widowControl w:val="0"/>
        <w:autoSpaceDE w:val="0"/>
        <w:autoSpaceDN w:val="0"/>
        <w:adjustRightInd w:val="0"/>
        <w:ind w:firstLine="540"/>
        <w:rPr>
          <w:rFonts w:cs="Times New Roman"/>
          <w:szCs w:val="28"/>
        </w:rPr>
      </w:pPr>
      <w:r>
        <w:rPr>
          <w:rFonts w:cs="Times New Roman"/>
          <w:szCs w:val="28"/>
        </w:rPr>
        <w:t>Во всех сомнительных случаях микроскопической картины для контроля следует использовать микроскопию мазка, повторно окрашенного 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3.3.2.1. Оборудование и реактивы для окраски</w:t>
      </w:r>
    </w:p>
    <w:p w:rsidR="000A7B83" w:rsidRDefault="000A7B83">
      <w:pPr>
        <w:widowControl w:val="0"/>
        <w:autoSpaceDE w:val="0"/>
        <w:autoSpaceDN w:val="0"/>
        <w:adjustRightInd w:val="0"/>
        <w:jc w:val="center"/>
        <w:rPr>
          <w:rFonts w:cs="Times New Roman"/>
          <w:szCs w:val="28"/>
        </w:rPr>
      </w:pPr>
      <w:r>
        <w:rPr>
          <w:rFonts w:cs="Times New Roman"/>
          <w:szCs w:val="28"/>
        </w:rPr>
        <w:t>флюорохромными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Раковина или специальный вместительный лоток для проведения окраски.</w:t>
      </w:r>
    </w:p>
    <w:p w:rsidR="000A7B83" w:rsidRDefault="000A7B83">
      <w:pPr>
        <w:widowControl w:val="0"/>
        <w:autoSpaceDE w:val="0"/>
        <w:autoSpaceDN w:val="0"/>
        <w:adjustRightInd w:val="0"/>
        <w:ind w:firstLine="540"/>
        <w:rPr>
          <w:rFonts w:cs="Times New Roman"/>
          <w:szCs w:val="28"/>
        </w:rPr>
      </w:pPr>
      <w:r>
        <w:rPr>
          <w:rFonts w:cs="Times New Roman"/>
          <w:szCs w:val="28"/>
        </w:rPr>
        <w:t>- Специальный штатив ("рельсы") для окраски мазков на предметных стеклах.</w:t>
      </w:r>
    </w:p>
    <w:p w:rsidR="000A7B83" w:rsidRDefault="000A7B83">
      <w:pPr>
        <w:widowControl w:val="0"/>
        <w:autoSpaceDE w:val="0"/>
        <w:autoSpaceDN w:val="0"/>
        <w:adjustRightInd w:val="0"/>
        <w:ind w:firstLine="540"/>
        <w:rPr>
          <w:rFonts w:cs="Times New Roman"/>
          <w:szCs w:val="28"/>
        </w:rPr>
      </w:pPr>
      <w:r>
        <w:rPr>
          <w:rFonts w:cs="Times New Roman"/>
          <w:szCs w:val="28"/>
        </w:rPr>
        <w:t>- Пинцет или щипцы для взятия предметных стекол с мазками.</w:t>
      </w:r>
    </w:p>
    <w:p w:rsidR="000A7B83" w:rsidRDefault="000A7B83">
      <w:pPr>
        <w:widowControl w:val="0"/>
        <w:autoSpaceDE w:val="0"/>
        <w:autoSpaceDN w:val="0"/>
        <w:adjustRightInd w:val="0"/>
        <w:ind w:firstLine="540"/>
        <w:rPr>
          <w:rFonts w:cs="Times New Roman"/>
          <w:szCs w:val="28"/>
        </w:rPr>
      </w:pPr>
      <w:r>
        <w:rPr>
          <w:rFonts w:cs="Times New Roman"/>
          <w:szCs w:val="28"/>
        </w:rPr>
        <w:t>- Газовая или спиртовая горелка для фиксации препарата, если он не фиксирован ранее в сушильном шкафу; или металлический стержень с ватным тампоном, используемый вместо горелки для фиксации препарата, если он не фиксирован ранее в сушильном шкафу.</w:t>
      </w:r>
    </w:p>
    <w:p w:rsidR="000A7B83" w:rsidRDefault="000A7B83">
      <w:pPr>
        <w:widowControl w:val="0"/>
        <w:autoSpaceDE w:val="0"/>
        <w:autoSpaceDN w:val="0"/>
        <w:adjustRightInd w:val="0"/>
        <w:ind w:firstLine="540"/>
        <w:rPr>
          <w:rFonts w:cs="Times New Roman"/>
          <w:szCs w:val="28"/>
        </w:rPr>
      </w:pPr>
      <w:r>
        <w:rPr>
          <w:rFonts w:cs="Times New Roman"/>
          <w:szCs w:val="28"/>
        </w:rPr>
        <w:t>- Раствор флюоресцентных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Раствор для обесцвечивания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Раствор для гашения фона обесцвеченного мазка.</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дистиллированной водой для промывания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 Штатив для просушивания окрашенных стекол на воздухе в вертикальном или наклонном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флюорохромными красителями ни в коем случае нельзя подогревать мазки и пользоваться накладками из фильтровальной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Промывание мазков в процессе окраски следует производить только дистиллированной водой, так как водопроводная вода содержит соединения хлора, которые могут изменять флюоресценцию.</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невозможности проведения немедленной микроскопии окрашенные мазки рекомендуется сохранять, прикрыв черной бумагой во избежание ослабления флюоресценции.</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мазков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избегать неполного обесцвечивания;</w:t>
      </w:r>
    </w:p>
    <w:p w:rsidR="000A7B83" w:rsidRDefault="000A7B83">
      <w:pPr>
        <w:widowControl w:val="0"/>
        <w:autoSpaceDE w:val="0"/>
        <w:autoSpaceDN w:val="0"/>
        <w:adjustRightInd w:val="0"/>
        <w:ind w:firstLine="540"/>
        <w:rPr>
          <w:rFonts w:cs="Times New Roman"/>
          <w:szCs w:val="28"/>
        </w:rPr>
      </w:pPr>
      <w:r>
        <w:rPr>
          <w:rFonts w:cs="Times New Roman"/>
          <w:szCs w:val="28"/>
        </w:rPr>
        <w:t>- не делать толстых мазков, так как это затрудняет обесцвечивание и фиксацию мазка на стекле.</w:t>
      </w:r>
    </w:p>
    <w:p w:rsidR="000A7B83" w:rsidRDefault="000A7B83">
      <w:pPr>
        <w:widowControl w:val="0"/>
        <w:autoSpaceDE w:val="0"/>
        <w:autoSpaceDN w:val="0"/>
        <w:adjustRightInd w:val="0"/>
        <w:ind w:firstLine="540"/>
        <w:rPr>
          <w:rFonts w:cs="Times New Roman"/>
          <w:szCs w:val="28"/>
        </w:rPr>
      </w:pPr>
      <w:r>
        <w:rPr>
          <w:rFonts w:cs="Times New Roman"/>
          <w:szCs w:val="28"/>
        </w:rPr>
        <w:t>Мазки, которые использовались для флюоресцентной микроскопии, в случае сомнений в истинности феномена кислотоустойчивости можно повторно окрасить по методу Ziehl-Neelsen.</w:t>
      </w:r>
    </w:p>
    <w:p w:rsidR="000A7B83" w:rsidRDefault="000A7B83">
      <w:pPr>
        <w:widowControl w:val="0"/>
        <w:autoSpaceDE w:val="0"/>
        <w:autoSpaceDN w:val="0"/>
        <w:adjustRightInd w:val="0"/>
        <w:ind w:firstLine="540"/>
        <w:rPr>
          <w:rFonts w:cs="Times New Roman"/>
          <w:szCs w:val="28"/>
        </w:rPr>
      </w:pPr>
      <w:r>
        <w:rPr>
          <w:rFonts w:cs="Times New Roman"/>
          <w:szCs w:val="28"/>
        </w:rPr>
        <w:t>В нашей стране наибольшее распространение получили следующие методы окраски микобактерий люминесцентными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3.3.2.2. Метод окраски аурамином ОО и родамином 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widowControl w:val="0"/>
        <w:autoSpaceDE w:val="0"/>
        <w:autoSpaceDN w:val="0"/>
        <w:adjustRightInd w:val="0"/>
        <w:ind w:firstLine="540"/>
        <w:rPr>
          <w:rFonts w:cs="Times New Roman"/>
          <w:szCs w:val="28"/>
        </w:rPr>
      </w:pPr>
      <w:r>
        <w:rPr>
          <w:rFonts w:cs="Times New Roman"/>
          <w:szCs w:val="28"/>
        </w:rPr>
        <w:t>Спирт этиловый 96 град. марки ОП-2, ТУ 6-09-4512-77.</w:t>
      </w:r>
    </w:p>
    <w:p w:rsidR="000A7B83" w:rsidRDefault="000A7B83">
      <w:pPr>
        <w:widowControl w:val="0"/>
        <w:autoSpaceDE w:val="0"/>
        <w:autoSpaceDN w:val="0"/>
        <w:adjustRightInd w:val="0"/>
        <w:ind w:firstLine="540"/>
        <w:rPr>
          <w:rFonts w:cs="Times New Roman"/>
          <w:szCs w:val="28"/>
        </w:rPr>
      </w:pPr>
      <w:r>
        <w:rPr>
          <w:rFonts w:cs="Times New Roman"/>
          <w:szCs w:val="28"/>
        </w:rPr>
        <w:t>Кислота соляная концентрированная, ГОСТ 3118-77.</w:t>
      </w:r>
    </w:p>
    <w:p w:rsidR="000A7B83" w:rsidRDefault="000A7B83">
      <w:pPr>
        <w:widowControl w:val="0"/>
        <w:autoSpaceDE w:val="0"/>
        <w:autoSpaceDN w:val="0"/>
        <w:adjustRightInd w:val="0"/>
        <w:ind w:firstLine="540"/>
        <w:rPr>
          <w:rFonts w:cs="Times New Roman"/>
          <w:szCs w:val="28"/>
        </w:rPr>
      </w:pPr>
      <w:r>
        <w:rPr>
          <w:rFonts w:cs="Times New Roman"/>
          <w:szCs w:val="28"/>
        </w:rPr>
        <w:t>Метиленовый синий хлорид, ТУ 6-09-945-75.</w:t>
      </w:r>
    </w:p>
    <w:p w:rsidR="000A7B83" w:rsidRDefault="000A7B83">
      <w:pPr>
        <w:widowControl w:val="0"/>
        <w:autoSpaceDE w:val="0"/>
        <w:autoSpaceDN w:val="0"/>
        <w:adjustRightInd w:val="0"/>
        <w:ind w:firstLine="540"/>
        <w:rPr>
          <w:rFonts w:cs="Times New Roman"/>
          <w:szCs w:val="28"/>
        </w:rPr>
      </w:pPr>
      <w:r>
        <w:rPr>
          <w:rFonts w:cs="Times New Roman"/>
          <w:szCs w:val="28"/>
        </w:rPr>
        <w:t>Аурамин ОО, (аурамин О - Sigma).</w:t>
      </w:r>
    </w:p>
    <w:p w:rsidR="000A7B83" w:rsidRDefault="000A7B83">
      <w:pPr>
        <w:widowControl w:val="0"/>
        <w:autoSpaceDE w:val="0"/>
        <w:autoSpaceDN w:val="0"/>
        <w:adjustRightInd w:val="0"/>
        <w:ind w:firstLine="540"/>
        <w:rPr>
          <w:rFonts w:cs="Times New Roman"/>
          <w:szCs w:val="28"/>
        </w:rPr>
      </w:pPr>
      <w:r>
        <w:rPr>
          <w:rFonts w:cs="Times New Roman"/>
          <w:szCs w:val="28"/>
        </w:rPr>
        <w:t>Родамин С, ТУ-6-09-2463-77 (родамин В - Sigma).</w:t>
      </w:r>
    </w:p>
    <w:p w:rsidR="000A7B83" w:rsidRDefault="000A7B83">
      <w:pPr>
        <w:widowControl w:val="0"/>
        <w:autoSpaceDE w:val="0"/>
        <w:autoSpaceDN w:val="0"/>
        <w:adjustRightInd w:val="0"/>
        <w:ind w:firstLine="540"/>
        <w:rPr>
          <w:rFonts w:cs="Times New Roman"/>
          <w:szCs w:val="28"/>
        </w:rPr>
      </w:pPr>
      <w:r>
        <w:rPr>
          <w:rFonts w:cs="Times New Roman"/>
          <w:szCs w:val="28"/>
        </w:rPr>
        <w:t>Вода дистиллированная, ГОСТ 6709-72.</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Приготовление растворов:</w:t>
      </w:r>
    </w:p>
    <w:p w:rsidR="000A7B83" w:rsidRDefault="000A7B83">
      <w:pPr>
        <w:pStyle w:val="ConsPlusNonformat"/>
      </w:pPr>
      <w:r>
        <w:t xml:space="preserve">    Раствор 1. Раствор аурамина - родамина:</w:t>
      </w:r>
    </w:p>
    <w:p w:rsidR="000A7B83" w:rsidRDefault="000A7B83">
      <w:pPr>
        <w:pStyle w:val="ConsPlusNonformat"/>
      </w:pPr>
      <w:r>
        <w:t xml:space="preserve">    Аурамин ОО                                               1,0 г</w:t>
      </w:r>
    </w:p>
    <w:p w:rsidR="000A7B83" w:rsidRDefault="000A7B83">
      <w:pPr>
        <w:pStyle w:val="ConsPlusNonformat"/>
      </w:pPr>
      <w:r>
        <w:t xml:space="preserve">    Родамин С                                                0,1 г</w:t>
      </w:r>
    </w:p>
    <w:p w:rsidR="000A7B83" w:rsidRDefault="000A7B83">
      <w:pPr>
        <w:pStyle w:val="ConsPlusNonformat"/>
      </w:pPr>
      <w:r>
        <w:t xml:space="preserve">    Вода дистиллированная                                  1000 мл</w:t>
      </w:r>
    </w:p>
    <w:p w:rsidR="000A7B83" w:rsidRDefault="000A7B83">
      <w:pPr>
        <w:widowControl w:val="0"/>
        <w:autoSpaceDE w:val="0"/>
        <w:autoSpaceDN w:val="0"/>
        <w:adjustRightInd w:val="0"/>
        <w:ind w:firstLine="540"/>
        <w:rPr>
          <w:rFonts w:cs="Times New Roman"/>
          <w:szCs w:val="28"/>
        </w:rPr>
      </w:pPr>
      <w:r>
        <w:rPr>
          <w:rFonts w:cs="Times New Roman"/>
          <w:szCs w:val="28"/>
        </w:rPr>
        <w:t>Каждый краситель растворяют отдельно в 150-200 мл дистиллированной воды и помещают в термостат при 37 град. C на 18-24 часа. Затем растворы сливают в одну емкость и доводят общий объем до 1000 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Приготовленный раствор красителей хранят в емкости из темного стекла в прохладном, защищенном от света месте.</w:t>
      </w:r>
    </w:p>
    <w:p w:rsidR="000A7B83" w:rsidRDefault="000A7B83">
      <w:pPr>
        <w:widowControl w:val="0"/>
        <w:autoSpaceDE w:val="0"/>
        <w:autoSpaceDN w:val="0"/>
        <w:adjustRightInd w:val="0"/>
        <w:ind w:firstLine="540"/>
        <w:rPr>
          <w:rFonts w:cs="Times New Roman"/>
          <w:szCs w:val="28"/>
        </w:rPr>
      </w:pPr>
      <w:r>
        <w:rPr>
          <w:rFonts w:cs="Times New Roman"/>
          <w:szCs w:val="28"/>
        </w:rPr>
        <w:t>Аурамин обладает канцерогенной активностью, поэтому не следует допускать попадания на кожу его порошка или раствора.</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2. Обесцвечивающий раствор:</w:t>
      </w:r>
    </w:p>
    <w:p w:rsidR="000A7B83" w:rsidRDefault="000A7B83">
      <w:pPr>
        <w:pStyle w:val="ConsPlusNonformat"/>
      </w:pPr>
      <w:r>
        <w:t xml:space="preserve">    Концентрированная соляная кислота                         3 мл</w:t>
      </w:r>
    </w:p>
    <w:p w:rsidR="000A7B83" w:rsidRDefault="000A7B83">
      <w:pPr>
        <w:pStyle w:val="ConsPlusNonformat"/>
      </w:pPr>
      <w:r>
        <w:lastRenderedPageBreak/>
        <w:t xml:space="preserve">    Этиловый спирт 96 град.                                  97 мл</w:t>
      </w:r>
    </w:p>
    <w:p w:rsidR="000A7B83" w:rsidRDefault="000A7B83">
      <w:pPr>
        <w:widowControl w:val="0"/>
        <w:autoSpaceDE w:val="0"/>
        <w:autoSpaceDN w:val="0"/>
        <w:adjustRightInd w:val="0"/>
        <w:ind w:firstLine="540"/>
        <w:rPr>
          <w:rFonts w:cs="Times New Roman"/>
          <w:szCs w:val="28"/>
        </w:rPr>
      </w:pPr>
      <w:r>
        <w:rPr>
          <w:rFonts w:cs="Times New Roman"/>
          <w:szCs w:val="28"/>
        </w:rPr>
        <w:t>Аккуратно добавить 3 мл концентрированной соляной кислоты к 97 мл этилового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Всегда осторожно вливайте кислоту в спирт, но не наоборот!</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3. Гаситель фона:</w:t>
      </w:r>
    </w:p>
    <w:p w:rsidR="000A7B83" w:rsidRDefault="000A7B83">
      <w:pPr>
        <w:pStyle w:val="ConsPlusNonformat"/>
      </w:pPr>
      <w:r>
        <w:t xml:space="preserve">    Метиленовый синий хлорид                                 25 мг</w:t>
      </w:r>
    </w:p>
    <w:p w:rsidR="000A7B83" w:rsidRDefault="000A7B83">
      <w:pPr>
        <w:pStyle w:val="ConsPlusNonformat"/>
      </w:pPr>
      <w:r>
        <w:t xml:space="preserve">    Вода дистиллированная                                   100 мл</w:t>
      </w:r>
    </w:p>
    <w:p w:rsidR="000A7B83" w:rsidRDefault="000A7B83">
      <w:pPr>
        <w:widowControl w:val="0"/>
        <w:autoSpaceDE w:val="0"/>
        <w:autoSpaceDN w:val="0"/>
        <w:adjustRightInd w:val="0"/>
        <w:ind w:firstLine="540"/>
        <w:rPr>
          <w:rFonts w:cs="Times New Roman"/>
          <w:szCs w:val="28"/>
        </w:rPr>
      </w:pPr>
      <w:r>
        <w:rPr>
          <w:rFonts w:cs="Times New Roman"/>
          <w:szCs w:val="28"/>
        </w:rPr>
        <w:t>В 100 мл дистиллированной воды растворить 25 мг метиленового синего хлорида.</w:t>
      </w:r>
    </w:p>
    <w:p w:rsidR="000A7B83" w:rsidRDefault="000A7B83">
      <w:pPr>
        <w:widowControl w:val="0"/>
        <w:autoSpaceDE w:val="0"/>
        <w:autoSpaceDN w:val="0"/>
        <w:adjustRightInd w:val="0"/>
        <w:ind w:firstLine="540"/>
        <w:rPr>
          <w:rFonts w:cs="Times New Roman"/>
          <w:szCs w:val="28"/>
        </w:rPr>
      </w:pPr>
      <w:r>
        <w:rPr>
          <w:rFonts w:cs="Times New Roman"/>
          <w:szCs w:val="28"/>
        </w:rPr>
        <w:t>Хранение растворов. Написать на этикетке название раствора, концентрацию, дату приготовления и срок хранения. Растворы желательно хранить в темной посуде при комнатной температуре в течение 3 месяцев. Перед использованием растворов их просматривают для исключения преципитата. Если последний обнаружен, раствор можно профильтровать.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окраски:</w:t>
      </w:r>
    </w:p>
    <w:p w:rsidR="000A7B83" w:rsidRDefault="000A7B83">
      <w:pPr>
        <w:widowControl w:val="0"/>
        <w:autoSpaceDE w:val="0"/>
        <w:autoSpaceDN w:val="0"/>
        <w:adjustRightInd w:val="0"/>
        <w:ind w:firstLine="540"/>
        <w:rPr>
          <w:rFonts w:cs="Times New Roman"/>
          <w:szCs w:val="28"/>
        </w:rPr>
      </w:pPr>
      <w:r>
        <w:rPr>
          <w:rFonts w:cs="Times New Roman"/>
          <w:szCs w:val="28"/>
        </w:rPr>
        <w:t>1. Стекла с фиксированными мазками раскладывают на специальные штативы "рельсы" для окраски так, чтобы они не касались друг друга.</w:t>
      </w:r>
    </w:p>
    <w:p w:rsidR="000A7B83" w:rsidRDefault="000A7B83">
      <w:pPr>
        <w:widowControl w:val="0"/>
        <w:autoSpaceDE w:val="0"/>
        <w:autoSpaceDN w:val="0"/>
        <w:adjustRightInd w:val="0"/>
        <w:ind w:firstLine="540"/>
        <w:rPr>
          <w:rFonts w:cs="Times New Roman"/>
          <w:szCs w:val="28"/>
        </w:rPr>
      </w:pPr>
      <w:r>
        <w:rPr>
          <w:rFonts w:cs="Times New Roman"/>
          <w:szCs w:val="28"/>
        </w:rPr>
        <w:t>2. Мазки заливают раствором 1 на 1 час.</w:t>
      </w:r>
    </w:p>
    <w:p w:rsidR="000A7B83" w:rsidRDefault="000A7B83">
      <w:pPr>
        <w:widowControl w:val="0"/>
        <w:autoSpaceDE w:val="0"/>
        <w:autoSpaceDN w:val="0"/>
        <w:adjustRightInd w:val="0"/>
        <w:ind w:firstLine="540"/>
        <w:rPr>
          <w:rFonts w:cs="Times New Roman"/>
          <w:szCs w:val="28"/>
        </w:rPr>
      </w:pPr>
      <w:r>
        <w:rPr>
          <w:rFonts w:cs="Times New Roman"/>
          <w:szCs w:val="28"/>
        </w:rPr>
        <w:t>Не нагревать мазки и не использовать полоски фильтровальной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3. Тщательно, но аккуратно промывают мазки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4. Обесцвечивают раствором 2 (солянокислый спирт) в течение 3 мин.</w:t>
      </w:r>
    </w:p>
    <w:p w:rsidR="000A7B83" w:rsidRDefault="000A7B83">
      <w:pPr>
        <w:widowControl w:val="0"/>
        <w:autoSpaceDE w:val="0"/>
        <w:autoSpaceDN w:val="0"/>
        <w:adjustRightInd w:val="0"/>
        <w:ind w:firstLine="540"/>
        <w:rPr>
          <w:rFonts w:cs="Times New Roman"/>
          <w:szCs w:val="28"/>
        </w:rPr>
      </w:pPr>
      <w:r>
        <w:rPr>
          <w:rFonts w:cs="Times New Roman"/>
          <w:szCs w:val="28"/>
        </w:rPr>
        <w:t>5. Промывают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6. Гашение фона осуществляют раствором 3 в течение 60 сек. Если препарат имеет интенсивную синюю окраску, можно очень аккуратно повторно промыть его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7. Мазки высушивают при комнатной температуре в вертикальном или наклонном положении.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3.3.2.3. Метод окраски аурамином 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(Hagemann P. К., 1938; CDC 1985; WHO, 1998)</w:t>
      </w: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widowControl w:val="0"/>
        <w:autoSpaceDE w:val="0"/>
        <w:autoSpaceDN w:val="0"/>
        <w:adjustRightInd w:val="0"/>
        <w:ind w:firstLine="540"/>
        <w:rPr>
          <w:rFonts w:cs="Times New Roman"/>
          <w:szCs w:val="28"/>
        </w:rPr>
      </w:pPr>
      <w:r>
        <w:rPr>
          <w:rFonts w:cs="Times New Roman"/>
          <w:szCs w:val="28"/>
        </w:rPr>
        <w:t>- Спирт этиловый 96 град. марки ОП-2, ТУ 6-09-4512-77.</w:t>
      </w:r>
    </w:p>
    <w:p w:rsidR="000A7B83" w:rsidRDefault="000A7B83">
      <w:pPr>
        <w:widowControl w:val="0"/>
        <w:autoSpaceDE w:val="0"/>
        <w:autoSpaceDN w:val="0"/>
        <w:adjustRightInd w:val="0"/>
        <w:ind w:firstLine="540"/>
        <w:rPr>
          <w:rFonts w:cs="Times New Roman"/>
          <w:szCs w:val="28"/>
        </w:rPr>
      </w:pPr>
      <w:r>
        <w:rPr>
          <w:rFonts w:cs="Times New Roman"/>
          <w:szCs w:val="28"/>
        </w:rPr>
        <w:t>- Кислота соляная концентрированная, ГОСТ 3118-77.</w:t>
      </w:r>
    </w:p>
    <w:p w:rsidR="000A7B83" w:rsidRDefault="000A7B83">
      <w:pPr>
        <w:widowControl w:val="0"/>
        <w:autoSpaceDE w:val="0"/>
        <w:autoSpaceDN w:val="0"/>
        <w:adjustRightInd w:val="0"/>
        <w:ind w:firstLine="540"/>
        <w:rPr>
          <w:rFonts w:cs="Times New Roman"/>
          <w:szCs w:val="28"/>
        </w:rPr>
      </w:pPr>
      <w:r>
        <w:rPr>
          <w:rFonts w:cs="Times New Roman"/>
          <w:szCs w:val="28"/>
        </w:rPr>
        <w:t>- Фенол кристаллический (карболовая кислота), ГОСТ 6417-72.</w:t>
      </w:r>
    </w:p>
    <w:p w:rsidR="000A7B83" w:rsidRDefault="000A7B83">
      <w:pPr>
        <w:widowControl w:val="0"/>
        <w:autoSpaceDE w:val="0"/>
        <w:autoSpaceDN w:val="0"/>
        <w:adjustRightInd w:val="0"/>
        <w:ind w:firstLine="540"/>
        <w:rPr>
          <w:rFonts w:cs="Times New Roman"/>
          <w:szCs w:val="28"/>
        </w:rPr>
      </w:pPr>
      <w:r>
        <w:rPr>
          <w:rFonts w:cs="Times New Roman"/>
          <w:szCs w:val="28"/>
        </w:rPr>
        <w:t>- Аурамин О, Sigma (2465-27-2).</w:t>
      </w:r>
    </w:p>
    <w:p w:rsidR="000A7B83" w:rsidRDefault="000A7B83">
      <w:pPr>
        <w:widowControl w:val="0"/>
        <w:autoSpaceDE w:val="0"/>
        <w:autoSpaceDN w:val="0"/>
        <w:adjustRightInd w:val="0"/>
        <w:ind w:firstLine="540"/>
        <w:rPr>
          <w:rFonts w:cs="Times New Roman"/>
          <w:szCs w:val="28"/>
        </w:rPr>
      </w:pPr>
      <w:r>
        <w:rPr>
          <w:rFonts w:cs="Times New Roman"/>
          <w:szCs w:val="28"/>
        </w:rPr>
        <w:t>- Акридиновый оранжевый, С.I.46005; или</w:t>
      </w:r>
    </w:p>
    <w:p w:rsidR="000A7B83" w:rsidRDefault="000A7B83">
      <w:pPr>
        <w:widowControl w:val="0"/>
        <w:autoSpaceDE w:val="0"/>
        <w:autoSpaceDN w:val="0"/>
        <w:adjustRightInd w:val="0"/>
        <w:ind w:firstLine="540"/>
        <w:rPr>
          <w:rFonts w:cs="Times New Roman"/>
          <w:szCs w:val="28"/>
        </w:rPr>
      </w:pPr>
      <w:r>
        <w:rPr>
          <w:rFonts w:cs="Times New Roman"/>
          <w:szCs w:val="28"/>
        </w:rPr>
        <w:t>Перманганат калия, ГОСТ 10163-76.</w:t>
      </w:r>
    </w:p>
    <w:p w:rsidR="000A7B83" w:rsidRDefault="000A7B83">
      <w:pPr>
        <w:widowControl w:val="0"/>
        <w:autoSpaceDE w:val="0"/>
        <w:autoSpaceDN w:val="0"/>
        <w:adjustRightInd w:val="0"/>
        <w:ind w:firstLine="540"/>
        <w:rPr>
          <w:rFonts w:cs="Times New Roman"/>
          <w:szCs w:val="28"/>
        </w:rPr>
      </w:pPr>
      <w:r>
        <w:rPr>
          <w:rFonts w:cs="Times New Roman"/>
          <w:szCs w:val="28"/>
        </w:rPr>
        <w:t>- Вода дистиллированная, ГОСТ 6709-72.</w:t>
      </w:r>
    </w:p>
    <w:p w:rsidR="000A7B83" w:rsidRDefault="000A7B83">
      <w:pPr>
        <w:widowControl w:val="0"/>
        <w:autoSpaceDE w:val="0"/>
        <w:autoSpaceDN w:val="0"/>
        <w:adjustRightInd w:val="0"/>
        <w:ind w:firstLine="540"/>
        <w:rPr>
          <w:rFonts w:cs="Times New Roman"/>
          <w:szCs w:val="28"/>
        </w:rPr>
      </w:pPr>
      <w:r>
        <w:rPr>
          <w:rFonts w:cs="Times New Roman"/>
          <w:szCs w:val="28"/>
        </w:rPr>
        <w:t>- Безводный двузамещенный фосфат натрия, ГОСТ 4172-66.</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растворов:</w:t>
      </w:r>
    </w:p>
    <w:p w:rsidR="000A7B83" w:rsidRDefault="000A7B83">
      <w:pPr>
        <w:pStyle w:val="ConsPlusNonformat"/>
      </w:pPr>
      <w:r>
        <w:t xml:space="preserve">    Раствор 1. Спиртовой раствор аурамина О:</w:t>
      </w:r>
    </w:p>
    <w:p w:rsidR="000A7B83" w:rsidRDefault="000A7B83">
      <w:pPr>
        <w:pStyle w:val="ConsPlusNonformat"/>
      </w:pPr>
      <w:r>
        <w:t xml:space="preserve">    Аурамин                                                  0,1 г</w:t>
      </w:r>
    </w:p>
    <w:p w:rsidR="000A7B83" w:rsidRDefault="000A7B83">
      <w:pPr>
        <w:pStyle w:val="ConsPlusNonformat"/>
      </w:pPr>
      <w:r>
        <w:t xml:space="preserve">    Этиловый спирт                                           10 мл</w:t>
      </w:r>
    </w:p>
    <w:p w:rsidR="000A7B83" w:rsidRDefault="000A7B83">
      <w:pPr>
        <w:pStyle w:val="ConsPlusNonformat"/>
      </w:pPr>
      <w:r>
        <w:lastRenderedPageBreak/>
        <w:t xml:space="preserve">    Растворить аурамин в спирте.</w:t>
      </w:r>
    </w:p>
    <w:p w:rsidR="000A7B83" w:rsidRDefault="000A7B83">
      <w:pPr>
        <w:widowControl w:val="0"/>
        <w:autoSpaceDE w:val="0"/>
        <w:autoSpaceDN w:val="0"/>
        <w:adjustRightInd w:val="0"/>
        <w:ind w:firstLine="540"/>
        <w:rPr>
          <w:rFonts w:cs="Times New Roman"/>
          <w:szCs w:val="28"/>
        </w:rPr>
      </w:pPr>
      <w:r>
        <w:rPr>
          <w:rFonts w:cs="Times New Roman"/>
          <w:szCs w:val="28"/>
        </w:rPr>
        <w:t>Аурамин обладает канцерогенной активностью, поэтому не следует допускать попадания на кожу его порошка или раствора.</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2. Раствор фенола:</w:t>
      </w:r>
    </w:p>
    <w:p w:rsidR="000A7B83" w:rsidRDefault="000A7B83">
      <w:pPr>
        <w:pStyle w:val="ConsPlusNonformat"/>
      </w:pPr>
      <w:r>
        <w:t xml:space="preserve">    Фенол кристаллический                                    3,0 г</w:t>
      </w:r>
    </w:p>
    <w:p w:rsidR="000A7B83" w:rsidRDefault="000A7B83">
      <w:pPr>
        <w:pStyle w:val="ConsPlusNonformat"/>
      </w:pPr>
      <w:r>
        <w:t xml:space="preserve">    Дистиллированная вода                                    87 мл</w:t>
      </w:r>
    </w:p>
    <w:p w:rsidR="000A7B83" w:rsidRDefault="000A7B83">
      <w:pPr>
        <w:widowControl w:val="0"/>
        <w:autoSpaceDE w:val="0"/>
        <w:autoSpaceDN w:val="0"/>
        <w:adjustRightInd w:val="0"/>
        <w:ind w:firstLine="540"/>
        <w:rPr>
          <w:rFonts w:cs="Times New Roman"/>
          <w:szCs w:val="28"/>
        </w:rPr>
      </w:pPr>
      <w:r>
        <w:rPr>
          <w:rFonts w:cs="Times New Roman"/>
          <w:szCs w:val="28"/>
        </w:rPr>
        <w:t>Расплавить кристаллы фенола (температура плавления 41 град. C) и растворить в дистиллированной воде, пользуясь подогреванием на водяной бане. Довести общий объем до 90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 аурамина О. Смешать растворы 1 и 2 и перелить в плотно закрывающуюся емкость из темного стекла, которую необходимо хранить в прохладном затемненном месте. На этикетке обозначить название раствора, дату приготовления и срок годности. Готовый раствор может храниться при комнатной температуре в течение 3 месяцев. В процессе хранения раствор может стать мутным, однако это не влияет на качество окрашивания.</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3. Обесцвечивающий раствор:</w:t>
      </w:r>
    </w:p>
    <w:p w:rsidR="000A7B83" w:rsidRDefault="000A7B83">
      <w:pPr>
        <w:pStyle w:val="ConsPlusNonformat"/>
      </w:pPr>
      <w:r>
        <w:t xml:space="preserve">    Концентрированная соляная кислота                       0,5 мл</w:t>
      </w:r>
    </w:p>
    <w:p w:rsidR="000A7B83" w:rsidRDefault="000A7B83">
      <w:pPr>
        <w:pStyle w:val="ConsPlusNonformat"/>
      </w:pPr>
      <w:r>
        <w:t xml:space="preserve">    Технический 70 град. этиловый спирт                     100 мл</w:t>
      </w:r>
    </w:p>
    <w:p w:rsidR="000A7B83" w:rsidRDefault="000A7B83">
      <w:pPr>
        <w:widowControl w:val="0"/>
        <w:autoSpaceDE w:val="0"/>
        <w:autoSpaceDN w:val="0"/>
        <w:adjustRightInd w:val="0"/>
        <w:ind w:firstLine="540"/>
        <w:rPr>
          <w:rFonts w:cs="Times New Roman"/>
          <w:szCs w:val="28"/>
        </w:rPr>
      </w:pPr>
      <w:r>
        <w:rPr>
          <w:rFonts w:cs="Times New Roman"/>
          <w:szCs w:val="28"/>
        </w:rPr>
        <w:t>Аккуратно добавить концентрированную соляную кислоту к спирту.</w:t>
      </w:r>
    </w:p>
    <w:p w:rsidR="000A7B83" w:rsidRDefault="000A7B83">
      <w:pPr>
        <w:widowControl w:val="0"/>
        <w:autoSpaceDE w:val="0"/>
        <w:autoSpaceDN w:val="0"/>
        <w:adjustRightInd w:val="0"/>
        <w:ind w:firstLine="540"/>
        <w:rPr>
          <w:rFonts w:cs="Times New Roman"/>
          <w:szCs w:val="28"/>
        </w:rPr>
      </w:pPr>
      <w:r>
        <w:rPr>
          <w:rFonts w:cs="Times New Roman"/>
          <w:szCs w:val="28"/>
        </w:rPr>
        <w:t>Всегда осторожно вливайте кислоту в спирт, но не наоборот!</w:t>
      </w:r>
    </w:p>
    <w:p w:rsidR="000A7B83" w:rsidRDefault="000A7B83">
      <w:pPr>
        <w:widowControl w:val="0"/>
        <w:autoSpaceDE w:val="0"/>
        <w:autoSpaceDN w:val="0"/>
        <w:adjustRightInd w:val="0"/>
        <w:ind w:firstLine="540"/>
        <w:rPr>
          <w:rFonts w:cs="Times New Roman"/>
          <w:szCs w:val="28"/>
        </w:rPr>
      </w:pPr>
      <w:r>
        <w:rPr>
          <w:rFonts w:cs="Times New Roman"/>
          <w:szCs w:val="28"/>
        </w:rPr>
        <w:t>Напишите на этикетке название раствора, его концентрацию, дату приготовления и срок хранения. Раствор можно хранить в темной посуде при комнатной температуре в течение 3 месяцев.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Растворы 4. Гасители фона:</w:t>
      </w:r>
    </w:p>
    <w:p w:rsidR="000A7B83" w:rsidRDefault="000A7B83">
      <w:pPr>
        <w:widowControl w:val="0"/>
        <w:autoSpaceDE w:val="0"/>
        <w:autoSpaceDN w:val="0"/>
        <w:adjustRightInd w:val="0"/>
        <w:ind w:firstLine="540"/>
        <w:rPr>
          <w:rFonts w:cs="Times New Roman"/>
          <w:szCs w:val="28"/>
        </w:rPr>
      </w:pPr>
      <w:r>
        <w:rPr>
          <w:rFonts w:cs="Times New Roman"/>
          <w:szCs w:val="28"/>
        </w:rPr>
        <w:t>Для дополнительного окрашивания препаратов можно использовать растворы перманганата калия или акридинового оранжевого.</w:t>
      </w:r>
    </w:p>
    <w:p w:rsidR="000A7B83" w:rsidRDefault="000A7B83">
      <w:pPr>
        <w:pStyle w:val="ConsPlusNonformat"/>
      </w:pPr>
      <w:r>
        <w:t xml:space="preserve">    а) Раствор перманганата калия:</w:t>
      </w:r>
    </w:p>
    <w:p w:rsidR="000A7B83" w:rsidRDefault="000A7B83">
      <w:pPr>
        <w:pStyle w:val="ConsPlusNonformat"/>
      </w:pPr>
      <w:r>
        <w:t xml:space="preserve">    Перманганат калия (KMnO4)                                0,5 г</w:t>
      </w:r>
    </w:p>
    <w:p w:rsidR="000A7B83" w:rsidRDefault="000A7B83">
      <w:pPr>
        <w:pStyle w:val="ConsPlusNonformat"/>
      </w:pPr>
      <w:r>
        <w:t xml:space="preserve">    Дистиллированная вода                                   100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перманганат калия в дистиллированной воде и перелить в плотно закрывающуюся бутыль из темного стекла. На этикетке обозначить название раствора, концентрацию, дату приготовления и срок годности.</w:t>
      </w:r>
    </w:p>
    <w:p w:rsidR="000A7B83" w:rsidRDefault="000A7B83">
      <w:pPr>
        <w:widowControl w:val="0"/>
        <w:autoSpaceDE w:val="0"/>
        <w:autoSpaceDN w:val="0"/>
        <w:adjustRightInd w:val="0"/>
        <w:ind w:firstLine="540"/>
        <w:rPr>
          <w:rFonts w:cs="Times New Roman"/>
          <w:szCs w:val="28"/>
        </w:rPr>
      </w:pPr>
      <w:r>
        <w:rPr>
          <w:rFonts w:cs="Times New Roman"/>
          <w:szCs w:val="28"/>
        </w:rPr>
        <w:t>Готовый раствор может храниться при комнатной температуре в течение 3 месяцев.</w:t>
      </w:r>
    </w:p>
    <w:p w:rsidR="000A7B83" w:rsidRDefault="000A7B83">
      <w:pPr>
        <w:pStyle w:val="ConsPlusNonformat"/>
      </w:pPr>
      <w:r>
        <w:t xml:space="preserve">    б) Раствор акридинового оранжевого:</w:t>
      </w:r>
    </w:p>
    <w:p w:rsidR="000A7B83" w:rsidRDefault="000A7B83">
      <w:pPr>
        <w:pStyle w:val="ConsPlusNonformat"/>
      </w:pPr>
      <w:r>
        <w:t xml:space="preserve">    Безводный двузамещенный фосфат натрия (Na2HPO4)         0,01 г</w:t>
      </w:r>
    </w:p>
    <w:p w:rsidR="000A7B83" w:rsidRDefault="000A7B83">
      <w:pPr>
        <w:pStyle w:val="ConsPlusNonformat"/>
      </w:pPr>
      <w:r>
        <w:t xml:space="preserve">    Дистиллированная вода                                   100 мл</w:t>
      </w:r>
    </w:p>
    <w:p w:rsidR="000A7B83" w:rsidRDefault="000A7B83">
      <w:pPr>
        <w:pStyle w:val="ConsPlusNonformat"/>
      </w:pPr>
      <w:r>
        <w:t xml:space="preserve">    Акридиновый оранжевый                                   0,01 г</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фосфат натрия в дистиллированной воде. Добавить акридиновый оранжевый.</w:t>
      </w:r>
    </w:p>
    <w:p w:rsidR="000A7B83" w:rsidRDefault="000A7B83">
      <w:pPr>
        <w:widowControl w:val="0"/>
        <w:autoSpaceDE w:val="0"/>
        <w:autoSpaceDN w:val="0"/>
        <w:adjustRightInd w:val="0"/>
        <w:ind w:firstLine="540"/>
        <w:rPr>
          <w:rFonts w:cs="Times New Roman"/>
          <w:szCs w:val="28"/>
        </w:rPr>
      </w:pPr>
      <w:r>
        <w:rPr>
          <w:rFonts w:cs="Times New Roman"/>
          <w:szCs w:val="28"/>
        </w:rPr>
        <w:t>Хранение реактивов. Хранят приготовленные растворы в плотно закрывающейся темной емкости. На этикетке обозначают название раствора, дату приготовления и срок годности. Готовый раствор может храниться при комнатной температуре в темном месте в течение 3 месяцев.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окраски: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1. Стекла с фиксированными мазками раскладывают на специальные штативы "рельсы" для окраски так, чтобы они не касались друг друга.</w:t>
      </w:r>
    </w:p>
    <w:p w:rsidR="000A7B83" w:rsidRDefault="000A7B83">
      <w:pPr>
        <w:widowControl w:val="0"/>
        <w:autoSpaceDE w:val="0"/>
        <w:autoSpaceDN w:val="0"/>
        <w:adjustRightInd w:val="0"/>
        <w:ind w:firstLine="540"/>
        <w:rPr>
          <w:rFonts w:cs="Times New Roman"/>
          <w:szCs w:val="28"/>
        </w:rPr>
      </w:pPr>
      <w:r>
        <w:rPr>
          <w:rFonts w:cs="Times New Roman"/>
          <w:szCs w:val="28"/>
        </w:rPr>
        <w:t>2. Мазки заливают раствором аурамина О на 15 минут.</w:t>
      </w:r>
    </w:p>
    <w:p w:rsidR="000A7B83" w:rsidRDefault="000A7B83">
      <w:pPr>
        <w:widowControl w:val="0"/>
        <w:autoSpaceDE w:val="0"/>
        <w:autoSpaceDN w:val="0"/>
        <w:adjustRightInd w:val="0"/>
        <w:ind w:firstLine="540"/>
        <w:rPr>
          <w:rFonts w:cs="Times New Roman"/>
          <w:szCs w:val="28"/>
        </w:rPr>
      </w:pPr>
      <w:r>
        <w:rPr>
          <w:rFonts w:cs="Times New Roman"/>
          <w:szCs w:val="28"/>
        </w:rPr>
        <w:t>Не нагревать мазки и не использовать полоски фильтровальной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3. Тщательно, но аккуратно промывают мазки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4. Обесцвечивают раствором 3 (0,5% раствор солянокислого спирта) в течение 2 минут.</w:t>
      </w:r>
    </w:p>
    <w:p w:rsidR="000A7B83" w:rsidRDefault="000A7B83">
      <w:pPr>
        <w:widowControl w:val="0"/>
        <w:autoSpaceDE w:val="0"/>
        <w:autoSpaceDN w:val="0"/>
        <w:adjustRightInd w:val="0"/>
        <w:ind w:firstLine="540"/>
        <w:rPr>
          <w:rFonts w:cs="Times New Roman"/>
          <w:szCs w:val="28"/>
        </w:rPr>
      </w:pPr>
      <w:r>
        <w:rPr>
          <w:rFonts w:cs="Times New Roman"/>
          <w:szCs w:val="28"/>
        </w:rPr>
        <w:t>5. Промывают дистиллированной водой каждое стекло до тех пор, пока не смоются остатки краски.</w:t>
      </w:r>
    </w:p>
    <w:p w:rsidR="000A7B83" w:rsidRDefault="000A7B83">
      <w:pPr>
        <w:widowControl w:val="0"/>
        <w:autoSpaceDE w:val="0"/>
        <w:autoSpaceDN w:val="0"/>
        <w:adjustRightInd w:val="0"/>
        <w:ind w:firstLine="540"/>
        <w:rPr>
          <w:rFonts w:cs="Times New Roman"/>
          <w:szCs w:val="28"/>
        </w:rPr>
      </w:pPr>
      <w:r>
        <w:rPr>
          <w:rFonts w:cs="Times New Roman"/>
          <w:szCs w:val="28"/>
        </w:rPr>
        <w:t>6. Гашение фона осуществляют раствором перманганата калия или акридинового оранжевого в течение 2 минут.</w:t>
      </w:r>
    </w:p>
    <w:p w:rsidR="000A7B83" w:rsidRDefault="000A7B83">
      <w:pPr>
        <w:widowControl w:val="0"/>
        <w:autoSpaceDE w:val="0"/>
        <w:autoSpaceDN w:val="0"/>
        <w:adjustRightInd w:val="0"/>
        <w:ind w:firstLine="540"/>
        <w:rPr>
          <w:rFonts w:cs="Times New Roman"/>
          <w:szCs w:val="28"/>
        </w:rPr>
      </w:pPr>
      <w:r>
        <w:rPr>
          <w:rFonts w:cs="Times New Roman"/>
          <w:szCs w:val="28"/>
        </w:rPr>
        <w:t>При использовании перманганата калия время его воздействия не должно превышать 2 минуты. Точность экспозиции имеет решающее значение, так как при передержке интенсивность флюоресценции микобактерий может уменьшаться.</w:t>
      </w:r>
    </w:p>
    <w:p w:rsidR="000A7B83" w:rsidRDefault="000A7B83">
      <w:pPr>
        <w:widowControl w:val="0"/>
        <w:autoSpaceDE w:val="0"/>
        <w:autoSpaceDN w:val="0"/>
        <w:adjustRightInd w:val="0"/>
        <w:ind w:firstLine="540"/>
        <w:rPr>
          <w:rFonts w:cs="Times New Roman"/>
          <w:szCs w:val="28"/>
        </w:rPr>
      </w:pPr>
      <w:r>
        <w:rPr>
          <w:rFonts w:cs="Times New Roman"/>
          <w:szCs w:val="28"/>
        </w:rPr>
        <w:t>7. Мазки промывают дистиллированной водой.</w:t>
      </w:r>
    </w:p>
    <w:p w:rsidR="000A7B83" w:rsidRDefault="000A7B83">
      <w:pPr>
        <w:widowControl w:val="0"/>
        <w:autoSpaceDE w:val="0"/>
        <w:autoSpaceDN w:val="0"/>
        <w:adjustRightInd w:val="0"/>
        <w:ind w:firstLine="540"/>
        <w:rPr>
          <w:rFonts w:cs="Times New Roman"/>
          <w:szCs w:val="28"/>
        </w:rPr>
      </w:pPr>
      <w:r>
        <w:rPr>
          <w:rFonts w:cs="Times New Roman"/>
          <w:szCs w:val="28"/>
        </w:rPr>
        <w:t>8. Мазки высушивают при комнатной температуре в вертикальном или наклонном положении.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3.3.2.4. Хранение приготовленных мазков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Приготовленные мазки хранят в защищенном от света месте при комнатной температуре. Используют специальные коробки. Стекла не должны соприкасаться друг с другом для исключения повреждения целостности мазка. Положительные мазки хранят 1 год и более, если больной находится это время в стационаре. Окрашенные флюоресцентными красителями мазки чувствительны к дневному и ультрафиолетовому свету. Во время процесса микроскопирования они способны обесцветиться за несколько секунд. Для исключения этого мазки просматривают достаточно быстро, а при необходимости сделать паузу, перекрывают поток света от лампы шторкой. Обесцветившиеся мазки можно повторно окрасить, однако это не всегда приводит к полному восстановлению препарата.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42" w:name="Par4971"/>
      <w:bookmarkEnd w:id="242"/>
      <w:r>
        <w:rPr>
          <w:rFonts w:cs="Times New Roman"/>
          <w:szCs w:val="28"/>
        </w:rPr>
        <w:t>3.4. Техника микроскопического исследования препарата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3.4.1.  Оборудование и реактивы для проведения</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микроскопического исследования препаратов, окрашенных</w:t>
      </w:r>
    </w:p>
    <w:p w:rsidR="000A7B83" w:rsidRDefault="000A7B83">
      <w:pPr>
        <w:widowControl w:val="0"/>
        <w:autoSpaceDE w:val="0"/>
        <w:autoSpaceDN w:val="0"/>
        <w:adjustRightInd w:val="0"/>
        <w:jc w:val="center"/>
        <w:rPr>
          <w:rFonts w:cs="Times New Roman"/>
          <w:szCs w:val="28"/>
        </w:rPr>
      </w:pPr>
      <w:r>
        <w:rPr>
          <w:rFonts w:cs="Times New Roman"/>
          <w:szCs w:val="28"/>
        </w:rPr>
        <w:t>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микроскопического исследования при окраске по методу Ziehl-Neelsen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Бинокулярный микроскоп.</w:t>
      </w:r>
    </w:p>
    <w:p w:rsidR="000A7B83" w:rsidRDefault="000A7B83">
      <w:pPr>
        <w:widowControl w:val="0"/>
        <w:autoSpaceDE w:val="0"/>
        <w:autoSpaceDN w:val="0"/>
        <w:adjustRightInd w:val="0"/>
        <w:ind w:firstLine="540"/>
        <w:rPr>
          <w:rFonts w:cs="Times New Roman"/>
          <w:szCs w:val="28"/>
        </w:rPr>
      </w:pPr>
      <w:r>
        <w:rPr>
          <w:rFonts w:cs="Times New Roman"/>
          <w:szCs w:val="28"/>
        </w:rPr>
        <w:t>- Иммерсионное масло.</w:t>
      </w:r>
    </w:p>
    <w:p w:rsidR="000A7B83" w:rsidRDefault="000A7B83">
      <w:pPr>
        <w:widowControl w:val="0"/>
        <w:autoSpaceDE w:val="0"/>
        <w:autoSpaceDN w:val="0"/>
        <w:adjustRightInd w:val="0"/>
        <w:ind w:firstLine="540"/>
        <w:rPr>
          <w:rFonts w:cs="Times New Roman"/>
          <w:szCs w:val="28"/>
        </w:rPr>
      </w:pPr>
      <w:r>
        <w:rPr>
          <w:rFonts w:cs="Times New Roman"/>
          <w:szCs w:val="28"/>
        </w:rPr>
        <w:t>- Капельница для нанесения масла на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Штатив с окрашенными и высушенными мазками, которые должны </w:t>
      </w:r>
      <w:r>
        <w:rPr>
          <w:rFonts w:cs="Times New Roman"/>
          <w:szCs w:val="28"/>
        </w:rPr>
        <w:lastRenderedPageBreak/>
        <w:t>быть расположены в порядке номеров регистрации.</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ксилолом, спирто-эфирной смесью или 70 град. C спиртом.</w:t>
      </w:r>
    </w:p>
    <w:p w:rsidR="000A7B83" w:rsidRDefault="000A7B83">
      <w:pPr>
        <w:widowControl w:val="0"/>
        <w:autoSpaceDE w:val="0"/>
        <w:autoSpaceDN w:val="0"/>
        <w:adjustRightInd w:val="0"/>
        <w:ind w:firstLine="540"/>
        <w:rPr>
          <w:rFonts w:cs="Times New Roman"/>
          <w:szCs w:val="28"/>
        </w:rPr>
      </w:pPr>
      <w:r>
        <w:rPr>
          <w:rFonts w:cs="Times New Roman"/>
          <w:szCs w:val="28"/>
        </w:rPr>
        <w:t>- Фильтровальная бумага для удаления иммерсионного масла с поверхности просмотренного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Коробки для хранения просмотренных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Мягкая хлопчатобумажная ткань, бумажные салфетки или марлевые тампоны для протирания линз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Бумага и ручка для записи результатов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дезинфицирующим средством.</w:t>
      </w:r>
    </w:p>
    <w:p w:rsidR="000A7B83" w:rsidRDefault="000A7B83">
      <w:pPr>
        <w:widowControl w:val="0"/>
        <w:autoSpaceDE w:val="0"/>
        <w:autoSpaceDN w:val="0"/>
        <w:adjustRightInd w:val="0"/>
        <w:ind w:firstLine="540"/>
        <w:rPr>
          <w:rFonts w:cs="Times New Roman"/>
          <w:szCs w:val="28"/>
        </w:rPr>
      </w:pPr>
      <w:r>
        <w:rPr>
          <w:rFonts w:cs="Times New Roman"/>
          <w:szCs w:val="28"/>
        </w:rPr>
        <w:t>Для исследования мазков, окрашенных по Ziehl-Neelsen, используют световой бинокулярный микроскоп с иммерсионным объективом 90х или 100х и окулярами 7х или 10х.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3.4.2. Настройка микроскопа для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в проходящем свете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Новое поколение отечественных и зарубежных микроскопов оснащено самоцентрирующимися галогенными лампами, и настройка (фокусировка) нити лампы в апертурной диафрагме конденсора производится на заводе-изготовителе. Это существенно облегчает настройку освещения микроскопа по Келеру, которая в этих марках микроскопов сводится к ряду приемов, позволяющих совместить оптическую ось изображения и ось подсветки.</w:t>
      </w:r>
    </w:p>
    <w:p w:rsidR="000A7B83" w:rsidRDefault="000A7B83">
      <w:pPr>
        <w:widowControl w:val="0"/>
        <w:autoSpaceDE w:val="0"/>
        <w:autoSpaceDN w:val="0"/>
        <w:adjustRightInd w:val="0"/>
        <w:ind w:firstLine="540"/>
        <w:rPr>
          <w:rFonts w:cs="Times New Roman"/>
          <w:szCs w:val="28"/>
        </w:rPr>
      </w:pPr>
      <w:r>
        <w:rPr>
          <w:rFonts w:cs="Times New Roman"/>
          <w:szCs w:val="28"/>
        </w:rPr>
        <w:t>- Перед началом работы убедиться, что электрическое напряжение в лаборатории соответствует допустимому при работе с микроскопом. В случае необходимости воспользоваться стабилизатором напряжения.</w:t>
      </w:r>
    </w:p>
    <w:p w:rsidR="000A7B83" w:rsidRDefault="000A7B83">
      <w:pPr>
        <w:widowControl w:val="0"/>
        <w:autoSpaceDE w:val="0"/>
        <w:autoSpaceDN w:val="0"/>
        <w:adjustRightInd w:val="0"/>
        <w:ind w:firstLine="540"/>
        <w:rPr>
          <w:rFonts w:cs="Times New Roman"/>
          <w:szCs w:val="28"/>
        </w:rPr>
      </w:pPr>
      <w:r>
        <w:rPr>
          <w:rFonts w:cs="Times New Roman"/>
          <w:szCs w:val="28"/>
        </w:rPr>
        <w:t>- Осмотреть, нет ли в микроскопе поврежденных или сломанных деталей.</w:t>
      </w:r>
    </w:p>
    <w:p w:rsidR="000A7B83" w:rsidRDefault="000A7B83">
      <w:pPr>
        <w:widowControl w:val="0"/>
        <w:autoSpaceDE w:val="0"/>
        <w:autoSpaceDN w:val="0"/>
        <w:adjustRightInd w:val="0"/>
        <w:ind w:firstLine="540"/>
        <w:rPr>
          <w:rFonts w:cs="Times New Roman"/>
          <w:szCs w:val="28"/>
        </w:rPr>
      </w:pPr>
      <w:r>
        <w:rPr>
          <w:rFonts w:cs="Times New Roman"/>
          <w:szCs w:val="28"/>
        </w:rPr>
        <w:t>- Включить освещение микроскопа, отрегулировав его на малое напряжение, которое используется при работе с малым увеличением.</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правильность регулировки и фокусировку (направленность) источника света.</w:t>
      </w:r>
    </w:p>
    <w:p w:rsidR="000A7B83" w:rsidRDefault="000A7B83">
      <w:pPr>
        <w:widowControl w:val="0"/>
        <w:autoSpaceDE w:val="0"/>
        <w:autoSpaceDN w:val="0"/>
        <w:adjustRightInd w:val="0"/>
        <w:ind w:firstLine="540"/>
        <w:rPr>
          <w:rFonts w:cs="Times New Roman"/>
          <w:szCs w:val="28"/>
        </w:rPr>
      </w:pPr>
      <w:r>
        <w:rPr>
          <w:rFonts w:cs="Times New Roman"/>
          <w:szCs w:val="28"/>
        </w:rPr>
        <w:t>- Убедиться, что конденсор с открытой диафрагмой занимает верхнее положение, а матовое стекло отсутствует в тракте подсветки (под конденсором);</w:t>
      </w:r>
    </w:p>
    <w:p w:rsidR="000A7B83" w:rsidRDefault="000A7B83">
      <w:pPr>
        <w:widowControl w:val="0"/>
        <w:autoSpaceDE w:val="0"/>
        <w:autoSpaceDN w:val="0"/>
        <w:adjustRightInd w:val="0"/>
        <w:ind w:firstLine="540"/>
        <w:rPr>
          <w:rFonts w:cs="Times New Roman"/>
          <w:szCs w:val="28"/>
        </w:rPr>
      </w:pPr>
      <w:r>
        <w:rPr>
          <w:rFonts w:cs="Times New Roman"/>
          <w:szCs w:val="28"/>
        </w:rPr>
        <w:t>Настройку освещения микроскопов рекомендуется производить следующим образом:</w:t>
      </w:r>
    </w:p>
    <w:p w:rsidR="000A7B83" w:rsidRDefault="000A7B83">
      <w:pPr>
        <w:widowControl w:val="0"/>
        <w:autoSpaceDE w:val="0"/>
        <w:autoSpaceDN w:val="0"/>
        <w:adjustRightInd w:val="0"/>
        <w:ind w:firstLine="540"/>
        <w:rPr>
          <w:rFonts w:cs="Times New Roman"/>
          <w:szCs w:val="28"/>
        </w:rPr>
      </w:pPr>
      <w:r>
        <w:rPr>
          <w:rFonts w:cs="Times New Roman"/>
          <w:szCs w:val="28"/>
        </w:rPr>
        <w:t>- Установить в ход лучей объектив 40х и сфокусировать его на резкое изображение поверхности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Установить препарат таким образом, чтобы в поле зрения микроскопа попал наиболее прозрачный участок.</w:t>
      </w:r>
    </w:p>
    <w:p w:rsidR="000A7B83" w:rsidRDefault="000A7B83">
      <w:pPr>
        <w:widowControl w:val="0"/>
        <w:autoSpaceDE w:val="0"/>
        <w:autoSpaceDN w:val="0"/>
        <w:adjustRightInd w:val="0"/>
        <w:ind w:firstLine="540"/>
        <w:rPr>
          <w:rFonts w:cs="Times New Roman"/>
          <w:szCs w:val="28"/>
        </w:rPr>
      </w:pPr>
      <w:r>
        <w:rPr>
          <w:rFonts w:cs="Times New Roman"/>
          <w:szCs w:val="28"/>
        </w:rPr>
        <w:t>- Вращая кольцо полевой диафрагмы, расположенное на основании микроскопа, закрыть полевую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расположенной на конденсоре специальной рукоятки закрыть апертурную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Перемещая конденсор путем вращения винта вертикального перемещения конденсора, добиться резкого изображения краев прикрытой полевой диафрагмы в поле зрения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фронтально от конденсора расположенных центровочных винтов добиться перемещения изображения краев прикрытой диафрагмы в центр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 Вращая кольцо полевой диафрагмы, раскрыть ее до размеров поля зрения.</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рукоятки конденсора раскрыть апертурную диафрагму приблизительно на 1/3 хода, добиваясь четкого появления окраски объектов изображения в препарате и достаточной глубины резкости.</w:t>
      </w:r>
    </w:p>
    <w:p w:rsidR="000A7B83" w:rsidRDefault="000A7B83">
      <w:pPr>
        <w:widowControl w:val="0"/>
        <w:autoSpaceDE w:val="0"/>
        <w:autoSpaceDN w:val="0"/>
        <w:adjustRightInd w:val="0"/>
        <w:ind w:firstLine="540"/>
        <w:rPr>
          <w:rFonts w:cs="Times New Roman"/>
          <w:szCs w:val="28"/>
        </w:rPr>
      </w:pPr>
      <w:r>
        <w:rPr>
          <w:rFonts w:cs="Times New Roman"/>
          <w:szCs w:val="28"/>
        </w:rPr>
        <w:t>- Заменить окуляр в правом окулярном тубусе на точечную диафрагму (из комплекта микроскопа) или на дополнительный микроскоп МИР-4, который предварительно настроить на изображение. В первом случае будет видна яркая нить накала лампы. Уменьшая силу света, необходимо добиться изображения нити. Она должна иметь сфокусированное изображение. В случае использования дополнительного окуляра при правильно настроенном микроскопе будет наблюдаться следующая картина: темный диск, заполняющий поле зрения, и тонкая полоска света по диаметру выходного зрачка микрообъектива (должно быть перекрыто ~ = 9/10 диаметра выходного зрачка).</w:t>
      </w:r>
    </w:p>
    <w:p w:rsidR="000A7B83" w:rsidRDefault="000A7B83">
      <w:pPr>
        <w:widowControl w:val="0"/>
        <w:autoSpaceDE w:val="0"/>
        <w:autoSpaceDN w:val="0"/>
        <w:adjustRightInd w:val="0"/>
        <w:ind w:firstLine="540"/>
        <w:rPr>
          <w:rFonts w:cs="Times New Roman"/>
          <w:szCs w:val="28"/>
        </w:rPr>
      </w:pPr>
      <w:r>
        <w:rPr>
          <w:rFonts w:cs="Times New Roman"/>
          <w:szCs w:val="28"/>
        </w:rPr>
        <w:t>- Заменить точечную диафрагму или дополнительный микроскоп на рабочий окуляр и приступить к наблюдению препарата в светлом поле. Для большего комфорта можно вставить матовое стекло в тракт прохождения света, добавив света реостатом лампы.</w:t>
      </w:r>
    </w:p>
    <w:p w:rsidR="000A7B83" w:rsidRDefault="000A7B83">
      <w:pPr>
        <w:widowControl w:val="0"/>
        <w:autoSpaceDE w:val="0"/>
        <w:autoSpaceDN w:val="0"/>
        <w:adjustRightInd w:val="0"/>
        <w:ind w:firstLine="540"/>
        <w:rPr>
          <w:rFonts w:cs="Times New Roman"/>
          <w:szCs w:val="28"/>
        </w:rPr>
      </w:pPr>
      <w:r>
        <w:rPr>
          <w:rFonts w:cs="Times New Roman"/>
          <w:szCs w:val="28"/>
        </w:rPr>
        <w:t>- Этой манипуляцией завершается настройка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Многие современные микроскопы оснащены центрированными и неподвижными конденсорами, что облегчает процедуру настройки. Регулировка осуществляется только с помощью открытия апертуры ирисовой диафрагмы до 70-80%,что обеспечивает равномерное освещение поля зрения.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3.4.3. Морфологические характеристики</w:t>
      </w:r>
    </w:p>
    <w:p w:rsidR="000A7B83" w:rsidRDefault="000A7B83">
      <w:pPr>
        <w:widowControl w:val="0"/>
        <w:autoSpaceDE w:val="0"/>
        <w:autoSpaceDN w:val="0"/>
        <w:adjustRightInd w:val="0"/>
        <w:jc w:val="center"/>
        <w:rPr>
          <w:rFonts w:cs="Times New Roman"/>
          <w:szCs w:val="28"/>
        </w:rPr>
      </w:pPr>
      <w:r>
        <w:rPr>
          <w:rFonts w:cs="Times New Roman"/>
          <w:szCs w:val="28"/>
        </w:rPr>
        <w:t>кислотоустойчивых микобактерий при окраске по методу</w:t>
      </w:r>
    </w:p>
    <w:p w:rsidR="000A7B83" w:rsidRDefault="000A7B83">
      <w:pPr>
        <w:widowControl w:val="0"/>
        <w:autoSpaceDE w:val="0"/>
        <w:autoSpaceDN w:val="0"/>
        <w:adjustRightInd w:val="0"/>
        <w:jc w:val="center"/>
        <w:rPr>
          <w:rFonts w:cs="Times New Roman"/>
          <w:szCs w:val="28"/>
        </w:rPr>
      </w:pPr>
      <w:r>
        <w:rPr>
          <w:rFonts w:cs="Times New Roman"/>
          <w:szCs w:val="28"/>
        </w:rPr>
        <w:t>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Кислотоустойчивые микобактерии туберкулеза имеют в длину примерно 1-10 мкм, в ширину - 0,2-0,6 мкм. Обычно они видны в виде тонких изящных палочек, но иногда можно обнаружить изогнутые или извитые варианты.</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карболовым фуксином микобактерии туберкулеза выявляются в виде тонких, слегка изогнутых палочек малиново-красного цвета, содержащих различное количество гранул. Микроорганизмы, располагающиеся по одиночке, парами или в виде групп, хорошо выделяются на голубом фоне других компонентов препарата. Нередко в нативных препаратах бактериальные клетки могут располагаться в виде римской цифры "V".</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Внутри отдельных микробных клеток могут обнаруживаться участки более интенсивного окрашивания, в результате чего они похожи на "бусы", а более слабо окрашенные участки могут быть видны в виде "полос".</w:t>
      </w:r>
    </w:p>
    <w:p w:rsidR="000A7B83" w:rsidRDefault="000A7B83">
      <w:pPr>
        <w:widowControl w:val="0"/>
        <w:autoSpaceDE w:val="0"/>
        <w:autoSpaceDN w:val="0"/>
        <w:adjustRightInd w:val="0"/>
        <w:ind w:firstLine="540"/>
        <w:rPr>
          <w:rFonts w:cs="Times New Roman"/>
          <w:szCs w:val="28"/>
        </w:rPr>
      </w:pPr>
      <w:r>
        <w:rPr>
          <w:rFonts w:cs="Times New Roman"/>
          <w:szCs w:val="28"/>
        </w:rPr>
        <w:t>В препарате могут выявляться также измененные коккоподобные кислотоустойчивые формы возбудителя, округлые сферические или мицелиеподобные структуры. Однако в случае обнаружения измененных форм кислотоустойчивых микроорганизмов положительный ответ должен быть подтвержден дополнительными методами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Клетки, выращенные на питательной среде, отличаются внешне от видимых в нативном препарате. Как правило, в первом случае микобактерии чуть толще и короче, окраска их ярче. Клетки могут быть агломерированы или сплетаться в колонии с образованием кос или сплетений.</w:t>
      </w:r>
    </w:p>
    <w:p w:rsidR="000A7B83" w:rsidRDefault="000A7B83">
      <w:pPr>
        <w:widowControl w:val="0"/>
        <w:autoSpaceDE w:val="0"/>
        <w:autoSpaceDN w:val="0"/>
        <w:adjustRightInd w:val="0"/>
        <w:ind w:firstLine="540"/>
        <w:rPr>
          <w:rFonts w:cs="Times New Roman"/>
          <w:szCs w:val="28"/>
        </w:rPr>
      </w:pPr>
      <w:r>
        <w:rPr>
          <w:rFonts w:cs="Times New Roman"/>
          <w:szCs w:val="28"/>
        </w:rPr>
        <w:t>Некоторые другие микроорганизмы, не относящиеся к М. tuberculosis, могут иметь различные формы - от длинных палочек до кокковидных форм с различной интенсивностью окрашивания. Различную степень кислотоустойчивой окраски можно наблюдать не только у микобактерий, но и у других микроорганизмов. Это могут быть Rhodococcus, Nocardia, Legionella, а также цисты Cryptosporidium и Isospora.</w:t>
      </w:r>
    </w:p>
    <w:p w:rsidR="000A7B83" w:rsidRDefault="000A7B83">
      <w:pPr>
        <w:widowControl w:val="0"/>
        <w:autoSpaceDE w:val="0"/>
        <w:autoSpaceDN w:val="0"/>
        <w:adjustRightInd w:val="0"/>
        <w:ind w:firstLine="540"/>
        <w:rPr>
          <w:rFonts w:cs="Times New Roman"/>
          <w:szCs w:val="28"/>
        </w:rPr>
      </w:pPr>
      <w:r>
        <w:rPr>
          <w:rFonts w:cs="Times New Roman"/>
          <w:szCs w:val="28"/>
        </w:rPr>
        <w:t>Быстрорастущие микобактерии могут отличаться по степени кислотоустойчивой окраски при частичной потере кислотоустойчивой окраски они приобретают фиолетово-малиновый цвет.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3.4.4. Оборудование и реактивы для проведения</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микроскопического исследования препаратов, окрашенных</w:t>
      </w:r>
    </w:p>
    <w:p w:rsidR="000A7B83" w:rsidRDefault="000A7B83">
      <w:pPr>
        <w:widowControl w:val="0"/>
        <w:autoSpaceDE w:val="0"/>
        <w:autoSpaceDN w:val="0"/>
        <w:adjustRightInd w:val="0"/>
        <w:jc w:val="center"/>
        <w:rPr>
          <w:rFonts w:cs="Times New Roman"/>
          <w:szCs w:val="28"/>
        </w:rPr>
      </w:pPr>
      <w:r>
        <w:rPr>
          <w:rFonts w:cs="Times New Roman"/>
          <w:szCs w:val="28"/>
        </w:rPr>
        <w:t>флюорохромными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микроскопического исследования при окраске флюорохромами необходимы:</w:t>
      </w:r>
    </w:p>
    <w:p w:rsidR="000A7B83" w:rsidRDefault="000A7B83">
      <w:pPr>
        <w:widowControl w:val="0"/>
        <w:autoSpaceDE w:val="0"/>
        <w:autoSpaceDN w:val="0"/>
        <w:adjustRightInd w:val="0"/>
        <w:ind w:firstLine="540"/>
        <w:rPr>
          <w:rFonts w:cs="Times New Roman"/>
          <w:szCs w:val="28"/>
        </w:rPr>
      </w:pPr>
      <w:r>
        <w:rPr>
          <w:rFonts w:cs="Times New Roman"/>
          <w:szCs w:val="28"/>
        </w:rPr>
        <w:t>- Люминесцентный микроскоп.</w:t>
      </w:r>
    </w:p>
    <w:p w:rsidR="000A7B83" w:rsidRDefault="000A7B83">
      <w:pPr>
        <w:widowControl w:val="0"/>
        <w:autoSpaceDE w:val="0"/>
        <w:autoSpaceDN w:val="0"/>
        <w:adjustRightInd w:val="0"/>
        <w:ind w:firstLine="540"/>
        <w:rPr>
          <w:rFonts w:cs="Times New Roman"/>
          <w:szCs w:val="28"/>
        </w:rPr>
      </w:pPr>
      <w:r>
        <w:rPr>
          <w:rFonts w:cs="Times New Roman"/>
          <w:szCs w:val="28"/>
        </w:rPr>
        <w:t>- Штатив с окрашенными и высушенными мазками, которые должны располагаться в порядке номеров регистрации.</w:t>
      </w:r>
    </w:p>
    <w:p w:rsidR="000A7B83" w:rsidRDefault="000A7B83">
      <w:pPr>
        <w:widowControl w:val="0"/>
        <w:autoSpaceDE w:val="0"/>
        <w:autoSpaceDN w:val="0"/>
        <w:adjustRightInd w:val="0"/>
        <w:ind w:firstLine="540"/>
        <w:rPr>
          <w:rFonts w:cs="Times New Roman"/>
          <w:szCs w:val="28"/>
        </w:rPr>
      </w:pPr>
      <w:r>
        <w:rPr>
          <w:rFonts w:cs="Times New Roman"/>
          <w:szCs w:val="28"/>
        </w:rPr>
        <w:t>- Коробки для хранения просмотренных мазков.</w:t>
      </w:r>
    </w:p>
    <w:p w:rsidR="000A7B83" w:rsidRDefault="000A7B83">
      <w:pPr>
        <w:widowControl w:val="0"/>
        <w:autoSpaceDE w:val="0"/>
        <w:autoSpaceDN w:val="0"/>
        <w:adjustRightInd w:val="0"/>
        <w:ind w:firstLine="540"/>
        <w:rPr>
          <w:rFonts w:cs="Times New Roman"/>
          <w:szCs w:val="28"/>
        </w:rPr>
      </w:pPr>
      <w:r>
        <w:rPr>
          <w:rFonts w:cs="Times New Roman"/>
          <w:szCs w:val="28"/>
        </w:rPr>
        <w:t>- Мягкая хлопчатобумажная ткань, бумажные салфетки или тампоны для протирания линз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Бумага и ручка для записи результатов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Емкость с дезинфицирующим средством.</w:t>
      </w:r>
    </w:p>
    <w:p w:rsidR="000A7B83" w:rsidRDefault="000A7B83">
      <w:pPr>
        <w:widowControl w:val="0"/>
        <w:autoSpaceDE w:val="0"/>
        <w:autoSpaceDN w:val="0"/>
        <w:adjustRightInd w:val="0"/>
        <w:ind w:firstLine="540"/>
        <w:rPr>
          <w:rFonts w:cs="Times New Roman"/>
          <w:szCs w:val="28"/>
        </w:rPr>
      </w:pPr>
      <w:r>
        <w:rPr>
          <w:rFonts w:cs="Times New Roman"/>
          <w:szCs w:val="28"/>
        </w:rPr>
        <w:t>Для исследования мазков, окрашенных флюорохромными красителями, используют люминесцентный микроскоп с набором объективов и окуляров, позволяющих получить увеличение объекта наблюдения в пределах 250х-630х. Необходимо использовать объективы, предназначенные для люминесцентной микроскопии.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3.4.5. Осветительные системы и настройка</w:t>
      </w:r>
    </w:p>
    <w:p w:rsidR="000A7B83" w:rsidRDefault="000A7B83">
      <w:pPr>
        <w:widowControl w:val="0"/>
        <w:autoSpaceDE w:val="0"/>
        <w:autoSpaceDN w:val="0"/>
        <w:adjustRightInd w:val="0"/>
        <w:jc w:val="center"/>
        <w:rPr>
          <w:rFonts w:cs="Times New Roman"/>
          <w:szCs w:val="28"/>
        </w:rPr>
      </w:pPr>
      <w:r>
        <w:rPr>
          <w:rFonts w:cs="Times New Roman"/>
          <w:szCs w:val="28"/>
        </w:rPr>
        <w:t>люминесцентного микроскопа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Освещение объектов на предметном стекле осуществляется сверху через коллектор, систему светофильтров, светоделительную пластину и объектив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Подготовка к работе и настройка освещения (на примере РПО-8 ЛОМО)</w:t>
      </w:r>
    </w:p>
    <w:p w:rsidR="000A7B83" w:rsidRDefault="000A7B83">
      <w:pPr>
        <w:widowControl w:val="0"/>
        <w:autoSpaceDE w:val="0"/>
        <w:autoSpaceDN w:val="0"/>
        <w:adjustRightInd w:val="0"/>
        <w:ind w:firstLine="540"/>
        <w:rPr>
          <w:rFonts w:cs="Times New Roman"/>
          <w:szCs w:val="28"/>
        </w:rPr>
      </w:pPr>
      <w:r>
        <w:rPr>
          <w:rFonts w:cs="Times New Roman"/>
          <w:szCs w:val="28"/>
        </w:rPr>
        <w:t>1. Присоединить фонарь ртутной лампы к источнику питания.</w:t>
      </w:r>
    </w:p>
    <w:p w:rsidR="000A7B83" w:rsidRDefault="000A7B83">
      <w:pPr>
        <w:widowControl w:val="0"/>
        <w:autoSpaceDE w:val="0"/>
        <w:autoSpaceDN w:val="0"/>
        <w:adjustRightInd w:val="0"/>
        <w:ind w:firstLine="540"/>
        <w:rPr>
          <w:rFonts w:cs="Times New Roman"/>
          <w:szCs w:val="28"/>
        </w:rPr>
      </w:pPr>
      <w:r>
        <w:rPr>
          <w:rFonts w:cs="Times New Roman"/>
          <w:szCs w:val="28"/>
        </w:rPr>
        <w:t>2. Закрыть шторку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3. Включить источник питания и зажечь лампу, руководствуясь описанием источника питания, изложенным в паспорте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Нельзя выключать ртутную лампу ранее чем через 15 минут после ее зажигания. Повторное включение ртутной лампы допускается только через 10 минут после ее выключения (после ее полного охлаждения).</w:t>
      </w:r>
    </w:p>
    <w:p w:rsidR="000A7B83" w:rsidRDefault="000A7B83">
      <w:pPr>
        <w:widowControl w:val="0"/>
        <w:autoSpaceDE w:val="0"/>
        <w:autoSpaceDN w:val="0"/>
        <w:adjustRightInd w:val="0"/>
        <w:ind w:firstLine="540"/>
        <w:rPr>
          <w:rFonts w:cs="Times New Roman"/>
          <w:szCs w:val="28"/>
        </w:rPr>
      </w:pPr>
      <w:r>
        <w:rPr>
          <w:rFonts w:cs="Times New Roman"/>
          <w:szCs w:val="28"/>
        </w:rPr>
        <w:t>4. Дать прогреться фонарю не менее 10 минут после зажигания ртутной лампы.</w:t>
      </w:r>
    </w:p>
    <w:p w:rsidR="000A7B83" w:rsidRDefault="000A7B83">
      <w:pPr>
        <w:widowControl w:val="0"/>
        <w:autoSpaceDE w:val="0"/>
        <w:autoSpaceDN w:val="0"/>
        <w:adjustRightInd w:val="0"/>
        <w:ind w:firstLine="540"/>
        <w:rPr>
          <w:rFonts w:cs="Times New Roman"/>
          <w:szCs w:val="28"/>
        </w:rPr>
      </w:pPr>
      <w:r>
        <w:rPr>
          <w:rFonts w:cs="Times New Roman"/>
          <w:szCs w:val="28"/>
        </w:rPr>
        <w:t>5. Установить переключатель, расположенный слева на тубусе микроскопа, в положение СП установить в тубус направляющую с пластиной СП.</w:t>
      </w:r>
    </w:p>
    <w:p w:rsidR="000A7B83" w:rsidRDefault="000A7B83">
      <w:pPr>
        <w:widowControl w:val="0"/>
        <w:autoSpaceDE w:val="0"/>
        <w:autoSpaceDN w:val="0"/>
        <w:adjustRightInd w:val="0"/>
        <w:ind w:firstLine="540"/>
        <w:rPr>
          <w:rFonts w:cs="Times New Roman"/>
          <w:szCs w:val="28"/>
        </w:rPr>
      </w:pPr>
      <w:r>
        <w:rPr>
          <w:rFonts w:cs="Times New Roman"/>
          <w:szCs w:val="28"/>
        </w:rPr>
        <w:t>6. Установить в гнездо тубуса теплозащитную кювету или теплозащитный светофильтр С3С 24 в прямоугольной оправе.</w:t>
      </w:r>
    </w:p>
    <w:p w:rsidR="000A7B83" w:rsidRDefault="000A7B83">
      <w:pPr>
        <w:widowControl w:val="0"/>
        <w:autoSpaceDE w:val="0"/>
        <w:autoSpaceDN w:val="0"/>
        <w:adjustRightInd w:val="0"/>
        <w:ind w:firstLine="540"/>
        <w:rPr>
          <w:rFonts w:cs="Times New Roman"/>
          <w:szCs w:val="28"/>
        </w:rPr>
      </w:pPr>
      <w:r>
        <w:rPr>
          <w:rFonts w:cs="Times New Roman"/>
          <w:szCs w:val="28"/>
        </w:rPr>
        <w:t>7. Установить в гнездо тубуса нейтральный светофильтр НС3-2 в прямоугольной оправе.</w:t>
      </w:r>
    </w:p>
    <w:p w:rsidR="000A7B83" w:rsidRDefault="000A7B83">
      <w:pPr>
        <w:widowControl w:val="0"/>
        <w:autoSpaceDE w:val="0"/>
        <w:autoSpaceDN w:val="0"/>
        <w:adjustRightInd w:val="0"/>
        <w:ind w:firstLine="540"/>
        <w:rPr>
          <w:rFonts w:cs="Times New Roman"/>
          <w:szCs w:val="28"/>
        </w:rPr>
      </w:pPr>
      <w:r>
        <w:rPr>
          <w:rFonts w:cs="Times New Roman"/>
          <w:szCs w:val="28"/>
        </w:rPr>
        <w:t>8. Установить в правую окулярную трубку бинокулярной насадки точечную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t>9. Поворотом револьверной головки ввести в ход лучей свободное от объектива отверстие.</w:t>
      </w:r>
    </w:p>
    <w:p w:rsidR="000A7B83" w:rsidRDefault="000A7B83">
      <w:pPr>
        <w:widowControl w:val="0"/>
        <w:autoSpaceDE w:val="0"/>
        <w:autoSpaceDN w:val="0"/>
        <w:adjustRightInd w:val="0"/>
        <w:ind w:firstLine="540"/>
        <w:rPr>
          <w:rFonts w:cs="Times New Roman"/>
          <w:szCs w:val="28"/>
        </w:rPr>
      </w:pPr>
      <w:r>
        <w:rPr>
          <w:rFonts w:cs="Times New Roman"/>
          <w:szCs w:val="28"/>
        </w:rPr>
        <w:t>10. Открыть шторку (полевую диафрагму), расположенную в осветительной ветви осветителя.</w:t>
      </w:r>
    </w:p>
    <w:p w:rsidR="000A7B83" w:rsidRDefault="000A7B83">
      <w:pPr>
        <w:widowControl w:val="0"/>
        <w:autoSpaceDE w:val="0"/>
        <w:autoSpaceDN w:val="0"/>
        <w:adjustRightInd w:val="0"/>
        <w:ind w:firstLine="540"/>
        <w:rPr>
          <w:rFonts w:cs="Times New Roman"/>
          <w:szCs w:val="28"/>
        </w:rPr>
      </w:pPr>
      <w:r>
        <w:rPr>
          <w:rFonts w:cs="Times New Roman"/>
          <w:szCs w:val="28"/>
        </w:rPr>
        <w:t>11. Поместить на предметный столик лист белой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12. Отцентрировать изображение светящейся дуги лампы относительно свободного отверстия, для чего с помощью центрировочных винтов при лампе переместить изображение нити лампы в центр светящегося круга от отверстия.</w:t>
      </w:r>
    </w:p>
    <w:p w:rsidR="000A7B83" w:rsidRDefault="000A7B83">
      <w:pPr>
        <w:widowControl w:val="0"/>
        <w:autoSpaceDE w:val="0"/>
        <w:autoSpaceDN w:val="0"/>
        <w:adjustRightInd w:val="0"/>
        <w:ind w:firstLine="540"/>
        <w:rPr>
          <w:rFonts w:cs="Times New Roman"/>
          <w:szCs w:val="28"/>
        </w:rPr>
      </w:pPr>
      <w:r>
        <w:rPr>
          <w:rFonts w:cs="Times New Roman"/>
          <w:szCs w:val="28"/>
        </w:rPr>
        <w:t>13. Прикрыть полевую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t>14. Добиться резкого изображения дуги на бумаге, для чего с помощью рукоятки переместить коллектор в осветительной части микроскопа вдоль оптической оси.</w:t>
      </w:r>
    </w:p>
    <w:p w:rsidR="000A7B83" w:rsidRDefault="000A7B83">
      <w:pPr>
        <w:widowControl w:val="0"/>
        <w:autoSpaceDE w:val="0"/>
        <w:autoSpaceDN w:val="0"/>
        <w:adjustRightInd w:val="0"/>
        <w:ind w:firstLine="540"/>
        <w:rPr>
          <w:rFonts w:cs="Times New Roman"/>
          <w:szCs w:val="28"/>
        </w:rPr>
      </w:pPr>
      <w:r>
        <w:rPr>
          <w:rFonts w:cs="Times New Roman"/>
          <w:szCs w:val="28"/>
        </w:rPr>
        <w:t>15. Проверить окончательную центрировку электродов лампы, наблюдая изображение электродов и светящейся дуги лампы через точечную диафрагму.</w:t>
      </w:r>
    </w:p>
    <w:p w:rsidR="000A7B83" w:rsidRDefault="000A7B83">
      <w:pPr>
        <w:widowControl w:val="0"/>
        <w:autoSpaceDE w:val="0"/>
        <w:autoSpaceDN w:val="0"/>
        <w:adjustRightInd w:val="0"/>
        <w:ind w:firstLine="540"/>
        <w:rPr>
          <w:rFonts w:cs="Times New Roman"/>
          <w:szCs w:val="28"/>
        </w:rPr>
      </w:pPr>
      <w:r>
        <w:rPr>
          <w:rFonts w:cs="Times New Roman"/>
          <w:szCs w:val="28"/>
        </w:rPr>
        <w:t>От правильной настройки (центрировки) люминесцентного осветителя зависит интенсивность и равномерность свечения объектов в поле зрения.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Настройка микроскопа для наблюдения объектов в свете люминесценции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 Вставить в пазы корпуса осветителя выбранные для работы </w:t>
      </w:r>
      <w:r>
        <w:rPr>
          <w:rFonts w:cs="Times New Roman"/>
          <w:szCs w:val="28"/>
        </w:rPr>
        <w:lastRenderedPageBreak/>
        <w:t>возбуждающий (ФС 1-4) и запирающий (С3С 21-2) светофильтры или направляющую с пластиной.</w:t>
      </w:r>
    </w:p>
    <w:p w:rsidR="000A7B83" w:rsidRDefault="000A7B83">
      <w:pPr>
        <w:widowControl w:val="0"/>
        <w:autoSpaceDE w:val="0"/>
        <w:autoSpaceDN w:val="0"/>
        <w:adjustRightInd w:val="0"/>
        <w:ind w:firstLine="540"/>
        <w:rPr>
          <w:rFonts w:cs="Times New Roman"/>
          <w:szCs w:val="28"/>
        </w:rPr>
      </w:pPr>
      <w:r>
        <w:rPr>
          <w:rFonts w:cs="Times New Roman"/>
          <w:szCs w:val="28"/>
        </w:rPr>
        <w:t>2. Установить в гнездо светофильтр БС 8-3 вместо светофильтра НС3-2.</w:t>
      </w:r>
    </w:p>
    <w:p w:rsidR="000A7B83" w:rsidRDefault="000A7B83">
      <w:pPr>
        <w:widowControl w:val="0"/>
        <w:autoSpaceDE w:val="0"/>
        <w:autoSpaceDN w:val="0"/>
        <w:adjustRightInd w:val="0"/>
        <w:ind w:firstLine="540"/>
        <w:rPr>
          <w:rFonts w:cs="Times New Roman"/>
          <w:szCs w:val="28"/>
        </w:rPr>
      </w:pPr>
      <w:r>
        <w:rPr>
          <w:rFonts w:cs="Times New Roman"/>
          <w:szCs w:val="28"/>
        </w:rPr>
        <w:t>3. Вставить окуляры в окулярные трубки бинокулярной насадки.</w:t>
      </w:r>
    </w:p>
    <w:p w:rsidR="000A7B83" w:rsidRDefault="000A7B83">
      <w:pPr>
        <w:widowControl w:val="0"/>
        <w:autoSpaceDE w:val="0"/>
        <w:autoSpaceDN w:val="0"/>
        <w:adjustRightInd w:val="0"/>
        <w:ind w:firstLine="540"/>
        <w:rPr>
          <w:rFonts w:cs="Times New Roman"/>
          <w:szCs w:val="28"/>
        </w:rPr>
      </w:pPr>
      <w:r>
        <w:rPr>
          <w:rFonts w:cs="Times New Roman"/>
          <w:szCs w:val="28"/>
        </w:rPr>
        <w:t>4. Установить в револьверное устройство полный набор объективов.</w:t>
      </w:r>
    </w:p>
    <w:p w:rsidR="000A7B83" w:rsidRDefault="000A7B83">
      <w:pPr>
        <w:widowControl w:val="0"/>
        <w:autoSpaceDE w:val="0"/>
        <w:autoSpaceDN w:val="0"/>
        <w:adjustRightInd w:val="0"/>
        <w:ind w:firstLine="540"/>
        <w:rPr>
          <w:rFonts w:cs="Times New Roman"/>
          <w:szCs w:val="28"/>
        </w:rPr>
      </w:pPr>
      <w:r>
        <w:rPr>
          <w:rFonts w:cs="Times New Roman"/>
          <w:szCs w:val="28"/>
        </w:rPr>
        <w:t>5. Ввести в ход лучей выбранный рабочий объектив.</w:t>
      </w:r>
    </w:p>
    <w:p w:rsidR="000A7B83" w:rsidRDefault="000A7B83">
      <w:pPr>
        <w:widowControl w:val="0"/>
        <w:autoSpaceDE w:val="0"/>
        <w:autoSpaceDN w:val="0"/>
        <w:adjustRightInd w:val="0"/>
        <w:ind w:firstLine="540"/>
        <w:rPr>
          <w:rFonts w:cs="Times New Roman"/>
          <w:szCs w:val="28"/>
        </w:rPr>
      </w:pPr>
      <w:r>
        <w:rPr>
          <w:rFonts w:cs="Times New Roman"/>
          <w:szCs w:val="28"/>
        </w:rPr>
        <w:t>6. Установить на предметном столике микроскопа препарат и закрепить его с помощью препаратоводителя.</w:t>
      </w:r>
    </w:p>
    <w:p w:rsidR="000A7B83" w:rsidRDefault="000A7B83">
      <w:pPr>
        <w:widowControl w:val="0"/>
        <w:autoSpaceDE w:val="0"/>
        <w:autoSpaceDN w:val="0"/>
        <w:adjustRightInd w:val="0"/>
        <w:ind w:firstLine="540"/>
        <w:rPr>
          <w:rFonts w:cs="Times New Roman"/>
          <w:szCs w:val="28"/>
        </w:rPr>
      </w:pPr>
      <w:r>
        <w:rPr>
          <w:rFonts w:cs="Times New Roman"/>
          <w:szCs w:val="28"/>
        </w:rPr>
        <w:t>7. Открыть полевую диафрагму до размеров поля зрения в окуляре.</w:t>
      </w:r>
    </w:p>
    <w:p w:rsidR="000A7B83" w:rsidRDefault="000A7B83">
      <w:pPr>
        <w:widowControl w:val="0"/>
        <w:autoSpaceDE w:val="0"/>
        <w:autoSpaceDN w:val="0"/>
        <w:adjustRightInd w:val="0"/>
        <w:ind w:firstLine="540"/>
        <w:rPr>
          <w:rFonts w:cs="Times New Roman"/>
          <w:szCs w:val="28"/>
        </w:rPr>
      </w:pPr>
      <w:r>
        <w:rPr>
          <w:rFonts w:cs="Times New Roman"/>
          <w:szCs w:val="28"/>
        </w:rPr>
        <w:t>8. Раздвинуть окуляры до полного совмещения изображений, видимых правым и левым глазом исследователя.</w:t>
      </w:r>
    </w:p>
    <w:p w:rsidR="000A7B83" w:rsidRDefault="000A7B83">
      <w:pPr>
        <w:widowControl w:val="0"/>
        <w:autoSpaceDE w:val="0"/>
        <w:autoSpaceDN w:val="0"/>
        <w:adjustRightInd w:val="0"/>
        <w:ind w:firstLine="540"/>
        <w:rPr>
          <w:rFonts w:cs="Times New Roman"/>
          <w:szCs w:val="28"/>
        </w:rPr>
      </w:pPr>
      <w:r>
        <w:rPr>
          <w:rFonts w:cs="Times New Roman"/>
          <w:szCs w:val="28"/>
        </w:rPr>
        <w:t>9. С помощью механизмов грубой и точной фокусировки (макро- и микровинт) добиться оптимальной резкости изображения. Если объект наблюдения недостаточно контрастный, сфокусировать прибор можно, ориентируясь на маркировку, нанесенную на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10. Проверить равномерность освещения поля зрения, перемещая рукоятку коллектора.</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 готов к работе.</w:t>
      </w:r>
    </w:p>
    <w:p w:rsidR="000A7B83" w:rsidRDefault="000A7B83">
      <w:pPr>
        <w:widowControl w:val="0"/>
        <w:autoSpaceDE w:val="0"/>
        <w:autoSpaceDN w:val="0"/>
        <w:adjustRightInd w:val="0"/>
        <w:ind w:firstLine="540"/>
        <w:rPr>
          <w:rFonts w:cs="Times New Roman"/>
          <w:szCs w:val="28"/>
        </w:rPr>
      </w:pPr>
      <w:r>
        <w:rPr>
          <w:rFonts w:cs="Times New Roman"/>
          <w:szCs w:val="28"/>
        </w:rPr>
        <w:t>Для предохранения препаратов от выцветания в перерывах между наблюдениями необходимо закрывать шторку лампы, находящуюся в осветительном тракте ртутной лампы.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3.4.6. Порядок проведения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Современные микроскопы являются сложными техническими устройствами, чувствительными к настройке и правилам эксплуатации. Перед началом работы они должны быть настроены и адаптированы под зрение микроскописта. Это лучше поручить инженерной службе, но можно провести самостоятельно, руководствуясь инструкцией к микроскопу и вышеприведенным описанием. Несоблюдение правил настройки может привести к существенному снижению эффективности микроскопических исследований и даже невозможности их проведения.</w:t>
      </w:r>
    </w:p>
    <w:p w:rsidR="000A7B83" w:rsidRDefault="000A7B83">
      <w:pPr>
        <w:widowControl w:val="0"/>
        <w:autoSpaceDE w:val="0"/>
        <w:autoSpaceDN w:val="0"/>
        <w:adjustRightInd w:val="0"/>
        <w:ind w:firstLine="540"/>
        <w:rPr>
          <w:rFonts w:cs="Times New Roman"/>
          <w:szCs w:val="28"/>
        </w:rPr>
      </w:pPr>
      <w:r>
        <w:rPr>
          <w:rFonts w:cs="Times New Roman"/>
          <w:szCs w:val="28"/>
        </w:rPr>
        <w:t>Исследование мазков, окрашенных по методу Ziehl-Neelsen, производится в проходящем свете с помощью светового микроскопа. Рекомендуется это делать с помощью бинокулярного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При исследовании мазков, окрашенных флюоресцентными красителями, используется люминесцентный микроскоп. При этом одной из важных особенностей работы в этом случае является то, что окрашенные флюорохромными красителями мазки не подлежат длительному хранению при дневном свете или длительному просмотру, так как интенсивность люминесценции окрашенного объекта при этом быстро снижается.</w:t>
      </w:r>
    </w:p>
    <w:p w:rsidR="000A7B83" w:rsidRDefault="000A7B83">
      <w:pPr>
        <w:widowControl w:val="0"/>
        <w:autoSpaceDE w:val="0"/>
        <w:autoSpaceDN w:val="0"/>
        <w:adjustRightInd w:val="0"/>
        <w:ind w:firstLine="540"/>
        <w:rPr>
          <w:rFonts w:cs="Times New Roman"/>
          <w:szCs w:val="28"/>
        </w:rPr>
      </w:pPr>
      <w:r>
        <w:rPr>
          <w:rFonts w:cs="Times New Roman"/>
          <w:szCs w:val="28"/>
        </w:rPr>
        <w:t>Работу начинают с определения положительных мазков предыдущего дня или просмотра. Это позволит относительно быстро оценить состояние настройки и готовности микроскопа к работе.</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Перед началом микроскопического исследования в световом микроскопе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наличие на столе для микроскопии необходимого для проведения микроскопического исследования оборудования и дополнительных материалов;</w:t>
      </w:r>
    </w:p>
    <w:p w:rsidR="000A7B83" w:rsidRDefault="000A7B83">
      <w:pPr>
        <w:widowControl w:val="0"/>
        <w:autoSpaceDE w:val="0"/>
        <w:autoSpaceDN w:val="0"/>
        <w:adjustRightInd w:val="0"/>
        <w:ind w:firstLine="540"/>
        <w:rPr>
          <w:rFonts w:cs="Times New Roman"/>
          <w:szCs w:val="28"/>
        </w:rPr>
      </w:pPr>
      <w:r>
        <w:rPr>
          <w:rFonts w:cs="Times New Roman"/>
          <w:szCs w:val="28"/>
        </w:rPr>
        <w:t>- снять чехол, которым накрыт микроскоп;</w:t>
      </w:r>
    </w:p>
    <w:p w:rsidR="000A7B83" w:rsidRDefault="000A7B83">
      <w:pPr>
        <w:widowControl w:val="0"/>
        <w:autoSpaceDE w:val="0"/>
        <w:autoSpaceDN w:val="0"/>
        <w:adjustRightInd w:val="0"/>
        <w:ind w:firstLine="540"/>
        <w:rPr>
          <w:rFonts w:cs="Times New Roman"/>
          <w:szCs w:val="28"/>
        </w:rPr>
      </w:pPr>
      <w:r>
        <w:rPr>
          <w:rFonts w:cs="Times New Roman"/>
          <w:szCs w:val="28"/>
        </w:rPr>
        <w:t>- осмотреть микроскоп и протереть сухой салфеткой механические части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убедиться в целости оптической системы;</w:t>
      </w:r>
    </w:p>
    <w:p w:rsidR="000A7B83" w:rsidRDefault="000A7B83">
      <w:pPr>
        <w:widowControl w:val="0"/>
        <w:autoSpaceDE w:val="0"/>
        <w:autoSpaceDN w:val="0"/>
        <w:adjustRightInd w:val="0"/>
        <w:ind w:firstLine="540"/>
        <w:rPr>
          <w:rFonts w:cs="Times New Roman"/>
          <w:szCs w:val="28"/>
        </w:rPr>
      </w:pPr>
      <w:r>
        <w:rPr>
          <w:rFonts w:cs="Times New Roman"/>
          <w:szCs w:val="28"/>
        </w:rPr>
        <w:t>- включить осветительную систему и убедиться в достаточности освещения, ее настройки;</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бумажной салфетки или ватного тампона, смоченного спирто-эфирной смесью, протереть линзы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убедиться в том, что подготовленные для микроскопии окрашенные препараты достаточно хорошо высушены;</w:t>
      </w:r>
    </w:p>
    <w:p w:rsidR="000A7B83" w:rsidRDefault="000A7B83">
      <w:pPr>
        <w:widowControl w:val="0"/>
        <w:autoSpaceDE w:val="0"/>
        <w:autoSpaceDN w:val="0"/>
        <w:adjustRightInd w:val="0"/>
        <w:ind w:firstLine="540"/>
        <w:rPr>
          <w:rFonts w:cs="Times New Roman"/>
          <w:szCs w:val="28"/>
        </w:rPr>
      </w:pPr>
      <w:r>
        <w:rPr>
          <w:rFonts w:cs="Times New Roman"/>
          <w:szCs w:val="28"/>
        </w:rPr>
        <w:t>- вращая винт грубой фокусировки (макровинт), опустить предметный столик, максимально отдалив его от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поворотом револьверного устройства установить объектив с малым увеличением (10х) точно над конденсором;</w:t>
      </w:r>
    </w:p>
    <w:p w:rsidR="000A7B83" w:rsidRDefault="000A7B83">
      <w:pPr>
        <w:widowControl w:val="0"/>
        <w:autoSpaceDE w:val="0"/>
        <w:autoSpaceDN w:val="0"/>
        <w:adjustRightInd w:val="0"/>
        <w:ind w:firstLine="540"/>
        <w:rPr>
          <w:rFonts w:cs="Times New Roman"/>
          <w:szCs w:val="28"/>
        </w:rPr>
      </w:pPr>
      <w:r>
        <w:rPr>
          <w:rFonts w:cs="Times New Roman"/>
          <w:szCs w:val="28"/>
        </w:rPr>
        <w:t>- поместить на столик предметное стекло таким образом, чтобы мазок находился прямо под объективом; при этом обязательно убедится, что мазок находится в верхней плоскости предметного стекла, а не снизу;</w:t>
      </w:r>
    </w:p>
    <w:p w:rsidR="000A7B83" w:rsidRDefault="000A7B83">
      <w:pPr>
        <w:widowControl w:val="0"/>
        <w:autoSpaceDE w:val="0"/>
        <w:autoSpaceDN w:val="0"/>
        <w:adjustRightInd w:val="0"/>
        <w:ind w:firstLine="540"/>
        <w:rPr>
          <w:rFonts w:cs="Times New Roman"/>
          <w:szCs w:val="28"/>
        </w:rPr>
      </w:pPr>
      <w:r>
        <w:rPr>
          <w:rFonts w:cs="Times New Roman"/>
          <w:szCs w:val="28"/>
        </w:rPr>
        <w:t>- закрепить препарат на столике с помощью клемм препаратоводителя;</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винтов препаратоводителя выбрать участок мазка для просмотра;</w:t>
      </w:r>
    </w:p>
    <w:p w:rsidR="000A7B83" w:rsidRDefault="000A7B83">
      <w:pPr>
        <w:widowControl w:val="0"/>
        <w:autoSpaceDE w:val="0"/>
        <w:autoSpaceDN w:val="0"/>
        <w:adjustRightInd w:val="0"/>
        <w:ind w:firstLine="540"/>
        <w:rPr>
          <w:rFonts w:cs="Times New Roman"/>
          <w:szCs w:val="28"/>
        </w:rPr>
      </w:pPr>
      <w:r>
        <w:rPr>
          <w:rFonts w:cs="Times New Roman"/>
          <w:szCs w:val="28"/>
        </w:rPr>
        <w:t>- раздвинуть окуляры до полного совмещения изображений, видимых правым и левым глазом исследователя;</w:t>
      </w:r>
    </w:p>
    <w:p w:rsidR="000A7B83" w:rsidRDefault="000A7B83">
      <w:pPr>
        <w:widowControl w:val="0"/>
        <w:autoSpaceDE w:val="0"/>
        <w:autoSpaceDN w:val="0"/>
        <w:adjustRightInd w:val="0"/>
        <w:ind w:firstLine="540"/>
        <w:rPr>
          <w:rFonts w:cs="Times New Roman"/>
          <w:szCs w:val="28"/>
        </w:rPr>
      </w:pPr>
      <w:r>
        <w:rPr>
          <w:rFonts w:cs="Times New Roman"/>
          <w:szCs w:val="28"/>
        </w:rPr>
        <w:t>- глядя сбоку, внимательно контролировать расстояние между стеклом и линзой объектива. Медленно вращая винт грубой фокусировки (макровинт), поднять предметный столик с препаратом к объективу, но не допускать соприкосновения предметного стекла с линзой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глядя через окуляр, отрегулировать интенсивность светового потока так, чтобы свет был ярким, но комфортным. Для этого лучше всего использовать регулятор накала лампы, использовать темные или матовые фильтры и в крайнем случае изменить степень открытия диафрагмы.</w:t>
      </w:r>
    </w:p>
    <w:p w:rsidR="000A7B83" w:rsidRDefault="000A7B83">
      <w:pPr>
        <w:widowControl w:val="0"/>
        <w:autoSpaceDE w:val="0"/>
        <w:autoSpaceDN w:val="0"/>
        <w:adjustRightInd w:val="0"/>
        <w:ind w:firstLine="540"/>
        <w:rPr>
          <w:rFonts w:cs="Times New Roman"/>
          <w:szCs w:val="28"/>
        </w:rPr>
      </w:pPr>
      <w:r>
        <w:rPr>
          <w:rFonts w:cs="Times New Roman"/>
          <w:szCs w:val="28"/>
        </w:rPr>
        <w:t>Положение конденсора изменять не рекомендуется!</w:t>
      </w:r>
    </w:p>
    <w:p w:rsidR="000A7B83" w:rsidRDefault="000A7B83">
      <w:pPr>
        <w:widowControl w:val="0"/>
        <w:autoSpaceDE w:val="0"/>
        <w:autoSpaceDN w:val="0"/>
        <w:adjustRightInd w:val="0"/>
        <w:ind w:firstLine="540"/>
        <w:rPr>
          <w:rFonts w:cs="Times New Roman"/>
          <w:szCs w:val="28"/>
        </w:rPr>
      </w:pPr>
      <w:r>
        <w:rPr>
          <w:rFonts w:cs="Times New Roman"/>
          <w:szCs w:val="28"/>
        </w:rPr>
        <w:t>- продолжая смотреть через окуляр, медленно повернуть макровинт, чтобы предметный столик отошел от линзы объектива. Обычно достаточно нескольких поворотов винта;</w:t>
      </w:r>
    </w:p>
    <w:p w:rsidR="000A7B83" w:rsidRDefault="000A7B83">
      <w:pPr>
        <w:widowControl w:val="0"/>
        <w:autoSpaceDE w:val="0"/>
        <w:autoSpaceDN w:val="0"/>
        <w:adjustRightInd w:val="0"/>
        <w:ind w:firstLine="540"/>
        <w:rPr>
          <w:rFonts w:cs="Times New Roman"/>
          <w:szCs w:val="28"/>
        </w:rPr>
      </w:pPr>
      <w:r>
        <w:rPr>
          <w:rFonts w:cs="Times New Roman"/>
          <w:szCs w:val="28"/>
        </w:rPr>
        <w:t>- затем, глядя в окуляр, медленно вращать микровинт до тех пор, пока не появится изображение мазка. Небольшими поворотами микровинта настроить изображение до получения достаточной резкости.</w:t>
      </w:r>
    </w:p>
    <w:p w:rsidR="000A7B83" w:rsidRDefault="000A7B83">
      <w:pPr>
        <w:widowControl w:val="0"/>
        <w:autoSpaceDE w:val="0"/>
        <w:autoSpaceDN w:val="0"/>
        <w:adjustRightInd w:val="0"/>
        <w:ind w:firstLine="540"/>
        <w:rPr>
          <w:rFonts w:cs="Times New Roman"/>
          <w:szCs w:val="28"/>
        </w:rPr>
      </w:pPr>
      <w:r>
        <w:rPr>
          <w:rFonts w:cs="Times New Roman"/>
          <w:szCs w:val="28"/>
        </w:rPr>
        <w:t>Никогда не поднимайте столик микроскопа, глядя в окуляр. Это может привести к соприкосновению фронтальной линзы объектива с предметным стеклом, повреждению линзы или к порче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глядя правым глазом в правый окуляр, сфокусировать изображение;</w:t>
      </w:r>
    </w:p>
    <w:p w:rsidR="000A7B83" w:rsidRDefault="000A7B83">
      <w:pPr>
        <w:widowControl w:val="0"/>
        <w:autoSpaceDE w:val="0"/>
        <w:autoSpaceDN w:val="0"/>
        <w:adjustRightInd w:val="0"/>
        <w:ind w:firstLine="540"/>
        <w:rPr>
          <w:rFonts w:cs="Times New Roman"/>
          <w:szCs w:val="28"/>
        </w:rPr>
      </w:pPr>
      <w:r>
        <w:rPr>
          <w:rFonts w:cs="Times New Roman"/>
          <w:szCs w:val="28"/>
        </w:rPr>
        <w:t>- глядя левым глазом в левый объектив, сфокусировать изображение путем поворота дополнительного фокусировочного кольца, расположенного на левом окуляре.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3.4.7. Исследование объекта с большим увеличением</w:t>
      </w:r>
    </w:p>
    <w:p w:rsidR="000A7B83" w:rsidRDefault="000A7B83">
      <w:pPr>
        <w:widowControl w:val="0"/>
        <w:autoSpaceDE w:val="0"/>
        <w:autoSpaceDN w:val="0"/>
        <w:adjustRightInd w:val="0"/>
        <w:jc w:val="center"/>
        <w:rPr>
          <w:rFonts w:cs="Times New Roman"/>
          <w:szCs w:val="28"/>
        </w:rPr>
      </w:pPr>
      <w:r>
        <w:rPr>
          <w:rFonts w:cs="Times New Roman"/>
          <w:szCs w:val="28"/>
        </w:rPr>
        <w:t>с помощью "сухой" оптической системы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Порядок работы:</w:t>
      </w:r>
    </w:p>
    <w:p w:rsidR="000A7B83" w:rsidRDefault="000A7B83">
      <w:pPr>
        <w:widowControl w:val="0"/>
        <w:autoSpaceDE w:val="0"/>
        <w:autoSpaceDN w:val="0"/>
        <w:adjustRightInd w:val="0"/>
        <w:ind w:firstLine="540"/>
        <w:rPr>
          <w:rFonts w:cs="Times New Roman"/>
          <w:szCs w:val="28"/>
        </w:rPr>
      </w:pPr>
      <w:r>
        <w:rPr>
          <w:rFonts w:cs="Times New Roman"/>
          <w:szCs w:val="28"/>
        </w:rPr>
        <w:t>- После работы с препаратом под малым или средним увеличением, не меняя фокусировки, выбрать объектив с более сильным увеличением.</w:t>
      </w:r>
    </w:p>
    <w:p w:rsidR="000A7B83" w:rsidRDefault="000A7B83">
      <w:pPr>
        <w:widowControl w:val="0"/>
        <w:autoSpaceDE w:val="0"/>
        <w:autoSpaceDN w:val="0"/>
        <w:adjustRightInd w:val="0"/>
        <w:ind w:firstLine="540"/>
        <w:rPr>
          <w:rFonts w:cs="Times New Roman"/>
          <w:szCs w:val="28"/>
        </w:rPr>
      </w:pPr>
      <w:r>
        <w:rPr>
          <w:rFonts w:cs="Times New Roman"/>
          <w:szCs w:val="28"/>
        </w:rPr>
        <w:t>- Убедиться, что этот объектив не касается предметного стекла, и поворотом револьверного устройства поместить выбранный объектив непосредственно над препаратом. При этом мазок должен оставаться почти в фокусе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микровинта сфокусировать резкость изображения. Правильная настройка света также может улучшить качество изображения.</w:t>
      </w:r>
    </w:p>
    <w:p w:rsidR="000A7B83" w:rsidRDefault="000A7B83">
      <w:pPr>
        <w:widowControl w:val="0"/>
        <w:autoSpaceDE w:val="0"/>
        <w:autoSpaceDN w:val="0"/>
        <w:adjustRightInd w:val="0"/>
        <w:ind w:firstLine="540"/>
        <w:rPr>
          <w:rFonts w:cs="Times New Roman"/>
          <w:szCs w:val="28"/>
        </w:rPr>
      </w:pPr>
      <w:r>
        <w:rPr>
          <w:rFonts w:cs="Times New Roman"/>
          <w:szCs w:val="28"/>
        </w:rPr>
        <w:t>Все манипуляции по настройке проводятся при сфокусированном на объект микроскопе. При настройке объект должен быть выведен из поля зрения, иными словами, после получения резкого изображения объекта предметное стекло смещается, чтобы поле зрения под объективом было прозрачным.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3.4.8. Работа с объективом масляной иммерсии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Порядок работы:</w:t>
      </w:r>
    </w:p>
    <w:p w:rsidR="000A7B83" w:rsidRDefault="000A7B83">
      <w:pPr>
        <w:widowControl w:val="0"/>
        <w:autoSpaceDE w:val="0"/>
        <w:autoSpaceDN w:val="0"/>
        <w:adjustRightInd w:val="0"/>
        <w:ind w:firstLine="540"/>
        <w:rPr>
          <w:rFonts w:cs="Times New Roman"/>
          <w:szCs w:val="28"/>
        </w:rPr>
      </w:pPr>
      <w:r>
        <w:rPr>
          <w:rFonts w:cs="Times New Roman"/>
          <w:szCs w:val="28"/>
        </w:rPr>
        <w:t>- Добиться четкого изображения объекта в поле зрения с помощью сухого объектива малого увеличения и определить наиболее подходящий для исследования участок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Поворотом револьвера вывести сухой объектив из хода лучей и сместить объективы так, чтобы стал свободным доступ к препарату.</w:t>
      </w:r>
    </w:p>
    <w:p w:rsidR="000A7B83" w:rsidRDefault="000A7B83">
      <w:pPr>
        <w:widowControl w:val="0"/>
        <w:autoSpaceDE w:val="0"/>
        <w:autoSpaceDN w:val="0"/>
        <w:adjustRightInd w:val="0"/>
        <w:ind w:firstLine="540"/>
        <w:rPr>
          <w:rFonts w:cs="Times New Roman"/>
          <w:szCs w:val="28"/>
        </w:rPr>
      </w:pPr>
      <w:r>
        <w:rPr>
          <w:rFonts w:cs="Times New Roman"/>
          <w:szCs w:val="28"/>
        </w:rPr>
        <w:t>- Нанести на выбранный участок препарата одну каплю иммерсионного масла. Капля должна свободно упасть на стекло (при этом желательно немного смазать иммерсионным маслом фронтальную линзу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Пипетка капельницы масла ни в коем случае не должна соприкоснуться с мазком!</w:t>
      </w:r>
    </w:p>
    <w:p w:rsidR="000A7B83" w:rsidRDefault="000A7B83">
      <w:pPr>
        <w:widowControl w:val="0"/>
        <w:autoSpaceDE w:val="0"/>
        <w:autoSpaceDN w:val="0"/>
        <w:adjustRightInd w:val="0"/>
        <w:ind w:firstLine="540"/>
        <w:rPr>
          <w:rFonts w:cs="Times New Roman"/>
          <w:szCs w:val="28"/>
        </w:rPr>
      </w:pPr>
      <w:r>
        <w:rPr>
          <w:rFonts w:cs="Times New Roman"/>
          <w:szCs w:val="28"/>
        </w:rPr>
        <w:t>В противном случае это может привести к переносу микобактерий с одного мазка на другой, к загрязнению иммерсионного масла и получению ложноположительного результата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Поворотом головки револьверного устройства установить объектив с сильным увеличением (90х-100х) непосредственно над препаратом.</w:t>
      </w:r>
    </w:p>
    <w:p w:rsidR="000A7B83" w:rsidRDefault="000A7B83">
      <w:pPr>
        <w:widowControl w:val="0"/>
        <w:autoSpaceDE w:val="0"/>
        <w:autoSpaceDN w:val="0"/>
        <w:adjustRightInd w:val="0"/>
        <w:ind w:firstLine="540"/>
        <w:rPr>
          <w:rFonts w:cs="Times New Roman"/>
          <w:szCs w:val="28"/>
        </w:rPr>
      </w:pPr>
      <w:r>
        <w:rPr>
          <w:rFonts w:cs="Times New Roman"/>
          <w:szCs w:val="28"/>
        </w:rPr>
        <w:t>- Под визуальным контролем (глядя сбоку) медленно вращают макровинт грубой фокусировки и поднимают столик микроскопа до появления мениска в момент соприкосновения фронтальной линзы объектива с поверхностью капли масла.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Никогда не касайтесь линзой предметного стекла. Это может повредить линзу или разбить препарат.</w:t>
      </w:r>
    </w:p>
    <w:p w:rsidR="000A7B83" w:rsidRDefault="000A7B83">
      <w:pPr>
        <w:widowControl w:val="0"/>
        <w:autoSpaceDE w:val="0"/>
        <w:autoSpaceDN w:val="0"/>
        <w:adjustRightInd w:val="0"/>
        <w:ind w:firstLine="540"/>
        <w:rPr>
          <w:rFonts w:cs="Times New Roman"/>
          <w:szCs w:val="28"/>
        </w:rPr>
      </w:pPr>
      <w:r>
        <w:rPr>
          <w:rFonts w:cs="Times New Roman"/>
          <w:szCs w:val="28"/>
        </w:rPr>
        <w:t>- Глядя в окуляр, с помощью винтов грубой и точной регулировки произвести настройку на резкость. Во время выполнения этой манипуляции будьте особенно внимательны и смещайте винты на небольшой ход, не допуская бесконтрольно полного оборота винтов.</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появления в поле зрения пузырьков воздуха операцию настройки (момент соприкосновения фронтальной линзы объектива с иммерсией) необходимо повторить, протерев объектив салфеткой со спиртом.</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 готов к работе.</w:t>
      </w:r>
    </w:p>
    <w:p w:rsidR="000A7B83" w:rsidRDefault="000A7B83">
      <w:pPr>
        <w:widowControl w:val="0"/>
        <w:autoSpaceDE w:val="0"/>
        <w:autoSpaceDN w:val="0"/>
        <w:adjustRightInd w:val="0"/>
        <w:ind w:firstLine="540"/>
        <w:rPr>
          <w:rFonts w:cs="Times New Roman"/>
          <w:szCs w:val="28"/>
        </w:rPr>
      </w:pPr>
      <w:r>
        <w:rPr>
          <w:rFonts w:cs="Times New Roman"/>
          <w:szCs w:val="28"/>
        </w:rPr>
        <w:t>При микроскопическом исследовании мазка, окрашенного по Ziehl-Neelsen, следует просматривать не менее 100 полей зрения. В том случае, если результат такого исследования оказывается отрицательным, то необходимо просмотреть еще 200 полей зрения.</w:t>
      </w:r>
    </w:p>
    <w:p w:rsidR="000A7B83" w:rsidRDefault="000A7B83">
      <w:pPr>
        <w:widowControl w:val="0"/>
        <w:autoSpaceDE w:val="0"/>
        <w:autoSpaceDN w:val="0"/>
        <w:adjustRightInd w:val="0"/>
        <w:ind w:firstLine="540"/>
        <w:rPr>
          <w:rFonts w:cs="Times New Roman"/>
          <w:szCs w:val="28"/>
        </w:rPr>
      </w:pPr>
      <w:r>
        <w:rPr>
          <w:rFonts w:cs="Times New Roman"/>
          <w:szCs w:val="28"/>
        </w:rPr>
        <w:t>При микроскопическом исследовании препарата необходимо быть уверенным, что ни одно поле зрения препарата не просматривается повторно, поэтому рекомендуется просматривать препарат всегда по одной и той же схеме:</w:t>
      </w:r>
    </w:p>
    <w:p w:rsidR="000A7B83" w:rsidRDefault="000A7B83">
      <w:pPr>
        <w:widowControl w:val="0"/>
        <w:autoSpaceDE w:val="0"/>
        <w:autoSpaceDN w:val="0"/>
        <w:adjustRightInd w:val="0"/>
        <w:ind w:firstLine="540"/>
        <w:rPr>
          <w:rFonts w:cs="Times New Roman"/>
          <w:szCs w:val="28"/>
        </w:rPr>
      </w:pPr>
      <w:r>
        <w:rPr>
          <w:rFonts w:cs="Times New Roman"/>
          <w:szCs w:val="28"/>
        </w:rPr>
        <w:t>- либо 3 параллельных прохода по длине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 либо 9 параллельных проходов по ширине.</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Микроскопировать начинают с левого верхнего выбранного в мазке поля зрения, постепенно передвигаясь либо вдоль продольной оси препарата до конца мазка, либо смещаясь вниз и затем вновь поднимаясь вверх и т.д., проходя все поля зрения до границы мазка.</w:t>
      </w:r>
    </w:p>
    <w:p w:rsidR="000A7B83" w:rsidRDefault="000A7B83">
      <w:pPr>
        <w:widowControl w:val="0"/>
        <w:autoSpaceDE w:val="0"/>
        <w:autoSpaceDN w:val="0"/>
        <w:adjustRightInd w:val="0"/>
        <w:ind w:firstLine="540"/>
        <w:rPr>
          <w:rFonts w:cs="Times New Roman"/>
          <w:szCs w:val="28"/>
        </w:rPr>
      </w:pPr>
      <w:r>
        <w:rPr>
          <w:rFonts w:cs="Times New Roman"/>
          <w:szCs w:val="28"/>
        </w:rPr>
        <w:t>При увеличении микроскопа 1000х, т.е. 100х для масляно-иммерсионного объектива и 10х для окуляра при исследовании одной длины мазка (~ 20 мм) за один продольный проход просматривается около 100-120 полей зрения (диаметр поля зрения - 0,16-0,2 мм).</w:t>
      </w:r>
    </w:p>
    <w:p w:rsidR="000A7B83" w:rsidRDefault="000A7B83">
      <w:pPr>
        <w:widowControl w:val="0"/>
        <w:autoSpaceDE w:val="0"/>
        <w:autoSpaceDN w:val="0"/>
        <w:adjustRightInd w:val="0"/>
        <w:ind w:firstLine="540"/>
        <w:rPr>
          <w:rFonts w:cs="Times New Roman"/>
          <w:szCs w:val="28"/>
        </w:rPr>
      </w:pPr>
      <w:r>
        <w:rPr>
          <w:rFonts w:cs="Times New Roman"/>
          <w:szCs w:val="28"/>
        </w:rPr>
        <w:t>При люминесцентной микроскопии с использованием объектива 25х и окуляра 10х площадь поля зрения примерно в 10 раз больше, поэтому просматривается меньшее число полей зрения. Однако при отрицательном результате или малом количестве выявляемых микобактерий следует просматривать не менее 100 полей зрения.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значительном количестве кислотоустойчивых микобактерий достаточно исследовать 20-50 полей зрения как при окраске по Ziehl-Neelsen, так и при люминесцентной микроскопии (см. </w:t>
      </w:r>
      <w:hyperlink w:anchor="Par5240" w:history="1">
        <w:r>
          <w:rPr>
            <w:rFonts w:cs="Times New Roman"/>
            <w:color w:val="0000FF"/>
            <w:szCs w:val="28"/>
          </w:rPr>
          <w:t>Таблицу 3</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По окончании микроскопического исследования каждого препарата следует:</w:t>
      </w:r>
    </w:p>
    <w:p w:rsidR="000A7B83" w:rsidRDefault="000A7B83">
      <w:pPr>
        <w:widowControl w:val="0"/>
        <w:autoSpaceDE w:val="0"/>
        <w:autoSpaceDN w:val="0"/>
        <w:adjustRightInd w:val="0"/>
        <w:ind w:firstLine="540"/>
        <w:rPr>
          <w:rFonts w:cs="Times New Roman"/>
          <w:szCs w:val="28"/>
        </w:rPr>
      </w:pPr>
      <w:r>
        <w:rPr>
          <w:rFonts w:cs="Times New Roman"/>
          <w:szCs w:val="28"/>
        </w:rPr>
        <w:t>- освободить препарат от держателей клемм препаратоводителя;</w:t>
      </w:r>
    </w:p>
    <w:p w:rsidR="000A7B83" w:rsidRDefault="000A7B83">
      <w:pPr>
        <w:widowControl w:val="0"/>
        <w:autoSpaceDE w:val="0"/>
        <w:autoSpaceDN w:val="0"/>
        <w:adjustRightInd w:val="0"/>
        <w:ind w:firstLine="540"/>
        <w:rPr>
          <w:rFonts w:cs="Times New Roman"/>
          <w:szCs w:val="28"/>
        </w:rPr>
      </w:pPr>
      <w:r>
        <w:rPr>
          <w:rFonts w:cs="Times New Roman"/>
          <w:szCs w:val="28"/>
        </w:rPr>
        <w:t>- снять препарат с предметного столика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сверить идентификационный номер и записать результат микроскопии на специальном листе бумаги, на котором перед началом микроскопии написать в столбик порядковые номера препаратов, подлежащих исследованию;</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затем, удерживая препарат за ребра стекла в участке, где нанесен порядковый номер, положить препарат на покрытый фильтровальной бумагой поднос (лоток) в вытяжной шкаф;</w:t>
      </w:r>
    </w:p>
    <w:p w:rsidR="000A7B83" w:rsidRDefault="000A7B83">
      <w:pPr>
        <w:widowControl w:val="0"/>
        <w:autoSpaceDE w:val="0"/>
        <w:autoSpaceDN w:val="0"/>
        <w:adjustRightInd w:val="0"/>
        <w:ind w:firstLine="540"/>
        <w:rPr>
          <w:rFonts w:cs="Times New Roman"/>
          <w:szCs w:val="28"/>
        </w:rPr>
      </w:pPr>
      <w:r>
        <w:rPr>
          <w:rFonts w:cs="Times New Roman"/>
          <w:szCs w:val="28"/>
        </w:rPr>
        <w:t>- для удаления иммерсионного масла накрыть препарат полоской фильтровальной бумаги;</w:t>
      </w:r>
    </w:p>
    <w:p w:rsidR="000A7B83" w:rsidRDefault="000A7B83">
      <w:pPr>
        <w:widowControl w:val="0"/>
        <w:autoSpaceDE w:val="0"/>
        <w:autoSpaceDN w:val="0"/>
        <w:adjustRightInd w:val="0"/>
        <w:ind w:firstLine="540"/>
        <w:rPr>
          <w:rFonts w:cs="Times New Roman"/>
          <w:szCs w:val="28"/>
        </w:rPr>
      </w:pPr>
      <w:r>
        <w:rPr>
          <w:rFonts w:cs="Times New Roman"/>
          <w:szCs w:val="28"/>
        </w:rPr>
        <w:t>- смочить ее несколькими каплями ксилола, спирто-эфирной смесью или спиртом;</w:t>
      </w:r>
    </w:p>
    <w:p w:rsidR="000A7B83" w:rsidRDefault="000A7B83">
      <w:pPr>
        <w:widowControl w:val="0"/>
        <w:autoSpaceDE w:val="0"/>
        <w:autoSpaceDN w:val="0"/>
        <w:adjustRightInd w:val="0"/>
        <w:ind w:firstLine="540"/>
        <w:rPr>
          <w:rFonts w:cs="Times New Roman"/>
          <w:szCs w:val="28"/>
        </w:rPr>
      </w:pPr>
      <w:r>
        <w:rPr>
          <w:rFonts w:cs="Times New Roman"/>
          <w:szCs w:val="28"/>
        </w:rPr>
        <w:t>- через 2-3 минуты фильтровальную бумагу удалить;</w:t>
      </w:r>
    </w:p>
    <w:p w:rsidR="000A7B83" w:rsidRDefault="000A7B83">
      <w:pPr>
        <w:widowControl w:val="0"/>
        <w:autoSpaceDE w:val="0"/>
        <w:autoSpaceDN w:val="0"/>
        <w:adjustRightInd w:val="0"/>
        <w:ind w:firstLine="540"/>
        <w:rPr>
          <w:rFonts w:cs="Times New Roman"/>
          <w:szCs w:val="28"/>
        </w:rPr>
      </w:pPr>
      <w:r>
        <w:rPr>
          <w:rFonts w:cs="Times New Roman"/>
          <w:szCs w:val="28"/>
        </w:rPr>
        <w:t>- очищенный от иммерсионного масла препарат поместить в коробку для просмотренных стекол.</w:t>
      </w:r>
    </w:p>
    <w:p w:rsidR="000A7B83" w:rsidRDefault="000A7B83">
      <w:pPr>
        <w:widowControl w:val="0"/>
        <w:autoSpaceDE w:val="0"/>
        <w:autoSpaceDN w:val="0"/>
        <w:adjustRightInd w:val="0"/>
        <w:ind w:firstLine="540"/>
        <w:rPr>
          <w:rFonts w:cs="Times New Roman"/>
          <w:szCs w:val="28"/>
        </w:rPr>
      </w:pPr>
      <w:r>
        <w:rPr>
          <w:rFonts w:cs="Times New Roman"/>
          <w:szCs w:val="28"/>
        </w:rPr>
        <w:t>При большом количестве исследуемых препаратов рекомендуется заранее подготовить 2 выстланных фильтровальной бумагой подноса (лотка) - для положительных и отрицательных препаратов - и удаление иммерсионного масла производить по окончании микроскопического исследования одновременно со всех просмотренных препаратов или части их.</w:t>
      </w:r>
    </w:p>
    <w:p w:rsidR="000A7B83" w:rsidRDefault="000A7B83">
      <w:pPr>
        <w:widowControl w:val="0"/>
        <w:autoSpaceDE w:val="0"/>
        <w:autoSpaceDN w:val="0"/>
        <w:adjustRightInd w:val="0"/>
        <w:ind w:firstLine="540"/>
        <w:rPr>
          <w:rFonts w:cs="Times New Roman"/>
          <w:szCs w:val="28"/>
        </w:rPr>
      </w:pPr>
      <w:r>
        <w:rPr>
          <w:rFonts w:cs="Times New Roman"/>
          <w:szCs w:val="28"/>
        </w:rPr>
        <w:t>В зависимости от результатов микроскопического исследования просмотренный препарат поместить в коробку для положительных или для отрицательных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Перед тем, как взять для исследования следующий препарат, необходимо протереть иммерсионную линзу кусочком специальной ткани или марлевым тампоном с рекомендованным растворителем.</w:t>
      </w:r>
    </w:p>
    <w:p w:rsidR="000A7B83" w:rsidRDefault="000A7B83">
      <w:pPr>
        <w:widowControl w:val="0"/>
        <w:autoSpaceDE w:val="0"/>
        <w:autoSpaceDN w:val="0"/>
        <w:adjustRightInd w:val="0"/>
        <w:ind w:firstLine="540"/>
        <w:rPr>
          <w:rFonts w:cs="Times New Roman"/>
          <w:szCs w:val="28"/>
        </w:rPr>
      </w:pPr>
      <w:r>
        <w:rPr>
          <w:rFonts w:cs="Times New Roman"/>
          <w:szCs w:val="28"/>
        </w:rPr>
        <w:t>По окончании микроскопического исследования всей партии мазков выполнить следующие процедуры:</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бумажной или марлевой салфетки протереть линзы микроскопа спирто-эфирной смесью или спиртом;</w:t>
      </w:r>
    </w:p>
    <w:p w:rsidR="000A7B83" w:rsidRDefault="000A7B83">
      <w:pPr>
        <w:widowControl w:val="0"/>
        <w:autoSpaceDE w:val="0"/>
        <w:autoSpaceDN w:val="0"/>
        <w:adjustRightInd w:val="0"/>
        <w:ind w:firstLine="540"/>
        <w:rPr>
          <w:rFonts w:cs="Times New Roman"/>
          <w:szCs w:val="28"/>
        </w:rPr>
      </w:pPr>
      <w:r>
        <w:rPr>
          <w:rFonts w:cs="Times New Roman"/>
          <w:szCs w:val="28"/>
        </w:rPr>
        <w:t>- опустить предметный столик микроскопа, отдалив его от объективов;</w:t>
      </w:r>
    </w:p>
    <w:p w:rsidR="000A7B83" w:rsidRDefault="000A7B83">
      <w:pPr>
        <w:widowControl w:val="0"/>
        <w:autoSpaceDE w:val="0"/>
        <w:autoSpaceDN w:val="0"/>
        <w:adjustRightInd w:val="0"/>
        <w:ind w:firstLine="540"/>
        <w:rPr>
          <w:rFonts w:cs="Times New Roman"/>
          <w:szCs w:val="28"/>
        </w:rPr>
      </w:pPr>
      <w:r>
        <w:rPr>
          <w:rFonts w:cs="Times New Roman"/>
          <w:szCs w:val="28"/>
        </w:rPr>
        <w:t>- уменьшить интенсивность освещения и выключить источник освещения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накрыть микроскоп полиэтиленовым или пластиковым пакетом;</w:t>
      </w:r>
    </w:p>
    <w:p w:rsidR="000A7B83" w:rsidRDefault="000A7B83">
      <w:pPr>
        <w:widowControl w:val="0"/>
        <w:autoSpaceDE w:val="0"/>
        <w:autoSpaceDN w:val="0"/>
        <w:adjustRightInd w:val="0"/>
        <w:ind w:firstLine="540"/>
        <w:rPr>
          <w:rFonts w:cs="Times New Roman"/>
          <w:szCs w:val="28"/>
        </w:rPr>
      </w:pPr>
      <w:r>
        <w:rPr>
          <w:rFonts w:cs="Times New Roman"/>
          <w:szCs w:val="28"/>
        </w:rPr>
        <w:t>- расставить все необходимое для микроскопии оборудование и дополнительные материалы в установленном порядке;</w:t>
      </w:r>
    </w:p>
    <w:p w:rsidR="000A7B83" w:rsidRDefault="000A7B83">
      <w:pPr>
        <w:widowControl w:val="0"/>
        <w:autoSpaceDE w:val="0"/>
        <w:autoSpaceDN w:val="0"/>
        <w:adjustRightInd w:val="0"/>
        <w:ind w:firstLine="540"/>
        <w:rPr>
          <w:rFonts w:cs="Times New Roman"/>
          <w:szCs w:val="28"/>
        </w:rPr>
      </w:pPr>
      <w:r>
        <w:rPr>
          <w:rFonts w:cs="Times New Roman"/>
          <w:szCs w:val="28"/>
        </w:rPr>
        <w:t>- снять и удалить одноразовые перчатки;</w:t>
      </w:r>
    </w:p>
    <w:p w:rsidR="000A7B83" w:rsidRDefault="000A7B83">
      <w:pPr>
        <w:widowControl w:val="0"/>
        <w:autoSpaceDE w:val="0"/>
        <w:autoSpaceDN w:val="0"/>
        <w:adjustRightInd w:val="0"/>
        <w:ind w:firstLine="540"/>
        <w:rPr>
          <w:rFonts w:cs="Times New Roman"/>
          <w:szCs w:val="28"/>
        </w:rPr>
      </w:pPr>
      <w:r>
        <w:rPr>
          <w:rFonts w:cs="Times New Roman"/>
          <w:szCs w:val="28"/>
        </w:rPr>
        <w:t>- вымыть руки с мылом;</w:t>
      </w:r>
    </w:p>
    <w:p w:rsidR="000A7B83" w:rsidRDefault="000A7B83">
      <w:pPr>
        <w:widowControl w:val="0"/>
        <w:autoSpaceDE w:val="0"/>
        <w:autoSpaceDN w:val="0"/>
        <w:adjustRightInd w:val="0"/>
        <w:ind w:firstLine="540"/>
        <w:rPr>
          <w:rFonts w:cs="Times New Roman"/>
          <w:szCs w:val="28"/>
        </w:rPr>
      </w:pPr>
      <w:r>
        <w:rPr>
          <w:rFonts w:cs="Times New Roman"/>
          <w:szCs w:val="28"/>
        </w:rPr>
        <w:t>- перенести результаты микроскопического исследования в лабораторный регистрационный журнал и на бланки ответов.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43" w:name="Par5158"/>
      <w:bookmarkEnd w:id="243"/>
      <w:r>
        <w:rPr>
          <w:rFonts w:cs="Times New Roman"/>
          <w:szCs w:val="28"/>
        </w:rPr>
        <w:t>3.5. Причины ошибок при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3.5.1. Ложноположительные результаты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Они могут быть обусловлены следующими причинами:</w:t>
      </w:r>
    </w:p>
    <w:p w:rsidR="000A7B83" w:rsidRDefault="000A7B83">
      <w:pPr>
        <w:widowControl w:val="0"/>
        <w:autoSpaceDE w:val="0"/>
        <w:autoSpaceDN w:val="0"/>
        <w:adjustRightInd w:val="0"/>
        <w:ind w:firstLine="540"/>
        <w:rPr>
          <w:rFonts w:cs="Times New Roman"/>
          <w:szCs w:val="28"/>
        </w:rPr>
      </w:pPr>
      <w:r>
        <w:rPr>
          <w:rFonts w:cs="Times New Roman"/>
          <w:szCs w:val="28"/>
        </w:rPr>
        <w:t>- плохая обработка многоразовых флаконов для сбора материала, в которых могут оставаться микобактерии;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повторное использование предметных стекол после положительного предыдущего мазка;</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использование для приготовления мазка загрязненных бациллярным материалом бактериологических петель, пипеток или деревянных палочек;</w:t>
      </w:r>
    </w:p>
    <w:p w:rsidR="000A7B83" w:rsidRDefault="000A7B83">
      <w:pPr>
        <w:widowControl w:val="0"/>
        <w:autoSpaceDE w:val="0"/>
        <w:autoSpaceDN w:val="0"/>
        <w:adjustRightInd w:val="0"/>
        <w:ind w:firstLine="540"/>
        <w:rPr>
          <w:rFonts w:cs="Times New Roman"/>
          <w:szCs w:val="28"/>
        </w:rPr>
      </w:pPr>
      <w:r>
        <w:rPr>
          <w:rFonts w:cs="Times New Roman"/>
          <w:szCs w:val="28"/>
        </w:rPr>
        <w:t>- применение предметных стекол с царапинами и другими дефектами, в результате чего появляются артефакты, иногда ошибочно принимаемые за микобактерии; красная краска может иногда задерживаться на царапинах и создавать ошибочное представление о том, что видно кислотоустойчивую микобактерию. Такие царапины нередко образуют параллельные ряды. Обычно они более грубые и больше по размерам, чем микобактерии. Их несложно определить, так как они находятся на стекле в более глубокой плоскости (под мазком), и исчезают, если установить фокус на клетки (лейкоциты, эпителиальные клетки);</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использование плохо профильтрованного или длительно хранившегося раствора фуксина с начавшейся кристаллизацией;</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микобактерий в иммерсионном масле, если иммерсионные линзы не были очищены после положительных препаратов или иммерсионное масло загрязнено микобактериями, если пипетка, которой оно наносится на мазок, случайно соприкасалась с положительным мазком;</w:t>
      </w:r>
    </w:p>
    <w:p w:rsidR="000A7B83" w:rsidRDefault="000A7B83">
      <w:pPr>
        <w:widowControl w:val="0"/>
        <w:autoSpaceDE w:val="0"/>
        <w:autoSpaceDN w:val="0"/>
        <w:adjustRightInd w:val="0"/>
        <w:ind w:firstLine="540"/>
        <w:rPr>
          <w:rFonts w:cs="Times New Roman"/>
          <w:szCs w:val="28"/>
        </w:rPr>
      </w:pPr>
      <w:r>
        <w:rPr>
          <w:rFonts w:cs="Times New Roman"/>
          <w:szCs w:val="28"/>
        </w:rPr>
        <w:t>- недостаточное обесцвечивание мазка, что может привести к сохранению красной окраски на некоторых некислотоустойчивых бактериях;</w:t>
      </w:r>
    </w:p>
    <w:p w:rsidR="000A7B83" w:rsidRDefault="000A7B83">
      <w:pPr>
        <w:widowControl w:val="0"/>
        <w:autoSpaceDE w:val="0"/>
        <w:autoSpaceDN w:val="0"/>
        <w:adjustRightInd w:val="0"/>
        <w:ind w:firstLine="540"/>
        <w:rPr>
          <w:rFonts w:cs="Times New Roman"/>
          <w:szCs w:val="28"/>
        </w:rPr>
      </w:pPr>
      <w:r>
        <w:rPr>
          <w:rFonts w:cs="Times New Roman"/>
          <w:szCs w:val="28"/>
        </w:rPr>
        <w:t>- волокна шерсти, хлопка, фильтровальной бумаги; обычно они встречаются как единичные находки, чаще всего в одном поле зрения;</w:t>
      </w:r>
    </w:p>
    <w:p w:rsidR="000A7B83" w:rsidRDefault="000A7B83">
      <w:pPr>
        <w:widowControl w:val="0"/>
        <w:autoSpaceDE w:val="0"/>
        <w:autoSpaceDN w:val="0"/>
        <w:adjustRightInd w:val="0"/>
        <w:ind w:firstLine="540"/>
        <w:rPr>
          <w:rFonts w:cs="Times New Roman"/>
          <w:szCs w:val="28"/>
        </w:rPr>
      </w:pPr>
      <w:r>
        <w:rPr>
          <w:rFonts w:cs="Times New Roman"/>
          <w:szCs w:val="28"/>
        </w:rPr>
        <w:t>- пыльца некоторых видов сосны, которая может обнаруживаться в виде редко встречающихся в препарате коротких кокковидных палочек.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3.5.2. Ложноотрицательные результаты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Они могут быть обусловлены следующими причинами:</w:t>
      </w:r>
    </w:p>
    <w:p w:rsidR="000A7B83" w:rsidRDefault="000A7B83">
      <w:pPr>
        <w:widowControl w:val="0"/>
        <w:autoSpaceDE w:val="0"/>
        <w:autoSpaceDN w:val="0"/>
        <w:adjustRightInd w:val="0"/>
        <w:ind w:firstLine="540"/>
        <w:rPr>
          <w:rFonts w:cs="Times New Roman"/>
          <w:szCs w:val="28"/>
        </w:rPr>
      </w:pPr>
      <w:r>
        <w:rPr>
          <w:rFonts w:cs="Times New Roman"/>
          <w:szCs w:val="28"/>
        </w:rPr>
        <w:t>- плохим качеством или недостаточным количеством исследуемого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 исследованием слюны вместо мокроты;</w:t>
      </w:r>
    </w:p>
    <w:p w:rsidR="000A7B83" w:rsidRDefault="000A7B83">
      <w:pPr>
        <w:widowControl w:val="0"/>
        <w:autoSpaceDE w:val="0"/>
        <w:autoSpaceDN w:val="0"/>
        <w:adjustRightInd w:val="0"/>
        <w:ind w:firstLine="540"/>
        <w:rPr>
          <w:rFonts w:cs="Times New Roman"/>
          <w:szCs w:val="28"/>
        </w:rPr>
      </w:pPr>
      <w:r>
        <w:rPr>
          <w:rFonts w:cs="Times New Roman"/>
          <w:szCs w:val="28"/>
        </w:rPr>
        <w:t>- нарушением условий хранения, транспортировки, консервации материала (высокая температура и низкая влажность, а также воздействие на материал прямого солнечного света или ультрафиолетового излучения, под влиянием которых содержащиеся в материале микобактерии могут утратить присущую им кислотоустойчивость);</w:t>
      </w:r>
    </w:p>
    <w:p w:rsidR="000A7B83" w:rsidRDefault="000A7B83">
      <w:pPr>
        <w:widowControl w:val="0"/>
        <w:autoSpaceDE w:val="0"/>
        <w:autoSpaceDN w:val="0"/>
        <w:adjustRightInd w:val="0"/>
        <w:ind w:firstLine="540"/>
        <w:rPr>
          <w:rFonts w:cs="Times New Roman"/>
          <w:szCs w:val="28"/>
        </w:rPr>
      </w:pPr>
      <w:r>
        <w:rPr>
          <w:rFonts w:cs="Times New Roman"/>
          <w:szCs w:val="28"/>
        </w:rPr>
        <w:t>- неудачным выбором частиц мокроты для приготовления мазка;</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приготовлением слишком тонкого или толстого мазка, плохой его фиксацией над пламенем горелки или несоблюдением режимов окрашивания (неправильная экспозиция при окраске);</w:t>
      </w:r>
    </w:p>
    <w:p w:rsidR="000A7B83" w:rsidRDefault="000A7B83">
      <w:pPr>
        <w:widowControl w:val="0"/>
        <w:autoSpaceDE w:val="0"/>
        <w:autoSpaceDN w:val="0"/>
        <w:adjustRightInd w:val="0"/>
        <w:ind w:firstLine="540"/>
        <w:rPr>
          <w:rFonts w:cs="Times New Roman"/>
          <w:szCs w:val="28"/>
        </w:rPr>
      </w:pPr>
      <w:r>
        <w:rPr>
          <w:rFonts w:cs="Times New Roman"/>
          <w:szCs w:val="28"/>
        </w:rPr>
        <w:t>- нарушением методики просмотра мазка (малое число просмотренных полей зрения);</w:t>
      </w:r>
    </w:p>
    <w:p w:rsidR="000A7B83" w:rsidRDefault="000A7B83">
      <w:pPr>
        <w:widowControl w:val="0"/>
        <w:autoSpaceDE w:val="0"/>
        <w:autoSpaceDN w:val="0"/>
        <w:adjustRightInd w:val="0"/>
        <w:ind w:firstLine="540"/>
        <w:rPr>
          <w:rFonts w:cs="Times New Roman"/>
          <w:szCs w:val="28"/>
        </w:rPr>
      </w:pPr>
      <w:r>
        <w:rPr>
          <w:rFonts w:cs="Times New Roman"/>
          <w:szCs w:val="28"/>
        </w:rPr>
        <w:t>- плохим качеством красителей и реагентов;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хранением предназначенных для исследования окрашенных мазков в </w:t>
      </w:r>
      <w:r>
        <w:rPr>
          <w:rFonts w:cs="Times New Roman"/>
          <w:szCs w:val="28"/>
        </w:rPr>
        <w:lastRenderedPageBreak/>
        <w:t>месте, доступном прямым солнечным лучам или ультрафиолетовому свету, парам кислот:</w:t>
      </w:r>
    </w:p>
    <w:p w:rsidR="000A7B83" w:rsidRDefault="000A7B83">
      <w:pPr>
        <w:widowControl w:val="0"/>
        <w:autoSpaceDE w:val="0"/>
        <w:autoSpaceDN w:val="0"/>
        <w:adjustRightInd w:val="0"/>
        <w:ind w:firstLine="540"/>
        <w:rPr>
          <w:rFonts w:cs="Times New Roman"/>
          <w:szCs w:val="28"/>
        </w:rPr>
      </w:pPr>
      <w:r>
        <w:rPr>
          <w:rFonts w:cs="Times New Roman"/>
          <w:szCs w:val="28"/>
        </w:rPr>
        <w:t>- при повторном просмотре мазков (реанализ) ложноотрицательный результат может быть обусловлен тем, что после первичного просмотра с препарата не было удалено иммерсионное масло (при длительном воздействии оно обесцвечивает окраску) или препарат тщательно протирали при удалении иммерсионного масла, что вызвало повреждение мазка.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3.5.3. Операторские ошибки (ложноположительные</w:t>
      </w:r>
    </w:p>
    <w:p w:rsidR="000A7B83" w:rsidRDefault="000A7B83">
      <w:pPr>
        <w:widowControl w:val="0"/>
        <w:autoSpaceDE w:val="0"/>
        <w:autoSpaceDN w:val="0"/>
        <w:adjustRightInd w:val="0"/>
        <w:jc w:val="center"/>
        <w:rPr>
          <w:rFonts w:cs="Times New Roman"/>
          <w:szCs w:val="28"/>
        </w:rPr>
      </w:pPr>
      <w:r>
        <w:rPr>
          <w:rFonts w:cs="Times New Roman"/>
          <w:szCs w:val="28"/>
        </w:rPr>
        <w:t>или ложноотрицательные):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неправильная маркировка флаконов с диагностическим материалом;</w:t>
      </w:r>
    </w:p>
    <w:p w:rsidR="000A7B83" w:rsidRDefault="000A7B83">
      <w:pPr>
        <w:widowControl w:val="0"/>
        <w:autoSpaceDE w:val="0"/>
        <w:autoSpaceDN w:val="0"/>
        <w:adjustRightInd w:val="0"/>
        <w:ind w:firstLine="540"/>
        <w:rPr>
          <w:rFonts w:cs="Times New Roman"/>
          <w:szCs w:val="28"/>
        </w:rPr>
      </w:pPr>
      <w:r>
        <w:rPr>
          <w:rFonts w:cs="Times New Roman"/>
          <w:szCs w:val="28"/>
        </w:rPr>
        <w:t>- отсутствие маркировки на стекле или повреждение ее в процессе окраски или обесцвечивания;</w:t>
      </w:r>
    </w:p>
    <w:p w:rsidR="000A7B83" w:rsidRDefault="000A7B83">
      <w:pPr>
        <w:widowControl w:val="0"/>
        <w:autoSpaceDE w:val="0"/>
        <w:autoSpaceDN w:val="0"/>
        <w:adjustRightInd w:val="0"/>
        <w:ind w:firstLine="540"/>
        <w:rPr>
          <w:rFonts w:cs="Times New Roman"/>
          <w:szCs w:val="28"/>
        </w:rPr>
      </w:pPr>
      <w:r>
        <w:rPr>
          <w:rFonts w:cs="Times New Roman"/>
          <w:szCs w:val="28"/>
        </w:rPr>
        <w:t>- неправильная регистрация результатов.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Возможные причины неисправностей при микроскопии</w:t>
      </w:r>
    </w:p>
    <w:p w:rsidR="000A7B83" w:rsidRDefault="000A7B83">
      <w:pPr>
        <w:widowControl w:val="0"/>
        <w:autoSpaceDE w:val="0"/>
        <w:autoSpaceDN w:val="0"/>
        <w:adjustRightInd w:val="0"/>
        <w:jc w:val="center"/>
        <w:rPr>
          <w:rFonts w:cs="Times New Roman"/>
          <w:szCs w:val="28"/>
        </w:rPr>
      </w:pPr>
      <w:r>
        <w:rPr>
          <w:rFonts w:cs="Times New Roman"/>
          <w:szCs w:val="28"/>
        </w:rPr>
        <w:t>и способы их устранения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520"/>
        <w:gridCol w:w="3120"/>
        <w:gridCol w:w="2520"/>
      </w:tblGrid>
      <w:tr w:rsidR="000A7B83">
        <w:trPr>
          <w:tblCellSpacing w:w="5" w:type="nil"/>
        </w:trPr>
        <w:tc>
          <w:tcPr>
            <w:tcW w:w="25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Неисправность   </w:t>
            </w:r>
          </w:p>
        </w:tc>
        <w:tc>
          <w:tcPr>
            <w:tcW w:w="31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Возможная причина    </w:t>
            </w:r>
          </w:p>
        </w:tc>
        <w:tc>
          <w:tcPr>
            <w:tcW w:w="25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Способ устранения </w:t>
            </w:r>
          </w:p>
        </w:tc>
      </w:tr>
      <w:tr w:rsidR="000A7B83">
        <w:trPr>
          <w:trHeight w:val="8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Тусклое поле зрения</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Низкое положение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конденсора.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Закрытая диафрагма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конденсора.             </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Поднять конденсор.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Открыть диафрагму. </w:t>
            </w:r>
          </w:p>
        </w:tc>
      </w:tr>
      <w:tr w:rsidR="000A7B83">
        <w:trPr>
          <w:trHeight w:val="10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Темные объекты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поле зрения,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смещающиеся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повороте окуляра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Грязный окуляр.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Линзы микроскопа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контаминированы грибами.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линзах окуляра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имеются царапины.       </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Протереть окуляр.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Необходим ремонт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окуляра.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Заменить окуляр.   </w:t>
            </w:r>
          </w:p>
        </w:tc>
      </w:tr>
      <w:tr w:rsidR="000A7B83">
        <w:trPr>
          <w:trHeight w:val="12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Недостаточно четкое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изображение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Перевернут препарат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(мазок находится снизу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стекла).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Пузырек воздуха в масле.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Плохое качество масла.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Загрязнены линзы.       </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Перевернуть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предметное стекло.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Передвинуть 100х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объектив.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Заменить масло.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Протереть линзы.   </w:t>
            </w:r>
          </w:p>
        </w:tc>
      </w:tr>
      <w:tr w:rsidR="000A7B83">
        <w:trPr>
          <w:trHeight w:val="800"/>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Нечеткое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изображение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малом увеличении   </w:t>
            </w:r>
          </w:p>
        </w:tc>
        <w:tc>
          <w:tcPr>
            <w:tcW w:w="31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Поверхности линз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загрязнены маслом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грязью.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Повреждение линз.       </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Очистить линзы.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Заменить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поврежденные линзы.</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Учет результатов микроскопического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jc w:val="center"/>
        <w:outlineLvl w:val="2"/>
        <w:rPr>
          <w:rFonts w:cs="Times New Roman"/>
          <w:szCs w:val="28"/>
        </w:rPr>
      </w:pPr>
      <w:bookmarkStart w:id="244" w:name="Par5232"/>
      <w:bookmarkEnd w:id="244"/>
      <w:r>
        <w:rPr>
          <w:rFonts w:cs="Times New Roman"/>
          <w:szCs w:val="28"/>
        </w:rPr>
        <w:t>3.3. Учет результатов микроскопического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при окраске по методу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Количество кислотоустойчивых микобактерий (КУМ), обнаруживаемых при микроскопическом исследовании, является очень важным информационным показателем, так как оно характеризует степень эпидемической опасности больного и тяжесть заболевания. Поэтому микроскопическое исследование должно быть не только качественным, но и количественным. При использовании объектива 90х или 100х и окуляра 7х-10х (общее увеличение - 630-1000х) целесообразна следующая градация результатов световой иммерсионной микроскопии (см. </w:t>
      </w:r>
      <w:hyperlink w:anchor="Par5240" w:history="1">
        <w:r>
          <w:rPr>
            <w:rFonts w:cs="Times New Roman"/>
            <w:color w:val="0000FF"/>
            <w:szCs w:val="28"/>
          </w:rPr>
          <w:t>Таблицу 3</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микроскопического исследования отражаются в двух документах: в лабораторном регистрационном журнале учета микроскопических исследований и на бланках, на которых результаты исследования сообщаются в направившее материал лечебное учреждение.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3</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45" w:name="Par5240"/>
      <w:bookmarkEnd w:id="245"/>
      <w:r>
        <w:rPr>
          <w:rFonts w:cs="Times New Roman"/>
          <w:szCs w:val="28"/>
        </w:rPr>
        <w:t>Градация результатов микроскопического исследования</w:t>
      </w:r>
    </w:p>
    <w:p w:rsidR="000A7B83" w:rsidRDefault="000A7B83">
      <w:pPr>
        <w:widowControl w:val="0"/>
        <w:autoSpaceDE w:val="0"/>
        <w:autoSpaceDN w:val="0"/>
        <w:adjustRightInd w:val="0"/>
        <w:jc w:val="center"/>
        <w:rPr>
          <w:rFonts w:cs="Times New Roman"/>
          <w:szCs w:val="28"/>
        </w:rPr>
      </w:pPr>
      <w:r>
        <w:rPr>
          <w:rFonts w:cs="Times New Roman"/>
          <w:szCs w:val="28"/>
        </w:rPr>
        <w:t>при окраске по методу Ziehl-Neelsen</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280"/>
        <w:gridCol w:w="2280"/>
        <w:gridCol w:w="1800"/>
        <w:gridCol w:w="1920"/>
      </w:tblGrid>
      <w:tr w:rsidR="000A7B83">
        <w:trPr>
          <w:trHeight w:val="1000"/>
          <w:tblCellSpacing w:w="5" w:type="nil"/>
        </w:trPr>
        <w:tc>
          <w:tcPr>
            <w:tcW w:w="22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исследования  </w:t>
            </w:r>
          </w:p>
        </w:tc>
        <w:tc>
          <w:tcPr>
            <w:tcW w:w="22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Минимальное число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полей зрения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обязательных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просмотра  </w:t>
            </w:r>
          </w:p>
        </w:tc>
        <w:tc>
          <w:tcPr>
            <w:tcW w:w="18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Форма записи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результата  </w:t>
            </w:r>
          </w:p>
        </w:tc>
        <w:tc>
          <w:tcPr>
            <w:tcW w:w="19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Интерпретация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исследования </w:t>
            </w:r>
          </w:p>
        </w:tc>
      </w:tr>
      <w:tr w:rsidR="000A7B83">
        <w:trPr>
          <w:trHeight w:val="400"/>
          <w:tblCellSpacing w:w="5" w:type="nil"/>
        </w:trPr>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КУМ не обнаружены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300 п/з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Отрицательный </w:t>
            </w:r>
          </w:p>
        </w:tc>
      </w:tr>
      <w:tr w:rsidR="000A7B83">
        <w:trPr>
          <w:trHeight w:val="600"/>
          <w:tblCellSpacing w:w="5" w:type="nil"/>
        </w:trPr>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 КУМ в 300 п/з</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Рекомендуется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повторить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исследование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Результат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оценивается</w:t>
            </w:r>
          </w:p>
        </w:tc>
      </w:tr>
      <w:tr w:rsidR="000A7B83">
        <w:trPr>
          <w:trHeight w:val="400"/>
          <w:tblCellSpacing w:w="5" w:type="nil"/>
        </w:trPr>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1-9 КУМ в 100 п/з</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"____" КУМ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100 п/з &lt;*&gt;</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r w:rsidR="000A7B83">
        <w:trPr>
          <w:trHeight w:val="400"/>
          <w:tblCellSpacing w:w="5" w:type="nil"/>
        </w:trPr>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10-99 КУМ в 100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п/з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r w:rsidR="000A7B83">
        <w:trPr>
          <w:tblCellSpacing w:w="5" w:type="nil"/>
        </w:trPr>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 КУМ в 1 п/з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r w:rsidR="000A7B83">
        <w:trPr>
          <w:trHeight w:val="400"/>
          <w:tblCellSpacing w:w="5" w:type="nil"/>
        </w:trPr>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10 КУМ в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п/з              </w:t>
            </w:r>
          </w:p>
        </w:tc>
        <w:tc>
          <w:tcPr>
            <w:tcW w:w="22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&lt;**&gt;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Указать точное число найденных КУМ.</w:t>
      </w:r>
    </w:p>
    <w:p w:rsidR="000A7B83" w:rsidRDefault="000A7B83">
      <w:pPr>
        <w:pStyle w:val="ConsPlusNonformat"/>
      </w:pPr>
      <w:r>
        <w:t xml:space="preserve">    &lt;**&gt; Соответствие градаций:</w:t>
      </w:r>
    </w:p>
    <w:p w:rsidR="000A7B83" w:rsidRDefault="000A7B83">
      <w:pPr>
        <w:pStyle w:val="ConsPlusNonformat"/>
      </w:pPr>
      <w:r>
        <w:t xml:space="preserve">    Точное число     - Единичные КУМ в препарате</w:t>
      </w:r>
    </w:p>
    <w:p w:rsidR="000A7B83" w:rsidRDefault="000A7B83">
      <w:pPr>
        <w:pStyle w:val="ConsPlusNonformat"/>
      </w:pPr>
      <w:r>
        <w:t xml:space="preserve">    1+               - Единичные КУМ в поле зрения</w:t>
      </w:r>
    </w:p>
    <w:p w:rsidR="000A7B83" w:rsidRDefault="000A7B83">
      <w:pPr>
        <w:pStyle w:val="ConsPlusNonformat"/>
      </w:pPr>
      <w:r>
        <w:t xml:space="preserve">    2+               - Умеренное количество КУМ</w:t>
      </w:r>
    </w:p>
    <w:p w:rsidR="000A7B83" w:rsidRDefault="000A7B83">
      <w:pPr>
        <w:pStyle w:val="ConsPlusNonformat"/>
      </w:pPr>
      <w:r>
        <w:t xml:space="preserve">    3+               - Значительное количество КУМ.</w:t>
      </w:r>
    </w:p>
    <w:p w:rsidR="000A7B83" w:rsidRDefault="000A7B83">
      <w:pPr>
        <w:widowControl w:val="0"/>
        <w:autoSpaceDE w:val="0"/>
        <w:autoSpaceDN w:val="0"/>
        <w:adjustRightInd w:val="0"/>
        <w:rPr>
          <w:rFonts w:cs="Times New Roman"/>
          <w:szCs w:val="28"/>
        </w:rPr>
      </w:pP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jc w:val="center"/>
        <w:outlineLvl w:val="2"/>
        <w:rPr>
          <w:rFonts w:cs="Times New Roman"/>
          <w:szCs w:val="28"/>
        </w:rPr>
      </w:pPr>
      <w:bookmarkStart w:id="246" w:name="Par5281"/>
      <w:bookmarkEnd w:id="246"/>
      <w:r>
        <w:rPr>
          <w:rFonts w:cs="Times New Roman"/>
          <w:szCs w:val="28"/>
        </w:rPr>
        <w:t>3.6. Учет результатов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 при окраске флюорохромными красителями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Мазки, окрашенные флюорохромными красителями, просматривают под значительно меньшим увеличением (обычно 250х-630х), чем увеличение, используемое для просмотра мазков, окрашенных карболовым фуксином (1000x). В силу этого поле зрения, просматриваемое под люминесцентным микроскопом, имеет значительно большую площадь, чем поле зрения светового микроскопа. Таким образом, в ответе о результатах исследования мазка, окрашенного флюорохромами, при увеличении в 250 раз будет содержаться значительно больше бактерий, чем при исследовании этого же препарата, окрашенного по Ziehl-Neelsen и просмотренного при увеличении в 1000 раз. Чтобы уменьшить погрешность в ответах при использовании разных увеличений, предложено при исследовании и количественной оценке мазков, окрашенных флюорохромами, количество выявленных кислотоустойчивых бактерий делить на "фактор увеличения". Такой пересчет позволяет получить примерное количество микроорганизмов, которое можно увидеть в том же мазке при увеличении в 1000 раз с окраской по Ziehl-Neelsen (см. </w:t>
      </w:r>
      <w:hyperlink w:anchor="Par5289" w:history="1">
        <w:r>
          <w:rPr>
            <w:rFonts w:cs="Times New Roman"/>
            <w:color w:val="0000FF"/>
            <w:szCs w:val="28"/>
          </w:rPr>
          <w:t>Таблицу 4</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Пересчет результатов микроскопического исследования с использованием "фактора увеличения" позволяет получать сравнимые в различных лабораториях результаты, независимо от используемого метода окраски или степени увеличения.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4</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47" w:name="Par5289"/>
      <w:bookmarkEnd w:id="247"/>
      <w:r>
        <w:rPr>
          <w:rFonts w:cs="Times New Roman"/>
          <w:szCs w:val="28"/>
        </w:rPr>
        <w:lastRenderedPageBreak/>
        <w:t>Соотношение результатов микроскопического</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исследования в зависимости от метода окраски и</w:t>
      </w:r>
    </w:p>
    <w:p w:rsidR="000A7B83" w:rsidRDefault="000A7B83">
      <w:pPr>
        <w:widowControl w:val="0"/>
        <w:autoSpaceDE w:val="0"/>
        <w:autoSpaceDN w:val="0"/>
        <w:adjustRightInd w:val="0"/>
        <w:jc w:val="center"/>
        <w:rPr>
          <w:rFonts w:cs="Times New Roman"/>
          <w:szCs w:val="28"/>
        </w:rPr>
      </w:pPr>
      <w:r>
        <w:rPr>
          <w:rFonts w:cs="Times New Roman"/>
          <w:szCs w:val="28"/>
        </w:rPr>
        <w:t>кратности увеличения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760"/>
        <w:gridCol w:w="1440"/>
        <w:gridCol w:w="1320"/>
        <w:gridCol w:w="1320"/>
        <w:gridCol w:w="1560"/>
      </w:tblGrid>
      <w:tr w:rsidR="000A7B83">
        <w:trPr>
          <w:trHeight w:val="6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Число КУМ при окраске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Ziehl-Neelsen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увеличении 1000х   </w:t>
            </w:r>
          </w:p>
        </w:tc>
        <w:tc>
          <w:tcPr>
            <w:tcW w:w="144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Ответ   </w:t>
            </w:r>
          </w:p>
        </w:tc>
        <w:tc>
          <w:tcPr>
            <w:tcW w:w="4200" w:type="dxa"/>
            <w:gridSpan w:val="3"/>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КУМ при окраске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флюоресцентными красителями  </w:t>
            </w:r>
          </w:p>
        </w:tc>
      </w:tr>
      <w:tr w:rsidR="000A7B83">
        <w:trPr>
          <w:trHeight w:val="600"/>
          <w:tblCellSpacing w:w="5" w:type="nil"/>
        </w:trPr>
        <w:tc>
          <w:tcPr>
            <w:tcW w:w="27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4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4200" w:type="dxa"/>
            <w:gridSpan w:val="3"/>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Увеличение люминесцентного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микроскопа            </w:t>
            </w:r>
          </w:p>
        </w:tc>
      </w:tr>
      <w:tr w:rsidR="000A7B83">
        <w:trPr>
          <w:tblCellSpacing w:w="5" w:type="nil"/>
        </w:trPr>
        <w:tc>
          <w:tcPr>
            <w:tcW w:w="27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4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250х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450х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630х     </w:t>
            </w:r>
          </w:p>
        </w:tc>
      </w:tr>
      <w:tr w:rsidR="000A7B83">
        <w:trPr>
          <w:trHeight w:val="400"/>
          <w:tblCellSpacing w:w="5" w:type="nil"/>
        </w:trPr>
        <w:tc>
          <w:tcPr>
            <w:tcW w:w="27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КУМ не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обнаружены</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w:t>
            </w:r>
          </w:p>
        </w:tc>
      </w:tr>
      <w:tr w:rsidR="000A7B83">
        <w:trPr>
          <w:trHeight w:val="800"/>
          <w:tblCellSpacing w:w="5" w:type="nil"/>
        </w:trPr>
        <w:tc>
          <w:tcPr>
            <w:tcW w:w="27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1-9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100 полях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Указать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точное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w:t>
            </w:r>
          </w:p>
        </w:tc>
        <w:tc>
          <w:tcPr>
            <w:tcW w:w="132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Разделить</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10    </w:t>
            </w:r>
          </w:p>
        </w:tc>
        <w:tc>
          <w:tcPr>
            <w:tcW w:w="132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Разделить</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4     </w:t>
            </w:r>
          </w:p>
        </w:tc>
        <w:tc>
          <w:tcPr>
            <w:tcW w:w="156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Разделить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результат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2       </w:t>
            </w:r>
          </w:p>
        </w:tc>
      </w:tr>
      <w:tr w:rsidR="000A7B83">
        <w:trPr>
          <w:trHeight w:val="600"/>
          <w:tblCellSpacing w:w="5" w:type="nil"/>
        </w:trPr>
        <w:tc>
          <w:tcPr>
            <w:tcW w:w="27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10-99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100 полях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rHeight w:val="600"/>
          <w:tblCellSpacing w:w="5" w:type="nil"/>
        </w:trPr>
        <w:tc>
          <w:tcPr>
            <w:tcW w:w="27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1 поле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rHeight w:val="400"/>
          <w:tblCellSpacing w:w="5" w:type="nil"/>
        </w:trPr>
        <w:tc>
          <w:tcPr>
            <w:tcW w:w="27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&gt; 10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1 поле зрения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Пример: Предположим, что при увеличении в 450 раз было выявлено 20 КУМ в 1 поле зрения. Если, в соответствии с таблицей, это число разделить на "фактор увеличения" 4, соответствующее число микобактерий, которое можно увидеть при увеличении в 1000 раз, будет 5 микобактерий в 1 поле зрения. Поэтому при выдаче результата следует указать "2+", а не "3+", как можно было бы оценить по первой колонке при выявлении 20 КУМ в 1 поле зрения.</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исследования всех мазков должны регистрироваться в лабораторном журнале, который должен содержать следующую информацию:</w:t>
      </w:r>
    </w:p>
    <w:p w:rsidR="000A7B83" w:rsidRDefault="000A7B83">
      <w:pPr>
        <w:widowControl w:val="0"/>
        <w:autoSpaceDE w:val="0"/>
        <w:autoSpaceDN w:val="0"/>
        <w:adjustRightInd w:val="0"/>
        <w:ind w:firstLine="540"/>
        <w:rPr>
          <w:rFonts w:cs="Times New Roman"/>
          <w:szCs w:val="28"/>
        </w:rPr>
      </w:pPr>
      <w:r>
        <w:rPr>
          <w:rFonts w:cs="Times New Roman"/>
          <w:szCs w:val="28"/>
        </w:rPr>
        <w:t>- порядковый лабораторный номер;</w:t>
      </w:r>
    </w:p>
    <w:p w:rsidR="000A7B83" w:rsidRDefault="000A7B83">
      <w:pPr>
        <w:widowControl w:val="0"/>
        <w:autoSpaceDE w:val="0"/>
        <w:autoSpaceDN w:val="0"/>
        <w:adjustRightInd w:val="0"/>
        <w:ind w:firstLine="540"/>
        <w:rPr>
          <w:rFonts w:cs="Times New Roman"/>
          <w:szCs w:val="28"/>
        </w:rPr>
      </w:pPr>
      <w:r>
        <w:rPr>
          <w:rFonts w:cs="Times New Roman"/>
          <w:szCs w:val="28"/>
        </w:rPr>
        <w:t>- фамилия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пол;</w:t>
      </w:r>
    </w:p>
    <w:p w:rsidR="000A7B83" w:rsidRDefault="000A7B83">
      <w:pPr>
        <w:widowControl w:val="0"/>
        <w:autoSpaceDE w:val="0"/>
        <w:autoSpaceDN w:val="0"/>
        <w:adjustRightInd w:val="0"/>
        <w:ind w:firstLine="540"/>
        <w:rPr>
          <w:rFonts w:cs="Times New Roman"/>
          <w:szCs w:val="28"/>
        </w:rPr>
      </w:pPr>
      <w:r>
        <w:rPr>
          <w:rFonts w:cs="Times New Roman"/>
          <w:szCs w:val="28"/>
        </w:rPr>
        <w:t>- возраст;</w:t>
      </w:r>
    </w:p>
    <w:p w:rsidR="000A7B83" w:rsidRDefault="000A7B83">
      <w:pPr>
        <w:widowControl w:val="0"/>
        <w:autoSpaceDE w:val="0"/>
        <w:autoSpaceDN w:val="0"/>
        <w:adjustRightInd w:val="0"/>
        <w:ind w:firstLine="540"/>
        <w:rPr>
          <w:rFonts w:cs="Times New Roman"/>
          <w:szCs w:val="28"/>
        </w:rPr>
      </w:pPr>
      <w:r>
        <w:rPr>
          <w:rFonts w:cs="Times New Roman"/>
          <w:szCs w:val="28"/>
        </w:rPr>
        <w:t>- адрес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районный регистрационный номер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название медицинского учреждения, направившего материал на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 номер истории болезни;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основание для проведения исследования (диагностика или мониторинг результатов химиотерапии);</w:t>
      </w:r>
    </w:p>
    <w:p w:rsidR="000A7B83" w:rsidRDefault="000A7B83">
      <w:pPr>
        <w:widowControl w:val="0"/>
        <w:autoSpaceDE w:val="0"/>
        <w:autoSpaceDN w:val="0"/>
        <w:adjustRightInd w:val="0"/>
        <w:ind w:firstLine="540"/>
        <w:rPr>
          <w:rFonts w:cs="Times New Roman"/>
          <w:szCs w:val="28"/>
        </w:rPr>
      </w:pPr>
      <w:r>
        <w:rPr>
          <w:rFonts w:cs="Times New Roman"/>
          <w:szCs w:val="28"/>
        </w:rPr>
        <w:t>- результат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Положительные результаты исследования рекомендуется вписывать в журнал красными чернилами.</w:t>
      </w:r>
    </w:p>
    <w:p w:rsidR="000A7B83" w:rsidRDefault="000A7B83">
      <w:pPr>
        <w:widowControl w:val="0"/>
        <w:autoSpaceDE w:val="0"/>
        <w:autoSpaceDN w:val="0"/>
        <w:adjustRightInd w:val="0"/>
        <w:ind w:firstLine="540"/>
        <w:rPr>
          <w:rFonts w:cs="Times New Roman"/>
          <w:szCs w:val="28"/>
        </w:rPr>
      </w:pPr>
      <w:r>
        <w:rPr>
          <w:rFonts w:cs="Times New Roman"/>
          <w:szCs w:val="28"/>
        </w:rPr>
        <w:t>Затем на основании записей в лабораторном журнале необходимо подготовить индивидуальные ответы для каждого больного, используя специальные бланки ответов.</w:t>
      </w:r>
    </w:p>
    <w:p w:rsidR="000A7B83" w:rsidRDefault="000A7B83">
      <w:pPr>
        <w:widowControl w:val="0"/>
        <w:autoSpaceDE w:val="0"/>
        <w:autoSpaceDN w:val="0"/>
        <w:adjustRightInd w:val="0"/>
        <w:ind w:firstLine="540"/>
        <w:rPr>
          <w:rFonts w:cs="Times New Roman"/>
          <w:szCs w:val="28"/>
        </w:rPr>
      </w:pPr>
      <w:r>
        <w:rPr>
          <w:rFonts w:cs="Times New Roman"/>
          <w:szCs w:val="28"/>
        </w:rPr>
        <w:t>Ответ с результатами микроскопического исследования следует выдавать как можно быстрее, желательно - не позже, чем через 24 часа после получения проб.</w:t>
      </w:r>
    </w:p>
    <w:p w:rsidR="000A7B83" w:rsidRDefault="000A7B83">
      <w:pPr>
        <w:widowControl w:val="0"/>
        <w:autoSpaceDE w:val="0"/>
        <w:autoSpaceDN w:val="0"/>
        <w:adjustRightInd w:val="0"/>
        <w:ind w:firstLine="540"/>
        <w:rPr>
          <w:rFonts w:cs="Times New Roman"/>
          <w:szCs w:val="28"/>
        </w:rPr>
      </w:pPr>
      <w:r>
        <w:rPr>
          <w:rFonts w:cs="Times New Roman"/>
          <w:szCs w:val="28"/>
        </w:rPr>
        <w:t>В бланке ответа на микроскопическое исследование должны содержаться следующие сведения:</w:t>
      </w:r>
    </w:p>
    <w:p w:rsidR="000A7B83" w:rsidRDefault="000A7B83">
      <w:pPr>
        <w:widowControl w:val="0"/>
        <w:autoSpaceDE w:val="0"/>
        <w:autoSpaceDN w:val="0"/>
        <w:adjustRightInd w:val="0"/>
        <w:ind w:firstLine="540"/>
        <w:rPr>
          <w:rFonts w:cs="Times New Roman"/>
          <w:szCs w:val="28"/>
        </w:rPr>
      </w:pPr>
      <w:r>
        <w:rPr>
          <w:rFonts w:cs="Times New Roman"/>
          <w:szCs w:val="28"/>
        </w:rPr>
        <w:t>- паспортные данные пациента;</w:t>
      </w:r>
    </w:p>
    <w:p w:rsidR="000A7B83" w:rsidRDefault="000A7B83">
      <w:pPr>
        <w:widowControl w:val="0"/>
        <w:autoSpaceDE w:val="0"/>
        <w:autoSpaceDN w:val="0"/>
        <w:adjustRightInd w:val="0"/>
        <w:ind w:firstLine="540"/>
        <w:rPr>
          <w:rFonts w:cs="Times New Roman"/>
          <w:szCs w:val="28"/>
        </w:rPr>
      </w:pPr>
      <w:r>
        <w:rPr>
          <w:rFonts w:cs="Times New Roman"/>
          <w:szCs w:val="28"/>
        </w:rPr>
        <w:t>- наименование учреждения исполнителя;</w:t>
      </w:r>
    </w:p>
    <w:p w:rsidR="000A7B83" w:rsidRDefault="000A7B83">
      <w:pPr>
        <w:widowControl w:val="0"/>
        <w:autoSpaceDE w:val="0"/>
        <w:autoSpaceDN w:val="0"/>
        <w:adjustRightInd w:val="0"/>
        <w:ind w:firstLine="540"/>
        <w:rPr>
          <w:rFonts w:cs="Times New Roman"/>
          <w:szCs w:val="28"/>
        </w:rPr>
      </w:pPr>
      <w:r>
        <w:rPr>
          <w:rFonts w:cs="Times New Roman"/>
          <w:szCs w:val="28"/>
        </w:rPr>
        <w:t>- наименование учреждения отправителя;</w:t>
      </w:r>
    </w:p>
    <w:p w:rsidR="000A7B83" w:rsidRDefault="000A7B83">
      <w:pPr>
        <w:widowControl w:val="0"/>
        <w:autoSpaceDE w:val="0"/>
        <w:autoSpaceDN w:val="0"/>
        <w:adjustRightInd w:val="0"/>
        <w:ind w:firstLine="540"/>
        <w:rPr>
          <w:rFonts w:cs="Times New Roman"/>
          <w:szCs w:val="28"/>
        </w:rPr>
      </w:pPr>
      <w:r>
        <w:rPr>
          <w:rFonts w:cs="Times New Roman"/>
          <w:szCs w:val="28"/>
        </w:rPr>
        <w:t>- материал;</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использованный метод окраски и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 среднее количество кислотоустойчивых микобактерий в мазке;</w:t>
      </w:r>
    </w:p>
    <w:p w:rsidR="000A7B83" w:rsidRDefault="000A7B83">
      <w:pPr>
        <w:widowControl w:val="0"/>
        <w:autoSpaceDE w:val="0"/>
        <w:autoSpaceDN w:val="0"/>
        <w:adjustRightInd w:val="0"/>
        <w:ind w:firstLine="540"/>
        <w:rPr>
          <w:rFonts w:cs="Times New Roman"/>
          <w:szCs w:val="28"/>
        </w:rPr>
      </w:pPr>
      <w:r>
        <w:rPr>
          <w:rFonts w:cs="Times New Roman"/>
          <w:szCs w:val="28"/>
        </w:rPr>
        <w:t>- выявление больших скоплений микроорганизмов, что может свидетельствовать о гораздо большем количестве бактерий, чем указано в заключении;</w:t>
      </w:r>
    </w:p>
    <w:p w:rsidR="000A7B83" w:rsidRDefault="000A7B83">
      <w:pPr>
        <w:widowControl w:val="0"/>
        <w:autoSpaceDE w:val="0"/>
        <w:autoSpaceDN w:val="0"/>
        <w:adjustRightInd w:val="0"/>
        <w:ind w:firstLine="540"/>
        <w:rPr>
          <w:rFonts w:cs="Times New Roman"/>
          <w:szCs w:val="28"/>
        </w:rPr>
      </w:pPr>
      <w:r>
        <w:rPr>
          <w:rFonts w:cs="Times New Roman"/>
          <w:szCs w:val="28"/>
        </w:rPr>
        <w:t>- дата исследования и фамилия сотрудника, проводившего анализ.</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 следует отправлять в медицинское учреждение, приславшее пробы.</w:t>
      </w:r>
    </w:p>
    <w:p w:rsidR="000A7B83" w:rsidRDefault="000A7B83">
      <w:pPr>
        <w:widowControl w:val="0"/>
        <w:autoSpaceDE w:val="0"/>
        <w:autoSpaceDN w:val="0"/>
        <w:adjustRightInd w:val="0"/>
        <w:ind w:firstLine="540"/>
        <w:rPr>
          <w:rFonts w:cs="Times New Roman"/>
          <w:szCs w:val="28"/>
        </w:rPr>
      </w:pPr>
      <w:r>
        <w:rPr>
          <w:rFonts w:cs="Times New Roman"/>
          <w:szCs w:val="28"/>
        </w:rPr>
        <w:t>Никогда не ограничивайтесь выдачей результата пациенту!</w:t>
      </w:r>
    </w:p>
    <w:p w:rsidR="000A7B83" w:rsidRDefault="000A7B83">
      <w:pPr>
        <w:widowControl w:val="0"/>
        <w:autoSpaceDE w:val="0"/>
        <w:autoSpaceDN w:val="0"/>
        <w:adjustRightInd w:val="0"/>
        <w:rPr>
          <w:rFonts w:cs="Times New Roman"/>
          <w:szCs w:val="28"/>
        </w:rPr>
      </w:pP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jc w:val="center"/>
        <w:outlineLvl w:val="2"/>
        <w:rPr>
          <w:rFonts w:cs="Times New Roman"/>
          <w:szCs w:val="28"/>
        </w:rPr>
      </w:pPr>
      <w:bookmarkStart w:id="248" w:name="Par5350"/>
      <w:bookmarkEnd w:id="248"/>
      <w:r>
        <w:rPr>
          <w:rFonts w:cs="Times New Roman"/>
          <w:szCs w:val="28"/>
        </w:rPr>
        <w:t>3.8. Контроль качества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 для выявления кислотоустойчивых</w:t>
      </w:r>
    </w:p>
    <w:p w:rsidR="000A7B83" w:rsidRDefault="000A7B83">
      <w:pPr>
        <w:widowControl w:val="0"/>
        <w:autoSpaceDE w:val="0"/>
        <w:autoSpaceDN w:val="0"/>
        <w:adjustRightInd w:val="0"/>
        <w:jc w:val="center"/>
        <w:rPr>
          <w:rFonts w:cs="Times New Roman"/>
          <w:szCs w:val="28"/>
        </w:rPr>
      </w:pPr>
      <w:r>
        <w:rPr>
          <w:rFonts w:cs="Times New Roman"/>
          <w:szCs w:val="28"/>
        </w:rPr>
        <w:t>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Целью введения контроля качества является обеспечение условий проведения исследований, при которых достигается чувствительность и специфичность метода, заложенные в его характеристику.</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качества лабораторных исследований осуществляется в нескольких формах:</w:t>
      </w:r>
    </w:p>
    <w:p w:rsidR="000A7B83" w:rsidRDefault="000A7B83">
      <w:pPr>
        <w:widowControl w:val="0"/>
        <w:autoSpaceDE w:val="0"/>
        <w:autoSpaceDN w:val="0"/>
        <w:adjustRightInd w:val="0"/>
        <w:ind w:firstLine="540"/>
        <w:rPr>
          <w:rFonts w:cs="Times New Roman"/>
          <w:szCs w:val="28"/>
        </w:rPr>
      </w:pPr>
      <w:r>
        <w:rPr>
          <w:rFonts w:cs="Times New Roman"/>
          <w:szCs w:val="28"/>
        </w:rPr>
        <w:t>- внутрилабораторный контроль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 внешний контроль качества микроскопических и культуральных лабораторных исследований, включающий: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заочную оценку качества с использованием аттестованных </w:t>
      </w:r>
      <w:r>
        <w:rPr>
          <w:rFonts w:cs="Times New Roman"/>
          <w:szCs w:val="28"/>
        </w:rPr>
        <w:lastRenderedPageBreak/>
        <w:t>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 повторный анализ клинических образцов и препаратов в лабораториях более высокого уровня;</w:t>
      </w:r>
    </w:p>
    <w:p w:rsidR="000A7B83" w:rsidRDefault="000A7B83">
      <w:pPr>
        <w:widowControl w:val="0"/>
        <w:autoSpaceDE w:val="0"/>
        <w:autoSpaceDN w:val="0"/>
        <w:adjustRightInd w:val="0"/>
        <w:ind w:firstLine="540"/>
        <w:rPr>
          <w:rFonts w:cs="Times New Roman"/>
          <w:szCs w:val="28"/>
        </w:rPr>
      </w:pPr>
      <w:r>
        <w:rPr>
          <w:rFonts w:cs="Times New Roman"/>
          <w:szCs w:val="28"/>
        </w:rPr>
        <w:t>- инспекционный контроль, осуществляемый в рамках лицензирования и аккредитации, в том числе кураторские визиты.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3.8.1. Внутрилабораторное обеспечение качества</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микроскопических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Важным элементом обеспечения качества выполняемых исследований является регулярное осуществление внутрилабораторного контроля качества микроскопических исследований, который позволяет осуществлять эффективное и систематическое наблюдение за проводимой в лаборатории работой.</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качества осуществляется на всех технологических этапах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оценки качества поступающих проб;</w:t>
      </w:r>
    </w:p>
    <w:p w:rsidR="000A7B83" w:rsidRDefault="000A7B83">
      <w:pPr>
        <w:widowControl w:val="0"/>
        <w:autoSpaceDE w:val="0"/>
        <w:autoSpaceDN w:val="0"/>
        <w:adjustRightInd w:val="0"/>
        <w:ind w:firstLine="540"/>
        <w:rPr>
          <w:rFonts w:cs="Times New Roman"/>
          <w:szCs w:val="28"/>
        </w:rPr>
      </w:pPr>
      <w:r>
        <w:rPr>
          <w:rFonts w:cs="Times New Roman"/>
          <w:szCs w:val="28"/>
        </w:rPr>
        <w:t>- контроля за соблюдением рецептуры и методики приготовления реагентов и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правил и сроков хранения реагентов и красителей;</w:t>
      </w:r>
    </w:p>
    <w:p w:rsidR="000A7B83" w:rsidRDefault="000A7B83">
      <w:pPr>
        <w:widowControl w:val="0"/>
        <w:autoSpaceDE w:val="0"/>
        <w:autoSpaceDN w:val="0"/>
        <w:adjustRightInd w:val="0"/>
        <w:ind w:firstLine="540"/>
        <w:rPr>
          <w:rFonts w:cs="Times New Roman"/>
          <w:szCs w:val="28"/>
        </w:rPr>
      </w:pPr>
      <w:r>
        <w:rPr>
          <w:rFonts w:cs="Times New Roman"/>
          <w:szCs w:val="28"/>
        </w:rPr>
        <w:t>- наблюдения за неукоснительным соблюдением методических приемов при:</w:t>
      </w:r>
    </w:p>
    <w:p w:rsidR="000A7B83" w:rsidRDefault="000A7B83">
      <w:pPr>
        <w:widowControl w:val="0"/>
        <w:autoSpaceDE w:val="0"/>
        <w:autoSpaceDN w:val="0"/>
        <w:adjustRightInd w:val="0"/>
        <w:ind w:firstLine="540"/>
        <w:rPr>
          <w:rFonts w:cs="Times New Roman"/>
          <w:szCs w:val="28"/>
        </w:rPr>
      </w:pPr>
      <w:r>
        <w:rPr>
          <w:rFonts w:cs="Times New Roman"/>
          <w:szCs w:val="28"/>
        </w:rPr>
        <w:t>- приготовлении мазков (включая качество предметных стекол);</w:t>
      </w:r>
    </w:p>
    <w:p w:rsidR="000A7B83" w:rsidRDefault="000A7B83">
      <w:pPr>
        <w:widowControl w:val="0"/>
        <w:autoSpaceDE w:val="0"/>
        <w:autoSpaceDN w:val="0"/>
        <w:adjustRightInd w:val="0"/>
        <w:ind w:firstLine="540"/>
        <w:rPr>
          <w:rFonts w:cs="Times New Roman"/>
          <w:szCs w:val="28"/>
        </w:rPr>
      </w:pPr>
      <w:r>
        <w:rPr>
          <w:rFonts w:cs="Times New Roman"/>
          <w:szCs w:val="28"/>
        </w:rPr>
        <w:t>- окраске мазков;</w:t>
      </w:r>
    </w:p>
    <w:p w:rsidR="000A7B83" w:rsidRDefault="000A7B83">
      <w:pPr>
        <w:widowControl w:val="0"/>
        <w:autoSpaceDE w:val="0"/>
        <w:autoSpaceDN w:val="0"/>
        <w:adjustRightInd w:val="0"/>
        <w:ind w:firstLine="540"/>
        <w:rPr>
          <w:rFonts w:cs="Times New Roman"/>
          <w:szCs w:val="28"/>
        </w:rPr>
      </w:pPr>
      <w:r>
        <w:rPr>
          <w:rFonts w:cs="Times New Roman"/>
          <w:szCs w:val="28"/>
        </w:rPr>
        <w:t>- проведении микроскопического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регулярного контроля качества используемых химических реактивов и сроков хранения, исправности оборудования;</w:t>
      </w:r>
    </w:p>
    <w:p w:rsidR="000A7B83" w:rsidRDefault="000A7B83">
      <w:pPr>
        <w:widowControl w:val="0"/>
        <w:autoSpaceDE w:val="0"/>
        <w:autoSpaceDN w:val="0"/>
        <w:adjustRightInd w:val="0"/>
        <w:ind w:firstLine="540"/>
        <w:rPr>
          <w:rFonts w:cs="Times New Roman"/>
          <w:szCs w:val="28"/>
        </w:rPr>
      </w:pPr>
      <w:r>
        <w:rPr>
          <w:rFonts w:cs="Times New Roman"/>
          <w:szCs w:val="28"/>
        </w:rPr>
        <w:t>- периодического контроля результатов бактериоскопии;</w:t>
      </w:r>
    </w:p>
    <w:p w:rsidR="000A7B83" w:rsidRDefault="000A7B83">
      <w:pPr>
        <w:widowControl w:val="0"/>
        <w:autoSpaceDE w:val="0"/>
        <w:autoSpaceDN w:val="0"/>
        <w:adjustRightInd w:val="0"/>
        <w:ind w:firstLine="540"/>
        <w:rPr>
          <w:rFonts w:cs="Times New Roman"/>
          <w:szCs w:val="28"/>
        </w:rPr>
      </w:pPr>
      <w:r>
        <w:rPr>
          <w:rFonts w:cs="Times New Roman"/>
          <w:szCs w:val="28"/>
        </w:rPr>
        <w:t>- проверки правильности учета и регистрации результатов.</w:t>
      </w:r>
    </w:p>
    <w:p w:rsidR="000A7B83" w:rsidRDefault="000A7B83">
      <w:pPr>
        <w:widowControl w:val="0"/>
        <w:autoSpaceDE w:val="0"/>
        <w:autoSpaceDN w:val="0"/>
        <w:adjustRightInd w:val="0"/>
        <w:ind w:firstLine="540"/>
        <w:rPr>
          <w:rFonts w:cs="Times New Roman"/>
          <w:szCs w:val="28"/>
        </w:rPr>
      </w:pPr>
      <w:r>
        <w:rPr>
          <w:rFonts w:cs="Times New Roman"/>
          <w:szCs w:val="28"/>
        </w:rPr>
        <w:t>Кроме того, элементами внутрилабораторного контроля качества является проверка правильности:</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организации рабочих мест (приема и регистрации материала, приготовления и окраски мазков, микроскопирования);</w:t>
      </w:r>
    </w:p>
    <w:p w:rsidR="000A7B83" w:rsidRDefault="000A7B83">
      <w:pPr>
        <w:widowControl w:val="0"/>
        <w:autoSpaceDE w:val="0"/>
        <w:autoSpaceDN w:val="0"/>
        <w:adjustRightInd w:val="0"/>
        <w:ind w:firstLine="540"/>
        <w:rPr>
          <w:rFonts w:cs="Times New Roman"/>
          <w:szCs w:val="28"/>
        </w:rPr>
      </w:pPr>
      <w:r>
        <w:rPr>
          <w:rFonts w:cs="Times New Roman"/>
          <w:szCs w:val="28"/>
        </w:rPr>
        <w:t>- настройки оборудования;</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микроскопирования положительных и отрицательных контрольных образцов;</w:t>
      </w:r>
    </w:p>
    <w:p w:rsidR="000A7B83" w:rsidRDefault="000A7B83">
      <w:pPr>
        <w:widowControl w:val="0"/>
        <w:autoSpaceDE w:val="0"/>
        <w:autoSpaceDN w:val="0"/>
        <w:adjustRightInd w:val="0"/>
        <w:ind w:firstLine="540"/>
        <w:rPr>
          <w:rFonts w:cs="Times New Roman"/>
          <w:szCs w:val="28"/>
        </w:rPr>
      </w:pPr>
      <w:r>
        <w:rPr>
          <w:rFonts w:cs="Times New Roman"/>
          <w:szCs w:val="28"/>
        </w:rPr>
        <w:t>- своевременности и точности передачи результатов в учреждение, направившее материал для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Успех применения контроля качества обеспечивается:</w:t>
      </w:r>
    </w:p>
    <w:p w:rsidR="000A7B83" w:rsidRDefault="000A7B83">
      <w:pPr>
        <w:widowControl w:val="0"/>
        <w:autoSpaceDE w:val="0"/>
        <w:autoSpaceDN w:val="0"/>
        <w:adjustRightInd w:val="0"/>
        <w:ind w:firstLine="540"/>
        <w:rPr>
          <w:rFonts w:cs="Times New Roman"/>
          <w:szCs w:val="28"/>
        </w:rPr>
      </w:pPr>
      <w:r>
        <w:rPr>
          <w:rFonts w:cs="Times New Roman"/>
          <w:szCs w:val="28"/>
        </w:rPr>
        <w:t>- регулярным его применением в лабораторном подразделении;</w:t>
      </w:r>
    </w:p>
    <w:p w:rsidR="000A7B83" w:rsidRDefault="000A7B83">
      <w:pPr>
        <w:widowControl w:val="0"/>
        <w:autoSpaceDE w:val="0"/>
        <w:autoSpaceDN w:val="0"/>
        <w:adjustRightInd w:val="0"/>
        <w:ind w:firstLine="540"/>
        <w:rPr>
          <w:rFonts w:cs="Times New Roman"/>
          <w:szCs w:val="28"/>
        </w:rPr>
      </w:pPr>
      <w:r>
        <w:rPr>
          <w:rFonts w:cs="Times New Roman"/>
          <w:szCs w:val="28"/>
        </w:rPr>
        <w:t>- правильно обученными, заинтересованными и ответственными работниками;</w:t>
      </w:r>
    </w:p>
    <w:p w:rsidR="000A7B83" w:rsidRDefault="000A7B83">
      <w:pPr>
        <w:widowControl w:val="0"/>
        <w:autoSpaceDE w:val="0"/>
        <w:autoSpaceDN w:val="0"/>
        <w:adjustRightInd w:val="0"/>
        <w:ind w:firstLine="540"/>
        <w:rPr>
          <w:rFonts w:cs="Times New Roman"/>
          <w:szCs w:val="28"/>
        </w:rPr>
      </w:pPr>
      <w:r>
        <w:rPr>
          <w:rFonts w:cs="Times New Roman"/>
          <w:szCs w:val="28"/>
        </w:rPr>
        <w:t>- рациональным применением регламентированных методов;</w:t>
      </w:r>
    </w:p>
    <w:p w:rsidR="000A7B83" w:rsidRDefault="000A7B83">
      <w:pPr>
        <w:widowControl w:val="0"/>
        <w:autoSpaceDE w:val="0"/>
        <w:autoSpaceDN w:val="0"/>
        <w:adjustRightInd w:val="0"/>
        <w:ind w:firstLine="540"/>
        <w:rPr>
          <w:rFonts w:cs="Times New Roman"/>
          <w:szCs w:val="28"/>
        </w:rPr>
      </w:pPr>
      <w:r>
        <w:rPr>
          <w:rFonts w:cs="Times New Roman"/>
          <w:szCs w:val="28"/>
        </w:rPr>
        <w:t>- анализом допущенных ошибок и немедленным их исправлением.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Одной из форм обеспечения качества бактериоскопических </w:t>
      </w:r>
      <w:r>
        <w:rPr>
          <w:rFonts w:cs="Times New Roman"/>
          <w:szCs w:val="28"/>
        </w:rPr>
        <w:lastRenderedPageBreak/>
        <w:t>исследований является использование в ряду клинических мазков двух дополнительных не окрашенных контрольных мазков, один из которых заведомо является положительным, а второй - отрицательным мазком. Просмотр мазков начинают с контрольных, затем просматривают клинические мазки.</w:t>
      </w:r>
    </w:p>
    <w:p w:rsidR="000A7B83" w:rsidRDefault="000A7B83">
      <w:pPr>
        <w:widowControl w:val="0"/>
        <w:autoSpaceDE w:val="0"/>
        <w:autoSpaceDN w:val="0"/>
        <w:adjustRightInd w:val="0"/>
        <w:ind w:firstLine="540"/>
        <w:rPr>
          <w:rFonts w:cs="Times New Roman"/>
          <w:szCs w:val="28"/>
        </w:rPr>
      </w:pPr>
      <w:r>
        <w:rPr>
          <w:rFonts w:cs="Times New Roman"/>
          <w:szCs w:val="28"/>
        </w:rPr>
        <w:t>Необходимо еженедельно и ежемесячно обобщать и анализировать полученные данные для определения процента положительных результатов и, по возможности, определять причины любых резких отклонений от средних показателей. При получении в процессе микроскопии подряд нескольких положительных результатов необходимо внимательно проанализировать причины этого.</w:t>
      </w:r>
    </w:p>
    <w:p w:rsidR="000A7B83" w:rsidRDefault="000A7B83">
      <w:pPr>
        <w:widowControl w:val="0"/>
        <w:autoSpaceDE w:val="0"/>
        <w:autoSpaceDN w:val="0"/>
        <w:adjustRightInd w:val="0"/>
        <w:ind w:firstLine="540"/>
        <w:rPr>
          <w:rFonts w:cs="Times New Roman"/>
          <w:szCs w:val="28"/>
        </w:rPr>
      </w:pPr>
      <w:r>
        <w:rPr>
          <w:rFonts w:cs="Times New Roman"/>
          <w:szCs w:val="28"/>
        </w:rPr>
        <w:t>За обеспечение качества исследований несут ответственность все сотрудники лаборатории.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3.8.2. Внешняя оценка качества микроскопических</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 с использованием контрольных образцов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 территории Российской Федерации функционирует Федеральная система внешней оценки качества (ФСВОК) клинических лабораторных исследований, которая контролирует клинико-диагностические и бактериологические лаборатории путем заочной оценки качества с использованием контрольных образцов совместно с Федеральной и региональными референс-лабораториями противотуберкулезной службы МЗ РФ.</w:t>
      </w:r>
    </w:p>
    <w:p w:rsidR="000A7B83" w:rsidRDefault="000A7B83">
      <w:pPr>
        <w:widowControl w:val="0"/>
        <w:autoSpaceDE w:val="0"/>
        <w:autoSpaceDN w:val="0"/>
        <w:adjustRightInd w:val="0"/>
        <w:ind w:firstLine="540"/>
        <w:rPr>
          <w:rFonts w:cs="Times New Roman"/>
          <w:szCs w:val="28"/>
        </w:rPr>
      </w:pPr>
      <w:r>
        <w:rPr>
          <w:rFonts w:cs="Times New Roman"/>
          <w:szCs w:val="28"/>
        </w:rPr>
        <w:t>Деятельность системы основана на регулярной проверке правильности выполняемых лабораторией исследований и предоставлении информации о результатах оценки их качества. Участие в ФСВОК является одним из основных и обязательных видов деятельности клинико-диагностических и бактериологических лабораторий по обеспечению требуемого качества выполняемых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Внешняя оценка качества клинических лабораторных исследований позволяет своевременно выявить недостатки в работе клинико-диагностических подразделений, оказать организационно-методическую и консультативную помощь участвующим в ФСВОК лабораториям, выработать адекватные рекомендации по устранению обнаруживаемых ошибок и совершенствованию используемых методик.</w:t>
      </w:r>
    </w:p>
    <w:p w:rsidR="000A7B83" w:rsidRDefault="000A7B83">
      <w:pPr>
        <w:widowControl w:val="0"/>
        <w:autoSpaceDE w:val="0"/>
        <w:autoSpaceDN w:val="0"/>
        <w:adjustRightInd w:val="0"/>
        <w:ind w:firstLine="540"/>
        <w:rPr>
          <w:rFonts w:cs="Times New Roman"/>
          <w:szCs w:val="28"/>
        </w:rPr>
      </w:pPr>
      <w:r>
        <w:rPr>
          <w:rFonts w:cs="Times New Roman"/>
          <w:szCs w:val="28"/>
        </w:rPr>
        <w:t>Внешнюю оценку качества микроскопических исследований для выявления кислотоустойчивых микобактерий осуществляют совместно с Центром внешнего контроля качества клинических лабораторных исследований МЗ РФ Федеральная и региональные референс-лаборатории противотуберкулезной службы.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3.8.3. Повторный анализ клинических образцов</w:t>
      </w:r>
    </w:p>
    <w:p w:rsidR="000A7B83" w:rsidRDefault="000A7B83">
      <w:pPr>
        <w:widowControl w:val="0"/>
        <w:autoSpaceDE w:val="0"/>
        <w:autoSpaceDN w:val="0"/>
        <w:adjustRightInd w:val="0"/>
        <w:jc w:val="center"/>
        <w:rPr>
          <w:rFonts w:cs="Times New Roman"/>
          <w:szCs w:val="28"/>
        </w:rPr>
      </w:pPr>
      <w:r>
        <w:rPr>
          <w:rFonts w:cs="Times New Roman"/>
          <w:szCs w:val="28"/>
        </w:rPr>
        <w:t>и препаратов в лабораториях более высокого уровня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Определенная доля исследованных и сохраненных мазков подвергается повторному анализу в курирующих лабораториях по установленным правилам.</w:t>
      </w:r>
    </w:p>
    <w:p w:rsidR="000A7B83" w:rsidRDefault="000A7B83">
      <w:pPr>
        <w:widowControl w:val="0"/>
        <w:autoSpaceDE w:val="0"/>
        <w:autoSpaceDN w:val="0"/>
        <w:adjustRightInd w:val="0"/>
        <w:ind w:firstLine="540"/>
        <w:rPr>
          <w:rFonts w:cs="Times New Roman"/>
          <w:szCs w:val="28"/>
        </w:rPr>
      </w:pPr>
      <w:r>
        <w:rPr>
          <w:rFonts w:cs="Times New Roman"/>
          <w:szCs w:val="28"/>
        </w:rPr>
        <w:t>Лаборатория должна соблюдать правильность хранения препаратов, обеспечивая их целостность и исходное качество, при котором получен результат. Препараты должны сопровождаться соответствующими документами. Обычно реанализу подвергают все положительные мазки и каждый десятый отрицательный.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3.8.4. Инспекционный контроль качества</w:t>
      </w:r>
    </w:p>
    <w:p w:rsidR="000A7B83" w:rsidRDefault="000A7B83">
      <w:pPr>
        <w:widowControl w:val="0"/>
        <w:autoSpaceDE w:val="0"/>
        <w:autoSpaceDN w:val="0"/>
        <w:adjustRightInd w:val="0"/>
        <w:jc w:val="center"/>
        <w:rPr>
          <w:rFonts w:cs="Times New Roman"/>
          <w:szCs w:val="28"/>
        </w:rPr>
      </w:pPr>
      <w:r>
        <w:rPr>
          <w:rFonts w:cs="Times New Roman"/>
          <w:szCs w:val="28"/>
        </w:rPr>
        <w:t>микроскопических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Инспекционный контроль (кураторские визиты) осуществляется с целью проведения текущей оценки основных показателей работы лабораторий и проверки достоверности получаемых в ней результатов микроскопических исследований путем очной проверки деятельности лабораторий при их посещении представителями лицензирующего органа и курирующей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Кураторские визиты являются наиболее эффективными методами оперативного контроля качества лабораторной диагностики. План проведения кураторских визитов и основные разделы работы лаборатории, подлежащие проверке, определяются заранее.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49" w:name="Par5411"/>
      <w:bookmarkEnd w:id="249"/>
      <w:r>
        <w:rPr>
          <w:rFonts w:cs="Times New Roman"/>
          <w:szCs w:val="28"/>
        </w:rPr>
        <w:t>3.9. Организация и управление работой лаборатории.</w:t>
      </w:r>
    </w:p>
    <w:p w:rsidR="000A7B83" w:rsidRDefault="000A7B83">
      <w:pPr>
        <w:widowControl w:val="0"/>
        <w:autoSpaceDE w:val="0"/>
        <w:autoSpaceDN w:val="0"/>
        <w:adjustRightInd w:val="0"/>
        <w:jc w:val="center"/>
        <w:rPr>
          <w:rFonts w:cs="Times New Roman"/>
          <w:szCs w:val="28"/>
        </w:rPr>
      </w:pPr>
      <w:r>
        <w:rPr>
          <w:rFonts w:cs="Times New Roman"/>
          <w:szCs w:val="28"/>
        </w:rPr>
        <w:t>Общие правила безопасности при организации</w:t>
      </w:r>
    </w:p>
    <w:p w:rsidR="000A7B83" w:rsidRDefault="000A7B83">
      <w:pPr>
        <w:widowControl w:val="0"/>
        <w:autoSpaceDE w:val="0"/>
        <w:autoSpaceDN w:val="0"/>
        <w:adjustRightInd w:val="0"/>
        <w:jc w:val="center"/>
        <w:rPr>
          <w:rFonts w:cs="Times New Roman"/>
          <w:szCs w:val="28"/>
        </w:rPr>
      </w:pPr>
      <w:r>
        <w:rPr>
          <w:rFonts w:cs="Times New Roman"/>
          <w:szCs w:val="28"/>
        </w:rPr>
        <w:t>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связи с высокой трансмиссивностью микобактерий туберкулеза и, как следствие, с высоким риском заболевания среди сотрудников микробиологических подразделений устройство лаборатории, расположение и организация рабочих мест должны предотвращать как развитие внутрибольничной туберкулезной инфекции, так и контаминацию рабочих мест, а также обеспечивать необходимые меры биологической безопасности при работе персонала с возбудителем туберкулеза, исключения физических и химических рисков при работе в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Необходимые мероприятия должны включать (см. </w:t>
      </w:r>
      <w:hyperlink w:anchor="Par4638" w:history="1">
        <w:r>
          <w:rPr>
            <w:rFonts w:cs="Times New Roman"/>
            <w:color w:val="0000FF"/>
            <w:szCs w:val="28"/>
          </w:rPr>
          <w:t>Раздел 3</w:t>
        </w:r>
      </w:hyperlink>
      <w:r>
        <w:rPr>
          <w:rFonts w:cs="Times New Roman"/>
          <w:szCs w:val="28"/>
        </w:rPr>
        <w:t xml:space="preserve"> настоящей Инструкции):</w:t>
      </w:r>
    </w:p>
    <w:p w:rsidR="000A7B83" w:rsidRDefault="000A7B83">
      <w:pPr>
        <w:widowControl w:val="0"/>
        <w:autoSpaceDE w:val="0"/>
        <w:autoSpaceDN w:val="0"/>
        <w:adjustRightInd w:val="0"/>
        <w:ind w:firstLine="540"/>
        <w:rPr>
          <w:rFonts w:cs="Times New Roman"/>
          <w:szCs w:val="28"/>
        </w:rPr>
      </w:pPr>
      <w:r>
        <w:rPr>
          <w:rFonts w:cs="Times New Roman"/>
          <w:szCs w:val="28"/>
        </w:rPr>
        <w:t>а) административные меры, предотвращающие распространение инфекционных аэрозолей из загрязненных зон в неинфицированные помещения лаборатории и лечебного учреждения в целом;</w:t>
      </w:r>
    </w:p>
    <w:p w:rsidR="000A7B83" w:rsidRDefault="000A7B83">
      <w:pPr>
        <w:widowControl w:val="0"/>
        <w:autoSpaceDE w:val="0"/>
        <w:autoSpaceDN w:val="0"/>
        <w:adjustRightInd w:val="0"/>
        <w:ind w:firstLine="540"/>
        <w:rPr>
          <w:rFonts w:cs="Times New Roman"/>
          <w:szCs w:val="28"/>
        </w:rPr>
      </w:pPr>
      <w:r>
        <w:rPr>
          <w:rFonts w:cs="Times New Roman"/>
          <w:szCs w:val="28"/>
        </w:rPr>
        <w:t>б) инженерные (проектные и технические) мероприятия, направленные на снижение концентрации инфекционных аэрозолей в воздухе (принудительная вентиляция, использование специализированных устройств обеззараживания воздуха);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меры персональной защиты персонала (защитные маски, респираторы, </w:t>
      </w:r>
      <w:r>
        <w:rPr>
          <w:rFonts w:cs="Times New Roman"/>
          <w:szCs w:val="28"/>
        </w:rPr>
        <w:lastRenderedPageBreak/>
        <w:t>одежда, перчатки).</w:t>
      </w:r>
    </w:p>
    <w:p w:rsidR="000A7B83" w:rsidRDefault="000A7B83">
      <w:pPr>
        <w:widowControl w:val="0"/>
        <w:autoSpaceDE w:val="0"/>
        <w:autoSpaceDN w:val="0"/>
        <w:adjustRightInd w:val="0"/>
        <w:ind w:firstLine="540"/>
        <w:rPr>
          <w:rFonts w:cs="Times New Roman"/>
          <w:szCs w:val="28"/>
        </w:rPr>
      </w:pPr>
      <w:r>
        <w:rPr>
          <w:rFonts w:cs="Times New Roman"/>
          <w:szCs w:val="28"/>
        </w:rPr>
        <w:t>Во время работы двери в лабораторию должны быть закрыты. Расположение рабочих зон, оборудования и реагентов должно быть постоянным и логичным - в соответствии с последовательностью выполнения работы и соблюдением эпидемиологической цепочки. Рабочие помещения должны содержаться в чистоте и обеззараживаться бактерицидными лампами (не менее 40 минут перед началом работы и в конце рабочего дня). Столы должны протираться раствором соответствующего дезинфицирующего средства (например, 5% раствором хлорамина) &lt;*&gt; два раза в день - перед началом работы и после ее окончания. Эффективность ультрафиолетовых облучателей зависит от влажности и степени загрязненности воздуха и рабочих поверхностей, что необходимо учитывать при проведении санитарных гигиенических мероприятий в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Дезинфицирующие средства, используемые в лабораториях в противотуберкулезных целях, содержат фенолы, гипохлориты, спирт, формальдегиды, йодофоры и глутаральдегиды. Тип дезинфицирующего вещества зависит от материала, подлежащего дезинфекции. Не следует пользоваться ароматизированными "антисептиками". Неверно распространенное мнение о том, что дезинфицирующие средства, эффективные против различных видов микроорганизмов, столь же эффективны и против микобактерий. Целый ряд распространенных дезинфектантов обладают незначительной или не обладают вовсе микобактерицидной активностью, а средства на основе четвертичного аммония неэффективны в рекомендуемых концентрациях. Перекиси водорода в низких концентрациях (менее 3%) также мало эффективны в отношении микобактерий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Помещения лаборатории должны быть удобными в расположении, не иметь порогов и функционально пригодными для предназначенных работ.</w:t>
      </w:r>
    </w:p>
    <w:p w:rsidR="000A7B83" w:rsidRDefault="000A7B83">
      <w:pPr>
        <w:widowControl w:val="0"/>
        <w:autoSpaceDE w:val="0"/>
        <w:autoSpaceDN w:val="0"/>
        <w:adjustRightInd w:val="0"/>
        <w:ind w:firstLine="540"/>
        <w:rPr>
          <w:rFonts w:cs="Times New Roman"/>
          <w:szCs w:val="28"/>
        </w:rPr>
      </w:pPr>
      <w:r>
        <w:rPr>
          <w:rFonts w:cs="Times New Roman"/>
          <w:szCs w:val="28"/>
        </w:rPr>
        <w:t>У каждого рабочего места должны быть вывешены методические инструкции по проведению выполняемых на этом месте рабочих процедур. Все манипуляции на каждом рабочем месте должны выполняться в строгом соответствии с инструкцией. Любые изменения вносятся в эти документы только по указанию заведующего лабораторией и должны быть завизированы его подписью с указанием даты изменения методики.</w:t>
      </w:r>
    </w:p>
    <w:p w:rsidR="000A7B83" w:rsidRDefault="000A7B83">
      <w:pPr>
        <w:widowControl w:val="0"/>
        <w:autoSpaceDE w:val="0"/>
        <w:autoSpaceDN w:val="0"/>
        <w:adjustRightInd w:val="0"/>
        <w:ind w:firstLine="540"/>
        <w:rPr>
          <w:rFonts w:cs="Times New Roman"/>
          <w:szCs w:val="28"/>
        </w:rPr>
      </w:pPr>
      <w:r>
        <w:rPr>
          <w:rFonts w:cs="Times New Roman"/>
          <w:szCs w:val="28"/>
        </w:rPr>
        <w:t>Все документы должны храниться в течение 2 лет.</w:t>
      </w:r>
    </w:p>
    <w:p w:rsidR="000A7B83" w:rsidRDefault="000A7B83">
      <w:pPr>
        <w:widowControl w:val="0"/>
        <w:autoSpaceDE w:val="0"/>
        <w:autoSpaceDN w:val="0"/>
        <w:adjustRightInd w:val="0"/>
        <w:ind w:firstLine="540"/>
        <w:rPr>
          <w:rFonts w:cs="Times New Roman"/>
          <w:szCs w:val="28"/>
        </w:rPr>
      </w:pPr>
      <w:r>
        <w:rPr>
          <w:rFonts w:cs="Times New Roman"/>
          <w:szCs w:val="28"/>
        </w:rPr>
        <w:t>В работе должны использоваться методы лабораторных исследований, которые регламентированы в нормативных документах и зарегистрированы в реестре Минздрава РФ.</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Лабораторное оборудование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Оборудование должно полностью удовлетворять стандартным </w:t>
      </w:r>
      <w:r>
        <w:rPr>
          <w:rFonts w:cs="Times New Roman"/>
          <w:szCs w:val="28"/>
        </w:rPr>
        <w:lastRenderedPageBreak/>
        <w:t>требованиям и спецификациям.</w:t>
      </w:r>
    </w:p>
    <w:p w:rsidR="000A7B83" w:rsidRDefault="000A7B83">
      <w:pPr>
        <w:widowControl w:val="0"/>
        <w:autoSpaceDE w:val="0"/>
        <w:autoSpaceDN w:val="0"/>
        <w:adjustRightInd w:val="0"/>
        <w:ind w:firstLine="540"/>
        <w:rPr>
          <w:rFonts w:cs="Times New Roman"/>
          <w:szCs w:val="28"/>
        </w:rPr>
      </w:pPr>
      <w:r>
        <w:rPr>
          <w:rFonts w:cs="Times New Roman"/>
          <w:szCs w:val="28"/>
        </w:rPr>
        <w:t>Технические паспорта всего оборудования и инструкции по применению оборудования и уходу за ним необходимо хранить в специальной папке.</w:t>
      </w:r>
    </w:p>
    <w:p w:rsidR="000A7B83" w:rsidRDefault="000A7B83">
      <w:pPr>
        <w:widowControl w:val="0"/>
        <w:autoSpaceDE w:val="0"/>
        <w:autoSpaceDN w:val="0"/>
        <w:adjustRightInd w:val="0"/>
        <w:ind w:firstLine="540"/>
        <w:rPr>
          <w:rFonts w:cs="Times New Roman"/>
          <w:szCs w:val="28"/>
        </w:rPr>
      </w:pPr>
      <w:r>
        <w:rPr>
          <w:rFonts w:cs="Times New Roman"/>
          <w:szCs w:val="28"/>
        </w:rPr>
        <w:t>Для обеспечения точности и правильности работы оборудование должно регулярно проверяться специалистом соответствующего профиля.</w:t>
      </w:r>
    </w:p>
    <w:p w:rsidR="000A7B83" w:rsidRDefault="000A7B83">
      <w:pPr>
        <w:widowControl w:val="0"/>
        <w:autoSpaceDE w:val="0"/>
        <w:autoSpaceDN w:val="0"/>
        <w:adjustRightInd w:val="0"/>
        <w:ind w:firstLine="540"/>
        <w:rPr>
          <w:rFonts w:cs="Times New Roman"/>
          <w:szCs w:val="28"/>
        </w:rPr>
      </w:pPr>
      <w:r>
        <w:rPr>
          <w:rFonts w:cs="Times New Roman"/>
          <w:szCs w:val="28"/>
        </w:rPr>
        <w:t>Для регистрации профилактических осмотров всего оборудования следует иметь отдельный журнал.</w:t>
      </w:r>
    </w:p>
    <w:p w:rsidR="000A7B83" w:rsidRDefault="000A7B83">
      <w:pPr>
        <w:widowControl w:val="0"/>
        <w:autoSpaceDE w:val="0"/>
        <w:autoSpaceDN w:val="0"/>
        <w:adjustRightInd w:val="0"/>
        <w:ind w:firstLine="540"/>
        <w:rPr>
          <w:rFonts w:cs="Times New Roman"/>
          <w:szCs w:val="28"/>
        </w:rPr>
      </w:pPr>
      <w:r>
        <w:rPr>
          <w:rFonts w:cs="Times New Roman"/>
          <w:szCs w:val="28"/>
        </w:rPr>
        <w:t>В случае возникновения неисправности в работе того или иного прибора работа на нем немедленно прекращается. И прибор консервируется до прихода специалиста по ремонту и эксплуатации данного прибора.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Правила хранения и эксплуатации микроскопов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Срок службы микроскопа рассчитан на 10 лет с учетом естественного старения. Микроскоп является точным и дорогостоящим прибором, поэтому требует очень бережного обращения как с механической его частью, так и с оптикой. При этом вовсе не обязательно знать устройство и работу микроскопа в деталях - этим должны заниматься профессионалы. Однако иметь представление о правилах настройки и работы с микроскопом, и хранении необходимо работникам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Технические правила эксплуатации прилагаются к микроскопу.</w:t>
      </w:r>
    </w:p>
    <w:p w:rsidR="000A7B83" w:rsidRDefault="000A7B83">
      <w:pPr>
        <w:widowControl w:val="0"/>
        <w:autoSpaceDE w:val="0"/>
        <w:autoSpaceDN w:val="0"/>
        <w:adjustRightInd w:val="0"/>
        <w:ind w:firstLine="540"/>
        <w:rPr>
          <w:rFonts w:cs="Times New Roman"/>
          <w:szCs w:val="28"/>
        </w:rPr>
      </w:pPr>
      <w:r>
        <w:rPr>
          <w:rFonts w:cs="Times New Roman"/>
          <w:szCs w:val="28"/>
        </w:rPr>
        <w:t>- Если микроскоп временно не используется, его следует хранить в футляре или накрывать пластиковым чехлом.</w:t>
      </w:r>
    </w:p>
    <w:p w:rsidR="000A7B83" w:rsidRDefault="000A7B83">
      <w:pPr>
        <w:widowControl w:val="0"/>
        <w:autoSpaceDE w:val="0"/>
        <w:autoSpaceDN w:val="0"/>
        <w:adjustRightInd w:val="0"/>
        <w:ind w:firstLine="540"/>
        <w:rPr>
          <w:rFonts w:cs="Times New Roman"/>
          <w:szCs w:val="28"/>
        </w:rPr>
      </w:pPr>
      <w:r>
        <w:rPr>
          <w:rFonts w:cs="Times New Roman"/>
          <w:szCs w:val="28"/>
        </w:rPr>
        <w:t>- Повышенная влажность воздуха помещения может способствовать размножению на линзах плесневых грибов и появлению ржавчины на металлических частях прибора. Для снижения влажности воздуха в футляр микроскопа следует поместить чашку Петри с цветным силикагелем (имеет голубой цвет). Когда силикагель насытится влагой, его цвет изменится с голубого на розовый. В таком случае силикагель можно заменить новым или дегидратировать его в сухожаровом шкафу. После восстановления первоначального цвета силикагель можно использовать повторно.</w:t>
      </w:r>
    </w:p>
    <w:p w:rsidR="000A7B83" w:rsidRDefault="000A7B83">
      <w:pPr>
        <w:widowControl w:val="0"/>
        <w:autoSpaceDE w:val="0"/>
        <w:autoSpaceDN w:val="0"/>
        <w:adjustRightInd w:val="0"/>
        <w:ind w:firstLine="540"/>
        <w:rPr>
          <w:rFonts w:cs="Times New Roman"/>
          <w:szCs w:val="28"/>
        </w:rPr>
      </w:pPr>
      <w:r>
        <w:rPr>
          <w:rFonts w:cs="Times New Roman"/>
          <w:szCs w:val="28"/>
        </w:rPr>
        <w:t>- Для удаления налета плесневых грибов с линз объектива используется тампон, смоченный в растворе противогрибкового препарата. При необходимости такую обработку можно повторить, а затем насухо протереть линзы специальной мягкой тканью. Линзы окуляров не протирают растворителями.</w:t>
      </w:r>
    </w:p>
    <w:p w:rsidR="000A7B83" w:rsidRDefault="000A7B83">
      <w:pPr>
        <w:widowControl w:val="0"/>
        <w:autoSpaceDE w:val="0"/>
        <w:autoSpaceDN w:val="0"/>
        <w:adjustRightInd w:val="0"/>
        <w:ind w:firstLine="540"/>
        <w:rPr>
          <w:rFonts w:cs="Times New Roman"/>
          <w:szCs w:val="28"/>
        </w:rPr>
      </w:pPr>
      <w:r>
        <w:rPr>
          <w:rFonts w:cs="Times New Roman"/>
          <w:szCs w:val="28"/>
        </w:rPr>
        <w:t>- Нельзя хранить микроскоп поблизости от химических реактивов и кислот, а также в помещениях или местах с высокой влажностью.</w:t>
      </w:r>
    </w:p>
    <w:p w:rsidR="000A7B83" w:rsidRDefault="000A7B83">
      <w:pPr>
        <w:widowControl w:val="0"/>
        <w:autoSpaceDE w:val="0"/>
        <w:autoSpaceDN w:val="0"/>
        <w:adjustRightInd w:val="0"/>
        <w:ind w:firstLine="540"/>
        <w:rPr>
          <w:rFonts w:cs="Times New Roman"/>
          <w:szCs w:val="28"/>
        </w:rPr>
      </w:pPr>
      <w:r>
        <w:rPr>
          <w:rFonts w:cs="Times New Roman"/>
          <w:szCs w:val="28"/>
        </w:rPr>
        <w:t>- При переноске микроскопа следует держать его двумя руками - за штатив и за основание. Нельзя переносить микроскоп, держа его только одной рукой. Следует избегать необосновано частых передвижений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 следует устанавливать на прочной ровной поверхности. В непосредственной близости от него нельзя устанавливать оборудование, вызывающее вибрацию (например, центрифуги).</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Если микроскоп используется каждый день, желательно держать его на одном постоянном месте, накрывая после работы полиэтиленовым или пластиковым чехлом.</w:t>
      </w:r>
    </w:p>
    <w:p w:rsidR="000A7B83" w:rsidRDefault="000A7B83">
      <w:pPr>
        <w:widowControl w:val="0"/>
        <w:autoSpaceDE w:val="0"/>
        <w:autoSpaceDN w:val="0"/>
        <w:adjustRightInd w:val="0"/>
        <w:ind w:firstLine="540"/>
        <w:rPr>
          <w:rFonts w:cs="Times New Roman"/>
          <w:szCs w:val="28"/>
        </w:rPr>
      </w:pPr>
      <w:r>
        <w:rPr>
          <w:rFonts w:cs="Times New Roman"/>
          <w:szCs w:val="28"/>
        </w:rPr>
        <w:t>- На линзах микроскопа от грязи или песчинок могут появиться царапины. Объективы и окуляры протираются только специальной мягкой тканью для линз или безворсовыми салфеткой или тампоном.</w:t>
      </w:r>
    </w:p>
    <w:p w:rsidR="000A7B83" w:rsidRDefault="000A7B83">
      <w:pPr>
        <w:widowControl w:val="0"/>
        <w:autoSpaceDE w:val="0"/>
        <w:autoSpaceDN w:val="0"/>
        <w:adjustRightInd w:val="0"/>
        <w:ind w:firstLine="540"/>
        <w:rPr>
          <w:rFonts w:cs="Times New Roman"/>
          <w:szCs w:val="28"/>
        </w:rPr>
      </w:pPr>
      <w:r>
        <w:rPr>
          <w:rFonts w:cs="Times New Roman"/>
          <w:szCs w:val="28"/>
        </w:rPr>
        <w:t>- Не следует допускать попадания иммерсионного масла на предметный столик микроскопа. Во избежание контаминации мазков в процессе микроскопического исследования и получения ложноположительных результатов после просмотра каждого очередного препарата следует тщательно вытирать объектив от иммерсионного масла.</w:t>
      </w:r>
    </w:p>
    <w:p w:rsidR="000A7B83" w:rsidRDefault="000A7B83">
      <w:pPr>
        <w:widowControl w:val="0"/>
        <w:autoSpaceDE w:val="0"/>
        <w:autoSpaceDN w:val="0"/>
        <w:adjustRightInd w:val="0"/>
        <w:ind w:firstLine="540"/>
        <w:rPr>
          <w:rFonts w:cs="Times New Roman"/>
          <w:szCs w:val="28"/>
        </w:rPr>
      </w:pPr>
      <w:r>
        <w:rPr>
          <w:rFonts w:cs="Times New Roman"/>
          <w:szCs w:val="28"/>
        </w:rPr>
        <w:t>- Необходимо следить, чтобы иммерсионное масло не попадало на неиспользуемые объективы, находящиеся в револьвере микроскопа. При случайном загрязнении необходимо сразу же тщательно их вытереть.</w:t>
      </w:r>
    </w:p>
    <w:p w:rsidR="000A7B83" w:rsidRDefault="000A7B83">
      <w:pPr>
        <w:widowControl w:val="0"/>
        <w:autoSpaceDE w:val="0"/>
        <w:autoSpaceDN w:val="0"/>
        <w:adjustRightInd w:val="0"/>
        <w:ind w:firstLine="540"/>
        <w:rPr>
          <w:rFonts w:cs="Times New Roman"/>
          <w:szCs w:val="28"/>
        </w:rPr>
      </w:pPr>
      <w:r>
        <w:rPr>
          <w:rFonts w:cs="Times New Roman"/>
          <w:szCs w:val="28"/>
        </w:rPr>
        <w:t>- Нельзя разбирать микроскоп; в случае появления какой-либо неисправности ремонт должен производиться только специалистом.</w:t>
      </w:r>
    </w:p>
    <w:p w:rsidR="000A7B83" w:rsidRDefault="000A7B83">
      <w:pPr>
        <w:widowControl w:val="0"/>
        <w:autoSpaceDE w:val="0"/>
        <w:autoSpaceDN w:val="0"/>
        <w:adjustRightInd w:val="0"/>
        <w:ind w:firstLine="540"/>
        <w:rPr>
          <w:rFonts w:cs="Times New Roman"/>
          <w:szCs w:val="28"/>
        </w:rPr>
      </w:pPr>
      <w:r>
        <w:rPr>
          <w:rFonts w:cs="Times New Roman"/>
          <w:szCs w:val="28"/>
        </w:rPr>
        <w:t>Для сохранения микроскопа в рабочем состоянии необходимо соблюдать следующие правила:</w:t>
      </w:r>
    </w:p>
    <w:p w:rsidR="000A7B83" w:rsidRDefault="000A7B83">
      <w:pPr>
        <w:widowControl w:val="0"/>
        <w:autoSpaceDE w:val="0"/>
        <w:autoSpaceDN w:val="0"/>
        <w:adjustRightInd w:val="0"/>
        <w:ind w:firstLine="540"/>
        <w:rPr>
          <w:rFonts w:cs="Times New Roman"/>
          <w:szCs w:val="28"/>
        </w:rPr>
      </w:pPr>
      <w:r>
        <w:rPr>
          <w:rFonts w:cs="Times New Roman"/>
          <w:szCs w:val="28"/>
        </w:rPr>
        <w:t>После использования в течение рабочего дня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фиксацию объективов в револьверном устройстве;</w:t>
      </w:r>
    </w:p>
    <w:p w:rsidR="000A7B83" w:rsidRDefault="000A7B83">
      <w:pPr>
        <w:widowControl w:val="0"/>
        <w:autoSpaceDE w:val="0"/>
        <w:autoSpaceDN w:val="0"/>
        <w:adjustRightInd w:val="0"/>
        <w:ind w:firstLine="540"/>
        <w:rPr>
          <w:rFonts w:cs="Times New Roman"/>
          <w:szCs w:val="28"/>
        </w:rPr>
      </w:pPr>
      <w:r>
        <w:rPr>
          <w:rFonts w:cs="Times New Roman"/>
          <w:szCs w:val="28"/>
        </w:rPr>
        <w:t>- удалить с помощью ксилола, спирто-эфирной смеси или 70 град. спирта масло с объектива, конденсора и предметного столика;</w:t>
      </w:r>
    </w:p>
    <w:p w:rsidR="000A7B83" w:rsidRDefault="000A7B83">
      <w:pPr>
        <w:widowControl w:val="0"/>
        <w:autoSpaceDE w:val="0"/>
        <w:autoSpaceDN w:val="0"/>
        <w:adjustRightInd w:val="0"/>
        <w:ind w:firstLine="540"/>
        <w:rPr>
          <w:rFonts w:cs="Times New Roman"/>
          <w:szCs w:val="28"/>
        </w:rPr>
      </w:pPr>
      <w:r>
        <w:rPr>
          <w:rFonts w:cs="Times New Roman"/>
          <w:szCs w:val="28"/>
        </w:rPr>
        <w:t>- несколько приподнять предметный столик, не допуская соприкосновения с ним объективов, но в то же время и не оставляя их на длительное время в верхнем положении;</w:t>
      </w:r>
    </w:p>
    <w:p w:rsidR="000A7B83" w:rsidRDefault="000A7B83">
      <w:pPr>
        <w:widowControl w:val="0"/>
        <w:autoSpaceDE w:val="0"/>
        <w:autoSpaceDN w:val="0"/>
        <w:adjustRightInd w:val="0"/>
        <w:ind w:firstLine="540"/>
        <w:rPr>
          <w:rFonts w:cs="Times New Roman"/>
          <w:szCs w:val="28"/>
        </w:rPr>
      </w:pPr>
      <w:r>
        <w:rPr>
          <w:rFonts w:cs="Times New Roman"/>
          <w:szCs w:val="28"/>
        </w:rPr>
        <w:t>- установить регулятор напряжения на минимальное значение;</w:t>
      </w:r>
    </w:p>
    <w:p w:rsidR="000A7B83" w:rsidRDefault="000A7B83">
      <w:pPr>
        <w:widowControl w:val="0"/>
        <w:autoSpaceDE w:val="0"/>
        <w:autoSpaceDN w:val="0"/>
        <w:adjustRightInd w:val="0"/>
        <w:ind w:firstLine="540"/>
        <w:rPr>
          <w:rFonts w:cs="Times New Roman"/>
          <w:szCs w:val="28"/>
        </w:rPr>
      </w:pPr>
      <w:r>
        <w:rPr>
          <w:rFonts w:cs="Times New Roman"/>
          <w:szCs w:val="28"/>
        </w:rPr>
        <w:t>- выключить источник света;</w:t>
      </w:r>
    </w:p>
    <w:p w:rsidR="000A7B83" w:rsidRDefault="000A7B83">
      <w:pPr>
        <w:widowControl w:val="0"/>
        <w:autoSpaceDE w:val="0"/>
        <w:autoSpaceDN w:val="0"/>
        <w:adjustRightInd w:val="0"/>
        <w:ind w:firstLine="540"/>
        <w:rPr>
          <w:rFonts w:cs="Times New Roman"/>
          <w:szCs w:val="28"/>
        </w:rPr>
      </w:pPr>
      <w:r>
        <w:rPr>
          <w:rFonts w:cs="Times New Roman"/>
          <w:szCs w:val="28"/>
        </w:rPr>
        <w:t>- накрыть микроскоп чехлом.</w:t>
      </w:r>
    </w:p>
    <w:p w:rsidR="000A7B83" w:rsidRDefault="000A7B83">
      <w:pPr>
        <w:widowControl w:val="0"/>
        <w:autoSpaceDE w:val="0"/>
        <w:autoSpaceDN w:val="0"/>
        <w:adjustRightInd w:val="0"/>
        <w:ind w:firstLine="540"/>
        <w:rPr>
          <w:rFonts w:cs="Times New Roman"/>
          <w:szCs w:val="28"/>
        </w:rPr>
      </w:pPr>
      <w:r>
        <w:rPr>
          <w:rFonts w:cs="Times New Roman"/>
          <w:szCs w:val="28"/>
        </w:rPr>
        <w:t>Так как основными загрязнителями оптической системы микроскопов и наиболее частой причиной их выхода из строя являются пыль и грибы, во внерабочем состоянии микроскоп всегда должен быть накрыт чехлом и храниться в сухом помещении.</w:t>
      </w:r>
    </w:p>
    <w:p w:rsidR="000A7B83" w:rsidRDefault="000A7B83">
      <w:pPr>
        <w:widowControl w:val="0"/>
        <w:autoSpaceDE w:val="0"/>
        <w:autoSpaceDN w:val="0"/>
        <w:adjustRightInd w:val="0"/>
        <w:ind w:firstLine="540"/>
        <w:rPr>
          <w:rFonts w:cs="Times New Roman"/>
          <w:szCs w:val="28"/>
        </w:rPr>
      </w:pPr>
      <w:r>
        <w:rPr>
          <w:rFonts w:cs="Times New Roman"/>
          <w:szCs w:val="28"/>
        </w:rPr>
        <w:t>Для сохранности иммерсионных объективов следует обратить особое внимание на правильное выполнение их очистки от остатков иммерсионного масла. Очистку объектива рекомендуется производить следующим образом:</w:t>
      </w:r>
    </w:p>
    <w:p w:rsidR="000A7B83" w:rsidRDefault="000A7B83">
      <w:pPr>
        <w:widowControl w:val="0"/>
        <w:autoSpaceDE w:val="0"/>
        <w:autoSpaceDN w:val="0"/>
        <w:adjustRightInd w:val="0"/>
        <w:ind w:firstLine="540"/>
        <w:rPr>
          <w:rFonts w:cs="Times New Roman"/>
          <w:szCs w:val="28"/>
        </w:rPr>
      </w:pPr>
      <w:r>
        <w:rPr>
          <w:rFonts w:cs="Times New Roman"/>
          <w:szCs w:val="28"/>
        </w:rPr>
        <w:t>- вывинтить объектив из револьверного устройства или установить его в положение, удобное для чистки;</w:t>
      </w:r>
    </w:p>
    <w:p w:rsidR="000A7B83" w:rsidRDefault="000A7B83">
      <w:pPr>
        <w:widowControl w:val="0"/>
        <w:autoSpaceDE w:val="0"/>
        <w:autoSpaceDN w:val="0"/>
        <w:adjustRightInd w:val="0"/>
        <w:ind w:firstLine="540"/>
        <w:rPr>
          <w:rFonts w:cs="Times New Roman"/>
          <w:szCs w:val="28"/>
        </w:rPr>
      </w:pPr>
      <w:r>
        <w:rPr>
          <w:rFonts w:cs="Times New Roman"/>
          <w:szCs w:val="28"/>
        </w:rPr>
        <w:t>- сухой салфеткой одним движением руки снять иммерсионное масло с передней линзы объектива;</w:t>
      </w:r>
    </w:p>
    <w:p w:rsidR="000A7B83" w:rsidRDefault="000A7B83">
      <w:pPr>
        <w:widowControl w:val="0"/>
        <w:autoSpaceDE w:val="0"/>
        <w:autoSpaceDN w:val="0"/>
        <w:adjustRightInd w:val="0"/>
        <w:ind w:firstLine="540"/>
        <w:rPr>
          <w:rFonts w:cs="Times New Roman"/>
          <w:szCs w:val="28"/>
        </w:rPr>
      </w:pPr>
      <w:r>
        <w:rPr>
          <w:rFonts w:cs="Times New Roman"/>
          <w:szCs w:val="28"/>
        </w:rPr>
        <w:t>- смочить другую салфетку в смеси спирта и эфира с таким расчетом, чтобы она была слегка увлажненной;</w:t>
      </w:r>
    </w:p>
    <w:p w:rsidR="000A7B83" w:rsidRDefault="000A7B83">
      <w:pPr>
        <w:widowControl w:val="0"/>
        <w:autoSpaceDE w:val="0"/>
        <w:autoSpaceDN w:val="0"/>
        <w:adjustRightInd w:val="0"/>
        <w:ind w:firstLine="540"/>
        <w:rPr>
          <w:rFonts w:cs="Times New Roman"/>
          <w:szCs w:val="28"/>
        </w:rPr>
      </w:pPr>
      <w:r>
        <w:rPr>
          <w:rFonts w:cs="Times New Roman"/>
          <w:szCs w:val="28"/>
        </w:rPr>
        <w:t>- аккуратно протереть линзу объектива; при сильном загрязнении операцию можно повторить, используя чистый вновь смоченный тампон;</w:t>
      </w:r>
    </w:p>
    <w:p w:rsidR="000A7B83" w:rsidRDefault="000A7B83">
      <w:pPr>
        <w:widowControl w:val="0"/>
        <w:autoSpaceDE w:val="0"/>
        <w:autoSpaceDN w:val="0"/>
        <w:adjustRightInd w:val="0"/>
        <w:ind w:firstLine="540"/>
        <w:rPr>
          <w:rFonts w:cs="Times New Roman"/>
          <w:szCs w:val="28"/>
        </w:rPr>
      </w:pPr>
      <w:r>
        <w:rPr>
          <w:rFonts w:cs="Times New Roman"/>
          <w:szCs w:val="28"/>
        </w:rPr>
        <w:t>- по окончании очистки линзу протирают сухим тампоном.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Операции очистки следует проводить очень аккуратно и осторожно; </w:t>
      </w:r>
      <w:r>
        <w:rPr>
          <w:rFonts w:cs="Times New Roman"/>
          <w:szCs w:val="28"/>
        </w:rPr>
        <w:lastRenderedPageBreak/>
        <w:t>необходимо следить за степенью увлажненности салфетки; она должна быть слегка увлажнена растворителем.</w:t>
      </w:r>
    </w:p>
    <w:p w:rsidR="000A7B83" w:rsidRDefault="000A7B83">
      <w:pPr>
        <w:widowControl w:val="0"/>
        <w:autoSpaceDE w:val="0"/>
        <w:autoSpaceDN w:val="0"/>
        <w:adjustRightInd w:val="0"/>
        <w:ind w:firstLine="540"/>
        <w:rPr>
          <w:rFonts w:cs="Times New Roman"/>
          <w:szCs w:val="28"/>
        </w:rPr>
      </w:pPr>
      <w:r>
        <w:rPr>
          <w:rFonts w:cs="Times New Roman"/>
          <w:szCs w:val="28"/>
        </w:rPr>
        <w:t>Ежемесячно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удалить пыль с корпуса микроскопа специальной щеткой с подачей воздуха (простое устройство может быть сделано из пастеровской пипетки и прикрепленной к ней резиновой груши);</w:t>
      </w:r>
    </w:p>
    <w:p w:rsidR="000A7B83" w:rsidRDefault="000A7B83">
      <w:pPr>
        <w:widowControl w:val="0"/>
        <w:autoSpaceDE w:val="0"/>
        <w:autoSpaceDN w:val="0"/>
        <w:adjustRightInd w:val="0"/>
        <w:ind w:firstLine="540"/>
        <w:rPr>
          <w:rFonts w:cs="Times New Roman"/>
          <w:szCs w:val="28"/>
        </w:rPr>
      </w:pPr>
      <w:r>
        <w:rPr>
          <w:rFonts w:cs="Times New Roman"/>
          <w:szCs w:val="28"/>
        </w:rPr>
        <w:t>- очистить объективы, окуляры и конденсоры тампоном или кусочком специальной ткани, смоченной ксилолом, спирто-эфирной смесью или спиртом;</w:t>
      </w:r>
    </w:p>
    <w:p w:rsidR="000A7B83" w:rsidRDefault="000A7B83">
      <w:pPr>
        <w:widowControl w:val="0"/>
        <w:autoSpaceDE w:val="0"/>
        <w:autoSpaceDN w:val="0"/>
        <w:adjustRightInd w:val="0"/>
        <w:ind w:firstLine="540"/>
        <w:rPr>
          <w:rFonts w:cs="Times New Roman"/>
          <w:szCs w:val="28"/>
        </w:rPr>
      </w:pPr>
      <w:r>
        <w:rPr>
          <w:rFonts w:cs="Times New Roman"/>
          <w:szCs w:val="28"/>
        </w:rPr>
        <w:t>- снять с предметного столика препаратоводитель предметных стекол и очистить его;</w:t>
      </w:r>
    </w:p>
    <w:p w:rsidR="000A7B83" w:rsidRDefault="000A7B83">
      <w:pPr>
        <w:widowControl w:val="0"/>
        <w:autoSpaceDE w:val="0"/>
        <w:autoSpaceDN w:val="0"/>
        <w:adjustRightInd w:val="0"/>
        <w:ind w:firstLine="540"/>
        <w:rPr>
          <w:rFonts w:cs="Times New Roman"/>
          <w:szCs w:val="28"/>
        </w:rPr>
      </w:pPr>
      <w:r>
        <w:rPr>
          <w:rFonts w:cs="Times New Roman"/>
          <w:szCs w:val="28"/>
        </w:rPr>
        <w:t>- протереть влажной тканью отверстие источника света в основании микроскопа.</w:t>
      </w:r>
    </w:p>
    <w:p w:rsidR="000A7B83" w:rsidRDefault="000A7B83">
      <w:pPr>
        <w:widowControl w:val="0"/>
        <w:autoSpaceDE w:val="0"/>
        <w:autoSpaceDN w:val="0"/>
        <w:adjustRightInd w:val="0"/>
        <w:ind w:firstLine="540"/>
        <w:rPr>
          <w:rFonts w:cs="Times New Roman"/>
          <w:szCs w:val="28"/>
        </w:rPr>
      </w:pPr>
      <w:r>
        <w:rPr>
          <w:rFonts w:cs="Times New Roman"/>
          <w:szCs w:val="28"/>
        </w:rPr>
        <w:t>Через каждые 6 месяцев микроскоп должен подвергаться профилактическому осмотру, чистке и смазке, которые проводятся специалистом.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Исследуемый материал и бланки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Микроскопическое исследование производится только при наличии письменного направления на исследование от уполномоченных лиц.</w:t>
      </w:r>
    </w:p>
    <w:p w:rsidR="000A7B83" w:rsidRDefault="000A7B83">
      <w:pPr>
        <w:widowControl w:val="0"/>
        <w:autoSpaceDE w:val="0"/>
        <w:autoSpaceDN w:val="0"/>
        <w:adjustRightInd w:val="0"/>
        <w:ind w:firstLine="540"/>
        <w:rPr>
          <w:rFonts w:cs="Times New Roman"/>
          <w:szCs w:val="28"/>
        </w:rPr>
      </w:pPr>
      <w:r>
        <w:rPr>
          <w:rFonts w:cs="Times New Roman"/>
          <w:szCs w:val="28"/>
        </w:rPr>
        <w:t>- По устной просьбе, не подтвержденной получением соответствующих документов, исследования не проводятся.</w:t>
      </w:r>
    </w:p>
    <w:p w:rsidR="000A7B83" w:rsidRDefault="000A7B83">
      <w:pPr>
        <w:widowControl w:val="0"/>
        <w:autoSpaceDE w:val="0"/>
        <w:autoSpaceDN w:val="0"/>
        <w:adjustRightInd w:val="0"/>
        <w:ind w:firstLine="540"/>
        <w:rPr>
          <w:rFonts w:cs="Times New Roman"/>
          <w:szCs w:val="28"/>
        </w:rPr>
      </w:pPr>
      <w:r>
        <w:rPr>
          <w:rFonts w:cs="Times New Roman"/>
          <w:szCs w:val="28"/>
        </w:rPr>
        <w:t>- Бланки направлений на исследование хранятся отдельно от полученного материала. Загрязненные бланки перед регистрацией в лабораторном журнале стерилизуются в сухожаровом шкафу или (при отсутствии шкафа) проглаживаются горячим утюгом.</w:t>
      </w:r>
    </w:p>
    <w:p w:rsidR="000A7B83" w:rsidRDefault="000A7B83">
      <w:pPr>
        <w:widowControl w:val="0"/>
        <w:autoSpaceDE w:val="0"/>
        <w:autoSpaceDN w:val="0"/>
        <w:adjustRightInd w:val="0"/>
        <w:ind w:firstLine="540"/>
        <w:rPr>
          <w:rFonts w:cs="Times New Roman"/>
          <w:szCs w:val="28"/>
        </w:rPr>
      </w:pPr>
      <w:r>
        <w:rPr>
          <w:rFonts w:cs="Times New Roman"/>
          <w:szCs w:val="28"/>
        </w:rPr>
        <w:t>- Бланки направлений должны быть правильно оформлены, а каждая полученная проба диагностического материала правильно промаркирована. Не следует производить исследование безымянных проб или проб с неправильно оформленными направлениями.</w:t>
      </w:r>
    </w:p>
    <w:p w:rsidR="000A7B83" w:rsidRDefault="000A7B83">
      <w:pPr>
        <w:widowControl w:val="0"/>
        <w:autoSpaceDE w:val="0"/>
        <w:autoSpaceDN w:val="0"/>
        <w:adjustRightInd w:val="0"/>
        <w:ind w:firstLine="540"/>
        <w:rPr>
          <w:rFonts w:cs="Times New Roman"/>
          <w:szCs w:val="28"/>
        </w:rPr>
      </w:pPr>
      <w:r>
        <w:rPr>
          <w:rFonts w:cs="Times New Roman"/>
          <w:szCs w:val="28"/>
        </w:rPr>
        <w:t>- При регистрации необходимо оценить качество пробы, чтобы отобрать и отделить пробы, содержащие слюну. Ответ может быть сформулирован следующим образом: "Поступившая проба похожа на слюну. Рекомендуется повторить сбор мокроты". Диагностический материал в виде слюны может быть исследован только при прямом назначении врача в исключительных случаях, когда другой диагностический материал не может быть собран.</w:t>
      </w:r>
    </w:p>
    <w:p w:rsidR="000A7B83" w:rsidRDefault="000A7B83">
      <w:pPr>
        <w:widowControl w:val="0"/>
        <w:autoSpaceDE w:val="0"/>
        <w:autoSpaceDN w:val="0"/>
        <w:adjustRightInd w:val="0"/>
        <w:ind w:firstLine="540"/>
        <w:rPr>
          <w:rFonts w:cs="Times New Roman"/>
          <w:szCs w:val="28"/>
        </w:rPr>
      </w:pPr>
      <w:r>
        <w:rPr>
          <w:rFonts w:cs="Times New Roman"/>
          <w:szCs w:val="28"/>
        </w:rPr>
        <w:t>- Для сокращения затрат времени на оформление ответов можно использовать резиновые штампы со стандартными формулировками.</w:t>
      </w:r>
    </w:p>
    <w:p w:rsidR="000A7B83" w:rsidRDefault="000A7B83">
      <w:pPr>
        <w:widowControl w:val="0"/>
        <w:autoSpaceDE w:val="0"/>
        <w:autoSpaceDN w:val="0"/>
        <w:adjustRightInd w:val="0"/>
        <w:ind w:firstLine="540"/>
        <w:rPr>
          <w:rFonts w:cs="Times New Roman"/>
          <w:szCs w:val="28"/>
        </w:rPr>
      </w:pPr>
      <w:r>
        <w:rPr>
          <w:rFonts w:cs="Times New Roman"/>
          <w:szCs w:val="28"/>
        </w:rPr>
        <w:t>- Протекшие или поврежденные флаконы с материалом следует немедленно удалить, подвергнуть автоклавированию и запросить новую (повторную) пробу.</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На бланке направления на исследование необходимо отметить время доставки материала в лабораторию и фиксировать любые задержки в поступлении проб, что имеет особое значение при отрицательных </w:t>
      </w:r>
      <w:r>
        <w:rPr>
          <w:rFonts w:cs="Times New Roman"/>
          <w:szCs w:val="28"/>
        </w:rPr>
        <w:lastRenderedPageBreak/>
        <w:t>результатах.</w:t>
      </w:r>
    </w:p>
    <w:p w:rsidR="000A7B83" w:rsidRDefault="000A7B83">
      <w:pPr>
        <w:widowControl w:val="0"/>
        <w:autoSpaceDE w:val="0"/>
        <w:autoSpaceDN w:val="0"/>
        <w:adjustRightInd w:val="0"/>
        <w:ind w:firstLine="540"/>
        <w:rPr>
          <w:rFonts w:cs="Times New Roman"/>
          <w:szCs w:val="28"/>
        </w:rPr>
      </w:pPr>
      <w:r>
        <w:rPr>
          <w:rFonts w:cs="Times New Roman"/>
          <w:szCs w:val="28"/>
        </w:rPr>
        <w:t>- Следует указывать примерный объем полученной для исследования пробы мокроты.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Реактивы и красители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Все флаконы с реактивами и красителями заводского производства должны иметь отметку о дате получения и вскрытия заводской упаковки. Любые некачественные материалы следует специально помечать и немедленно удалять из лаборатории.</w:t>
      </w:r>
    </w:p>
    <w:p w:rsidR="000A7B83" w:rsidRDefault="000A7B83">
      <w:pPr>
        <w:widowControl w:val="0"/>
        <w:autoSpaceDE w:val="0"/>
        <w:autoSpaceDN w:val="0"/>
        <w:adjustRightInd w:val="0"/>
        <w:ind w:firstLine="540"/>
        <w:rPr>
          <w:rFonts w:cs="Times New Roman"/>
          <w:szCs w:val="28"/>
        </w:rPr>
      </w:pPr>
      <w:r>
        <w:rPr>
          <w:rFonts w:cs="Times New Roman"/>
          <w:szCs w:val="28"/>
        </w:rPr>
        <w:t>- В лаборатории или на складе следует иметь запас реактивов и расходных материалов на 6 месяцев работы.</w:t>
      </w:r>
    </w:p>
    <w:p w:rsidR="000A7B83" w:rsidRDefault="000A7B83">
      <w:pPr>
        <w:widowControl w:val="0"/>
        <w:autoSpaceDE w:val="0"/>
        <w:autoSpaceDN w:val="0"/>
        <w:adjustRightInd w:val="0"/>
        <w:ind w:firstLine="540"/>
        <w:rPr>
          <w:rFonts w:cs="Times New Roman"/>
          <w:szCs w:val="28"/>
        </w:rPr>
      </w:pPr>
      <w:r>
        <w:rPr>
          <w:rFonts w:cs="Times New Roman"/>
          <w:szCs w:val="28"/>
        </w:rPr>
        <w:t>- Необходимо регулярно контролировать сроки годности препаратов и реактивов и обновлять запасы, чтобы не было материалов с истекшим сроком хранения.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Окрашивание и исследование мазка.</w:t>
      </w:r>
    </w:p>
    <w:p w:rsidR="000A7B83" w:rsidRDefault="000A7B83">
      <w:pPr>
        <w:widowControl w:val="0"/>
        <w:autoSpaceDE w:val="0"/>
        <w:autoSpaceDN w:val="0"/>
        <w:adjustRightInd w:val="0"/>
        <w:ind w:firstLine="540"/>
        <w:rPr>
          <w:rFonts w:cs="Times New Roman"/>
          <w:szCs w:val="28"/>
        </w:rPr>
      </w:pPr>
      <w:r>
        <w:rPr>
          <w:rFonts w:cs="Times New Roman"/>
          <w:szCs w:val="28"/>
        </w:rPr>
        <w:t>- При окраске мазков не следует помещать на штатив ("рельсы") и окрашивать одновременно более 12 стекол. Соприкосновение стекол боковыми краями может привести к переносу краски и микобактерий с одного стекла на соседние.</w:t>
      </w:r>
    </w:p>
    <w:p w:rsidR="000A7B83" w:rsidRDefault="000A7B83">
      <w:pPr>
        <w:widowControl w:val="0"/>
        <w:autoSpaceDE w:val="0"/>
        <w:autoSpaceDN w:val="0"/>
        <w:adjustRightInd w:val="0"/>
        <w:ind w:firstLine="540"/>
        <w:rPr>
          <w:rFonts w:cs="Times New Roman"/>
          <w:szCs w:val="28"/>
        </w:rPr>
      </w:pPr>
      <w:r>
        <w:rPr>
          <w:rFonts w:cs="Times New Roman"/>
          <w:szCs w:val="28"/>
        </w:rPr>
        <w:t>- В процессе окраски мазков при их промывании проточной водой не следует пользоваться резиновыми трубками или наконечниками для направления струи воды на препарат. В окружающей среде и водопроводной воде содержится значительное количество кислотоустойчивых сапрофитов, которые легко размножаются на резиновых поверхностях в условиях повышенной влажности. Во время промывания мазков при прохождении струи воды через загрязненные микобактериями резиновые трубки или наконечники микобактерии могут попасть на препарат и обусловить ложноположительный результат анализа.</w:t>
      </w:r>
    </w:p>
    <w:p w:rsidR="000A7B83" w:rsidRDefault="000A7B83">
      <w:pPr>
        <w:widowControl w:val="0"/>
        <w:autoSpaceDE w:val="0"/>
        <w:autoSpaceDN w:val="0"/>
        <w:adjustRightInd w:val="0"/>
        <w:ind w:firstLine="540"/>
        <w:rPr>
          <w:rFonts w:cs="Times New Roman"/>
          <w:szCs w:val="28"/>
        </w:rPr>
      </w:pPr>
      <w:r>
        <w:rPr>
          <w:rFonts w:cs="Times New Roman"/>
          <w:szCs w:val="28"/>
        </w:rPr>
        <w:t>- В число исследуемых мазков, подлежащих окрашиванию, необходимо ежедневно включать контрольные неокрашенные положительный и отрицательный препараты. Вначале микроскопируют контрольные мазки, а затем - мазки от больных.</w:t>
      </w:r>
    </w:p>
    <w:p w:rsidR="000A7B83" w:rsidRDefault="000A7B83">
      <w:pPr>
        <w:widowControl w:val="0"/>
        <w:autoSpaceDE w:val="0"/>
        <w:autoSpaceDN w:val="0"/>
        <w:adjustRightInd w:val="0"/>
        <w:ind w:firstLine="540"/>
        <w:rPr>
          <w:rFonts w:cs="Times New Roman"/>
          <w:szCs w:val="28"/>
        </w:rPr>
      </w:pPr>
      <w:r>
        <w:rPr>
          <w:rFonts w:cs="Times New Roman"/>
          <w:szCs w:val="28"/>
        </w:rPr>
        <w:t>Окрашенные для исследования мазки не пригодны, если</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карболовым фуксином:</w:t>
      </w:r>
    </w:p>
    <w:p w:rsidR="000A7B83" w:rsidRDefault="000A7B83">
      <w:pPr>
        <w:widowControl w:val="0"/>
        <w:autoSpaceDE w:val="0"/>
        <w:autoSpaceDN w:val="0"/>
        <w:adjustRightInd w:val="0"/>
        <w:ind w:firstLine="540"/>
        <w:rPr>
          <w:rFonts w:cs="Times New Roman"/>
          <w:szCs w:val="28"/>
        </w:rPr>
      </w:pPr>
      <w:r>
        <w:rPr>
          <w:rFonts w:cs="Times New Roman"/>
          <w:szCs w:val="28"/>
        </w:rPr>
        <w:t>- в положительном контрольном мазке микобактерии не окрашены в красный цвет;</w:t>
      </w:r>
    </w:p>
    <w:p w:rsidR="000A7B83" w:rsidRDefault="000A7B83">
      <w:pPr>
        <w:widowControl w:val="0"/>
        <w:autoSpaceDE w:val="0"/>
        <w:autoSpaceDN w:val="0"/>
        <w:adjustRightInd w:val="0"/>
        <w:ind w:firstLine="540"/>
        <w:rPr>
          <w:rFonts w:cs="Times New Roman"/>
          <w:szCs w:val="28"/>
        </w:rPr>
      </w:pPr>
      <w:r>
        <w:rPr>
          <w:rFonts w:cs="Times New Roman"/>
          <w:szCs w:val="28"/>
        </w:rPr>
        <w:t>- в отрицательном контрольном мазке после обесцвечивания видны красные клетки;</w:t>
      </w:r>
    </w:p>
    <w:p w:rsidR="000A7B83" w:rsidRDefault="000A7B83">
      <w:pPr>
        <w:widowControl w:val="0"/>
        <w:autoSpaceDE w:val="0"/>
        <w:autoSpaceDN w:val="0"/>
        <w:adjustRightInd w:val="0"/>
        <w:ind w:firstLine="540"/>
        <w:rPr>
          <w:rFonts w:cs="Times New Roman"/>
          <w:szCs w:val="28"/>
        </w:rPr>
      </w:pPr>
      <w:r>
        <w:rPr>
          <w:rFonts w:cs="Times New Roman"/>
          <w:szCs w:val="28"/>
        </w:rPr>
        <w:t>- не произошло достаточного обесцвечивания фона.</w:t>
      </w:r>
    </w:p>
    <w:p w:rsidR="000A7B83" w:rsidRDefault="000A7B83">
      <w:pPr>
        <w:widowControl w:val="0"/>
        <w:autoSpaceDE w:val="0"/>
        <w:autoSpaceDN w:val="0"/>
        <w:adjustRightInd w:val="0"/>
        <w:ind w:firstLine="540"/>
        <w:rPr>
          <w:rFonts w:cs="Times New Roman"/>
          <w:szCs w:val="28"/>
        </w:rPr>
      </w:pPr>
      <w:r>
        <w:rPr>
          <w:rFonts w:cs="Times New Roman"/>
          <w:szCs w:val="28"/>
        </w:rPr>
        <w:t>При окраске флюорохромными красителями:</w:t>
      </w:r>
    </w:p>
    <w:p w:rsidR="000A7B83" w:rsidRDefault="000A7B83">
      <w:pPr>
        <w:widowControl w:val="0"/>
        <w:autoSpaceDE w:val="0"/>
        <w:autoSpaceDN w:val="0"/>
        <w:adjustRightInd w:val="0"/>
        <w:ind w:firstLine="540"/>
        <w:rPr>
          <w:rFonts w:cs="Times New Roman"/>
          <w:szCs w:val="28"/>
        </w:rPr>
      </w:pPr>
      <w:r>
        <w:rPr>
          <w:rFonts w:cs="Times New Roman"/>
          <w:szCs w:val="28"/>
        </w:rPr>
        <w:t>- отрицательные контрольные мазки дают флюоресцирующее свечение;</w:t>
      </w:r>
    </w:p>
    <w:p w:rsidR="000A7B83" w:rsidRDefault="000A7B83">
      <w:pPr>
        <w:widowControl w:val="0"/>
        <w:autoSpaceDE w:val="0"/>
        <w:autoSpaceDN w:val="0"/>
        <w:adjustRightInd w:val="0"/>
        <w:ind w:firstLine="540"/>
        <w:rPr>
          <w:rFonts w:cs="Times New Roman"/>
          <w:szCs w:val="28"/>
        </w:rPr>
      </w:pPr>
      <w:r>
        <w:rPr>
          <w:rFonts w:cs="Times New Roman"/>
          <w:szCs w:val="28"/>
        </w:rPr>
        <w:t>- в положительных контрольных мазках не обнаруживаются светящиеся микобактерии или они дают тусклую флюоресценцию;</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фон недостаточно обесцветился или имеет флюоресцентное свечение.</w:t>
      </w:r>
    </w:p>
    <w:p w:rsidR="000A7B83" w:rsidRDefault="000A7B83">
      <w:pPr>
        <w:widowControl w:val="0"/>
        <w:autoSpaceDE w:val="0"/>
        <w:autoSpaceDN w:val="0"/>
        <w:adjustRightInd w:val="0"/>
        <w:ind w:firstLine="540"/>
        <w:rPr>
          <w:rFonts w:cs="Times New Roman"/>
          <w:szCs w:val="28"/>
        </w:rPr>
      </w:pPr>
      <w:r>
        <w:rPr>
          <w:rFonts w:cs="Times New Roman"/>
          <w:szCs w:val="28"/>
        </w:rPr>
        <w:t>По окончании микроскопического исследования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с помощью ксилола, спирто-эфирной смеси или спирта удалить с препарата иммерсионное масло и поместить препараты в отдельные коробки, где они сохраняются для последующего проведения внешнего контроля качества или перепроверки результата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 не следует очищать стекло слишком энергично, чтобы не повредить препарат и не удалить с него краску;</w:t>
      </w:r>
    </w:p>
    <w:p w:rsidR="000A7B83" w:rsidRDefault="000A7B83">
      <w:pPr>
        <w:widowControl w:val="0"/>
        <w:autoSpaceDE w:val="0"/>
        <w:autoSpaceDN w:val="0"/>
        <w:adjustRightInd w:val="0"/>
        <w:ind w:firstLine="540"/>
        <w:rPr>
          <w:rFonts w:cs="Times New Roman"/>
          <w:szCs w:val="28"/>
        </w:rPr>
      </w:pPr>
      <w:r>
        <w:rPr>
          <w:rFonts w:cs="Times New Roman"/>
          <w:szCs w:val="28"/>
        </w:rPr>
        <w:t>- все положительные и отрицательные мазки необходимо укладывать в отдельные коробки для сохранения в том порядке, в котором проводилось исследование, чтобы в дальнейшем можно было провести внешний контроль качества в соответствии с установленным порядком.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Выдача ответов и администрирование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Результаты микроскопического исследования следует передавать в медицинское учреждение или непосредственно врачу, направившему материал на исследование.</w:t>
      </w:r>
    </w:p>
    <w:p w:rsidR="000A7B83" w:rsidRDefault="000A7B83">
      <w:pPr>
        <w:widowControl w:val="0"/>
        <w:autoSpaceDE w:val="0"/>
        <w:autoSpaceDN w:val="0"/>
        <w:adjustRightInd w:val="0"/>
        <w:ind w:firstLine="540"/>
        <w:rPr>
          <w:rFonts w:cs="Times New Roman"/>
          <w:szCs w:val="28"/>
        </w:rPr>
      </w:pPr>
      <w:r>
        <w:rPr>
          <w:rFonts w:cs="Times New Roman"/>
          <w:szCs w:val="28"/>
        </w:rPr>
        <w:t>- Результаты бактериоскопии следует отсылать как можно быстрее - желательно в течение 24 часов с момента получения проб мокроты.</w:t>
      </w:r>
    </w:p>
    <w:p w:rsidR="000A7B83" w:rsidRDefault="000A7B83">
      <w:pPr>
        <w:widowControl w:val="0"/>
        <w:autoSpaceDE w:val="0"/>
        <w:autoSpaceDN w:val="0"/>
        <w:adjustRightInd w:val="0"/>
        <w:ind w:firstLine="540"/>
        <w:rPr>
          <w:rFonts w:cs="Times New Roman"/>
          <w:szCs w:val="28"/>
        </w:rPr>
      </w:pPr>
      <w:r>
        <w:rPr>
          <w:rFonts w:cs="Times New Roman"/>
          <w:szCs w:val="28"/>
        </w:rPr>
        <w:t>- Необходимо еженедельно и ежемесячно обобщать и анализировать полученные данные для ведения статистики исследования.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50" w:name="Par5517"/>
      <w:bookmarkEnd w:id="250"/>
      <w:r>
        <w:rPr>
          <w:rFonts w:cs="Times New Roman"/>
          <w:szCs w:val="28"/>
        </w:rPr>
        <w:t>IV. КУЛЬТУРАЛЬНЫЕ МЕТОДЫ ИССЛЕДОВАНИЯ МИКОБАКТЕРИЙ</w:t>
      </w:r>
    </w:p>
    <w:p w:rsidR="000A7B83" w:rsidRDefault="000A7B83">
      <w:pPr>
        <w:widowControl w:val="0"/>
        <w:autoSpaceDE w:val="0"/>
        <w:autoSpaceDN w:val="0"/>
        <w:adjustRightInd w:val="0"/>
        <w:jc w:val="center"/>
        <w:rPr>
          <w:rFonts w:cs="Times New Roman"/>
          <w:szCs w:val="28"/>
        </w:rPr>
      </w:pPr>
      <w:r>
        <w:rPr>
          <w:rFonts w:cs="Times New Roman"/>
          <w:szCs w:val="28"/>
        </w:rPr>
        <w:t>КОМПЛЕКСА М. TUBERCULOSIS</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Поступивший в лабораторию материал перед обработкой и посевом должен быть зарегистрирован в лабораторном регистрационном журнале. Каждой пробе материала необходимо присвоить порядковый регистрационный лабораторный номер, который должен использоваться при всех последующих лабораторных исследованиях.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51" w:name="Par5522"/>
      <w:bookmarkEnd w:id="251"/>
      <w:r>
        <w:rPr>
          <w:rFonts w:cs="Times New Roman"/>
          <w:szCs w:val="28"/>
        </w:rPr>
        <w:t>4.1. Принципы предпосевной обработки</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Обычные микробиологические методики для выделения чистых культур возбудителей, не могут быть использованы при проведении бактериологических исследований на туберкулез. Это объясняется тем, что микобактерии туберкулеза очень требовательны к составу питательной среды. Их рост происходит очень медленно и зависит от соблюдения ряда условий. Колонии микобактерий, видимые невооруженным глазом, появляются через 3-6 недель. В связи с этим во избежание высыхания питательной среды для посевов обычно применяют бактериологические пробирки с герметичными пробками (резиновые, силиконовые) или </w:t>
      </w:r>
      <w:r>
        <w:rPr>
          <w:rFonts w:cs="Times New Roman"/>
          <w:szCs w:val="28"/>
        </w:rPr>
        <w:lastRenderedPageBreak/>
        <w:t>производят парафинирование ватно-марлевых пробок.</w:t>
      </w:r>
    </w:p>
    <w:p w:rsidR="000A7B83" w:rsidRDefault="000A7B83">
      <w:pPr>
        <w:widowControl w:val="0"/>
        <w:autoSpaceDE w:val="0"/>
        <w:autoSpaceDN w:val="0"/>
        <w:adjustRightInd w:val="0"/>
        <w:ind w:firstLine="540"/>
        <w:rPr>
          <w:rFonts w:cs="Times New Roman"/>
          <w:szCs w:val="28"/>
        </w:rPr>
      </w:pPr>
      <w:r>
        <w:rPr>
          <w:rFonts w:cs="Times New Roman"/>
          <w:szCs w:val="28"/>
        </w:rPr>
        <w:t>Большинство проб клинического материала, поступающего в микробиологическую лабораторию для культурального исследования на туберкулез, в различной степени загрязнены быстрорастущими бактериями, бурный рост которых на богатых питательных средах мешает развитию микобактерий и затрудняет их выделение. Поэтому перед посевом на питательную среду диагностический материал подвергают специальной обработке, обеспечивающей деконтаминацию (обеззараживание), то есть гибель гноеродной и гнилостной микрофлоры.</w:t>
      </w:r>
    </w:p>
    <w:p w:rsidR="000A7B83" w:rsidRDefault="000A7B83">
      <w:pPr>
        <w:widowControl w:val="0"/>
        <w:autoSpaceDE w:val="0"/>
        <w:autoSpaceDN w:val="0"/>
        <w:adjustRightInd w:val="0"/>
        <w:ind w:firstLine="540"/>
        <w:rPr>
          <w:rFonts w:cs="Times New Roman"/>
          <w:szCs w:val="28"/>
        </w:rPr>
      </w:pPr>
      <w:r>
        <w:rPr>
          <w:rFonts w:cs="Times New Roman"/>
          <w:szCs w:val="28"/>
        </w:rPr>
        <w:t>Микобактерии туберкулеза, выделяющиеся из дыхательных путей больного, как правило, окружены большим количеством слизистых веществ, затрудняющих их выделение. В связи с этим мокроту и другие сходные материалы перед посевом подвергают разжижению и гомогенизации.</w:t>
      </w:r>
    </w:p>
    <w:p w:rsidR="000A7B83" w:rsidRDefault="000A7B83">
      <w:pPr>
        <w:widowControl w:val="0"/>
        <w:autoSpaceDE w:val="0"/>
        <w:autoSpaceDN w:val="0"/>
        <w:adjustRightInd w:val="0"/>
        <w:ind w:firstLine="540"/>
        <w:rPr>
          <w:rFonts w:cs="Times New Roman"/>
          <w:szCs w:val="28"/>
        </w:rPr>
      </w:pPr>
      <w:r>
        <w:rPr>
          <w:rFonts w:cs="Times New Roman"/>
          <w:szCs w:val="28"/>
        </w:rPr>
        <w:t>Все препараты, используемые в настоящее время для разжижения и деконтаминации диагностического материала, обладают более или менее выраженной токсичностью в отношении микобактерий. Чтобы обеспечить выживание достаточной части микобактериальной популяции, необходимо использовать щадящие методы обработки, позволяющие, с одной стороны, подавить быстрорастущие гноеродные и гнилостные микроорганизмы, а с другой - максимально сохранить жизнеспособность присутствующих в материале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Частота контаминации посевов в лабораториях, проводящих исследование свежесобранных проб, при культивировании мокроты на плотных яичных средах обычно составляет 2-3%. Если клинический материал до поступления в лабораторию хранится в течение нескольких дней в нерегламентированных условиях, частота контаминации может достигать 5% и более, что недопустимо. Контаминация менее 2% свидетельствует о нарушениях режима обработки материала. Для унификации результатов исследования необходимо, чтобы микробиологические лаборатории использовали для гомогенизации и деконтаминации диагностического материала один из стандартных методов, изложенных ниже.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4.1.1. Стандартные методы разжижения и</w:t>
      </w:r>
    </w:p>
    <w:p w:rsidR="000A7B83" w:rsidRDefault="000A7B83">
      <w:pPr>
        <w:widowControl w:val="0"/>
        <w:autoSpaceDE w:val="0"/>
        <w:autoSpaceDN w:val="0"/>
        <w:adjustRightInd w:val="0"/>
        <w:jc w:val="center"/>
        <w:rPr>
          <w:rFonts w:cs="Times New Roman"/>
          <w:szCs w:val="28"/>
        </w:rPr>
      </w:pPr>
      <w:r>
        <w:rPr>
          <w:rFonts w:cs="Times New Roman"/>
          <w:szCs w:val="28"/>
        </w:rPr>
        <w:t>деконтаминации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Перед посевом исследуемый материал необходимо гомогенизировать и освободить от сопутствующей гноеродной и гнилостной микрофлоры. Для этого мокроту, экссудаты и другой негомогенный материал собирают в стерильные флаконы со стеклянными бусами или битым стеклом, добавляют щелочь или кислоту и подвергают встряхиванию.</w:t>
      </w:r>
    </w:p>
    <w:p w:rsidR="000A7B83" w:rsidRDefault="000A7B83">
      <w:pPr>
        <w:widowControl w:val="0"/>
        <w:autoSpaceDE w:val="0"/>
        <w:autoSpaceDN w:val="0"/>
        <w:adjustRightInd w:val="0"/>
        <w:ind w:firstLine="540"/>
        <w:rPr>
          <w:rFonts w:cs="Times New Roman"/>
          <w:szCs w:val="28"/>
        </w:rPr>
      </w:pPr>
      <w:r>
        <w:rPr>
          <w:rFonts w:cs="Times New Roman"/>
          <w:szCs w:val="28"/>
        </w:rPr>
        <w:t>Все процедуры по переносу материала из одной посуды в другую при обработке и посеве производятся только стерильными пипетками. Запрещается перенос материала путем переливания его через край флаконов, пробирок и пр.</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Жидкие материалы предварительно центрифугируют и обработке, </w:t>
      </w:r>
      <w:r>
        <w:rPr>
          <w:rFonts w:cs="Times New Roman"/>
          <w:szCs w:val="28"/>
        </w:rPr>
        <w:lastRenderedPageBreak/>
        <w:t>подвергают только осадок.</w:t>
      </w:r>
    </w:p>
    <w:p w:rsidR="000A7B83" w:rsidRDefault="000A7B83">
      <w:pPr>
        <w:widowControl w:val="0"/>
        <w:autoSpaceDE w:val="0"/>
        <w:autoSpaceDN w:val="0"/>
        <w:adjustRightInd w:val="0"/>
        <w:ind w:firstLine="540"/>
        <w:rPr>
          <w:rFonts w:cs="Times New Roman"/>
          <w:szCs w:val="28"/>
        </w:rPr>
      </w:pPr>
      <w:r>
        <w:rPr>
          <w:rFonts w:cs="Times New Roman"/>
          <w:szCs w:val="28"/>
        </w:rPr>
        <w:t>Все реактивы, используемые при приготовлении растворов для обработки диагностических материалов, должны иметь степень очистки не менее категории "химически чистый" (ХЧ). Могут использоваться как отечественные, так и импортные реактивы, имеющие степень очистки не менее, чем "химически чистый".</w:t>
      </w:r>
    </w:p>
    <w:p w:rsidR="000A7B83" w:rsidRDefault="000A7B83">
      <w:pPr>
        <w:widowControl w:val="0"/>
        <w:autoSpaceDE w:val="0"/>
        <w:autoSpaceDN w:val="0"/>
        <w:adjustRightInd w:val="0"/>
        <w:ind w:firstLine="540"/>
        <w:rPr>
          <w:rFonts w:cs="Times New Roman"/>
          <w:szCs w:val="28"/>
        </w:rPr>
      </w:pPr>
      <w:r>
        <w:rPr>
          <w:rFonts w:cs="Times New Roman"/>
          <w:szCs w:val="28"/>
        </w:rPr>
        <w:t>Для предпосевной обработки диагностического материала рекомендуется использовать следующие методы и детергенты.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4.1.1.1. Обработка материала 10% раствором</w:t>
      </w:r>
    </w:p>
    <w:p w:rsidR="000A7B83" w:rsidRDefault="000A7B83">
      <w:pPr>
        <w:widowControl w:val="0"/>
        <w:autoSpaceDE w:val="0"/>
        <w:autoSpaceDN w:val="0"/>
        <w:adjustRightInd w:val="0"/>
        <w:jc w:val="center"/>
        <w:rPr>
          <w:rFonts w:cs="Times New Roman"/>
          <w:szCs w:val="28"/>
        </w:rPr>
      </w:pPr>
      <w:r>
        <w:rPr>
          <w:rFonts w:cs="Times New Roman"/>
          <w:szCs w:val="28"/>
        </w:rPr>
        <w:t>трехзамещенного фосфорнокислого натрия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Трехзамещенный фосфорнокислый натрий (Na3PO4) хорошо подавляет сопутствующую флору и даже при 2-3-х дневном хранении материала при +4 град. C не повреждает микобактерии и мало влияет на их способность к росту на питательных средах.</w:t>
      </w:r>
    </w:p>
    <w:p w:rsidR="000A7B83" w:rsidRDefault="000A7B83">
      <w:pPr>
        <w:widowControl w:val="0"/>
        <w:autoSpaceDE w:val="0"/>
        <w:autoSpaceDN w:val="0"/>
        <w:adjustRightInd w:val="0"/>
        <w:ind w:firstLine="540"/>
        <w:rPr>
          <w:rFonts w:cs="Times New Roman"/>
          <w:szCs w:val="28"/>
        </w:rPr>
      </w:pPr>
      <w:r>
        <w:rPr>
          <w:rFonts w:cs="Times New Roman"/>
          <w:szCs w:val="28"/>
        </w:rPr>
        <w:t>1. Исследуемый материал, находящийся в стерильном флаконе с 6-8 стеклянными бусинами или битым стеклом, залить равным объемом 10% трехзамещенного фосфата натрия и поместить на 10 мин. во встряхиватель.</w:t>
      </w:r>
    </w:p>
    <w:p w:rsidR="000A7B83" w:rsidRDefault="000A7B83">
      <w:pPr>
        <w:widowControl w:val="0"/>
        <w:autoSpaceDE w:val="0"/>
        <w:autoSpaceDN w:val="0"/>
        <w:adjustRightInd w:val="0"/>
        <w:ind w:firstLine="540"/>
        <w:rPr>
          <w:rFonts w:cs="Times New Roman"/>
          <w:szCs w:val="28"/>
        </w:rPr>
      </w:pPr>
      <w:r>
        <w:rPr>
          <w:rFonts w:cs="Times New Roman"/>
          <w:szCs w:val="28"/>
        </w:rPr>
        <w:t>2. Флакон с материалом поместить на 18-20 часов в термостат при 37 град. C.</w:t>
      </w:r>
    </w:p>
    <w:p w:rsidR="000A7B83" w:rsidRDefault="000A7B83">
      <w:pPr>
        <w:widowControl w:val="0"/>
        <w:autoSpaceDE w:val="0"/>
        <w:autoSpaceDN w:val="0"/>
        <w:adjustRightInd w:val="0"/>
        <w:ind w:firstLine="540"/>
        <w:rPr>
          <w:rFonts w:cs="Times New Roman"/>
          <w:szCs w:val="28"/>
        </w:rPr>
      </w:pPr>
      <w:r>
        <w:rPr>
          <w:rFonts w:cs="Times New Roman"/>
          <w:szCs w:val="28"/>
        </w:rPr>
        <w:t>3. После этого материал стерильной пипеткой объемом 5-10 мл перенести в пробирки, уравновесить их и центрифугировать при 3000 х g &lt;*&gt; в течение 15 минут. При указанном режиме происходит осаждение 95% присутствующих в материале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pStyle w:val="ConsPlusNonformat"/>
      </w:pPr>
      <w:r>
        <w:t xml:space="preserve">    &lt;*&gt; Ускорение    центрифугирования    ("относительная     сила</w:t>
      </w:r>
    </w:p>
    <w:p w:rsidR="000A7B83" w:rsidRDefault="000A7B83">
      <w:pPr>
        <w:pStyle w:val="ConsPlusNonformat"/>
      </w:pPr>
      <w:r>
        <w:t>центрифугирования"  (ОСЦ))  измеряется  в относительных единицах к</w:t>
      </w:r>
    </w:p>
    <w:p w:rsidR="000A7B83" w:rsidRDefault="000A7B83">
      <w:pPr>
        <w:pStyle w:val="ConsPlusNonformat"/>
      </w:pPr>
      <w:r>
        <w:t>ускорению свободного падения "g". Формула расчета ОСЦ:</w:t>
      </w:r>
    </w:p>
    <w:p w:rsidR="000A7B83" w:rsidRDefault="000A7B83">
      <w:pPr>
        <w:pStyle w:val="ConsPlusNonformat"/>
      </w:pPr>
      <w:r>
        <w:t xml:space="preserve">                                  2</w:t>
      </w:r>
    </w:p>
    <w:p w:rsidR="000A7B83" w:rsidRDefault="000A7B83">
      <w:pPr>
        <w:pStyle w:val="ConsPlusNonformat"/>
      </w:pPr>
      <w:r>
        <w:t xml:space="preserve">    ОСЦ = 1,12 Rmax (об/мин./1000),  где   Rmax   -   максимальный</w:t>
      </w:r>
    </w:p>
    <w:p w:rsidR="000A7B83" w:rsidRDefault="000A7B83">
      <w:pPr>
        <w:pStyle w:val="ConsPlusNonformat"/>
      </w:pPr>
      <w:r>
        <w:t>радиус от центра вращения ротора до дна пробирки в мм.</w:t>
      </w:r>
    </w:p>
    <w:p w:rsidR="000A7B83" w:rsidRDefault="000A7B83">
      <w:pPr>
        <w:pStyle w:val="ConsPlusNonformat"/>
      </w:pPr>
      <w:r>
        <w:t xml:space="preserve">    Например, при  R = 180  мм  и  1500 об/мин. (центрифуга ЦЛ1-3)</w:t>
      </w:r>
    </w:p>
    <w:p w:rsidR="000A7B83" w:rsidRDefault="000A7B83">
      <w:pPr>
        <w:pStyle w:val="ConsPlusNonformat"/>
      </w:pPr>
      <w:r>
        <w:t>ОСЦ = 450 g.  При увеличении частоты вращения до 3000 об/мин.  ОСЦ</w:t>
      </w:r>
    </w:p>
    <w:p w:rsidR="000A7B83" w:rsidRDefault="000A7B83">
      <w:pPr>
        <w:pStyle w:val="ConsPlusNonformat"/>
      </w:pPr>
      <w:r>
        <w:t>возрастает до 1800 g.</w:t>
      </w:r>
    </w:p>
    <w:p w:rsidR="000A7B83" w:rsidRDefault="000A7B83">
      <w:pPr>
        <w:pStyle w:val="ConsPlusNonformat"/>
      </w:pPr>
      <w:r>
        <w:t xml:space="preserve">    Необходимое число оборотов в мин. можно рассчитать по формуле:</w:t>
      </w:r>
    </w:p>
    <w:p w:rsidR="000A7B83" w:rsidRDefault="000A7B83">
      <w:pPr>
        <w:pStyle w:val="ConsPlusNonformat"/>
      </w:pPr>
      <w:r>
        <w:t xml:space="preserve">                                  _________________</w:t>
      </w:r>
    </w:p>
    <w:p w:rsidR="000A7B83" w:rsidRDefault="000A7B83">
      <w:pPr>
        <w:pStyle w:val="ConsPlusNonformat"/>
      </w:pPr>
      <w:r>
        <w:t xml:space="preserve">                      -1         /</w:t>
      </w:r>
    </w:p>
    <w:p w:rsidR="000A7B83" w:rsidRDefault="000A7B83">
      <w:pPr>
        <w:pStyle w:val="ConsPlusNonformat"/>
      </w:pPr>
      <w:r>
        <w:t xml:space="preserve">              Об. мин.  = 1000 \/ (ОСЦ/(1,12 Rmax))</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4. Надосадочную жидкость отобрать стерильной пипеткой на 10-5 мл и перенести ее в емкость с дезинфицирующим раствором, оставив в каждой пробирке 1,2-1,5 мл осадка.</w:t>
      </w:r>
    </w:p>
    <w:p w:rsidR="000A7B83" w:rsidRDefault="000A7B83">
      <w:pPr>
        <w:widowControl w:val="0"/>
        <w:autoSpaceDE w:val="0"/>
        <w:autoSpaceDN w:val="0"/>
        <w:adjustRightInd w:val="0"/>
        <w:ind w:firstLine="540"/>
        <w:rPr>
          <w:rFonts w:cs="Times New Roman"/>
          <w:szCs w:val="28"/>
        </w:rPr>
      </w:pPr>
      <w:r>
        <w:rPr>
          <w:rFonts w:cs="Times New Roman"/>
          <w:szCs w:val="28"/>
        </w:rPr>
        <w:t>5. Использованную пипетку опустить в емкость с дезинфицирующим раствором.</w:t>
      </w:r>
    </w:p>
    <w:p w:rsidR="000A7B83" w:rsidRDefault="000A7B83">
      <w:pPr>
        <w:widowControl w:val="0"/>
        <w:autoSpaceDE w:val="0"/>
        <w:autoSpaceDN w:val="0"/>
        <w:adjustRightInd w:val="0"/>
        <w:ind w:firstLine="540"/>
        <w:rPr>
          <w:rFonts w:cs="Times New Roman"/>
          <w:szCs w:val="28"/>
        </w:rPr>
      </w:pPr>
      <w:r>
        <w:rPr>
          <w:rFonts w:cs="Times New Roman"/>
          <w:szCs w:val="28"/>
        </w:rPr>
        <w:t>6. К осадку стерильно добавить несколько капель 6% соляной кислоты до получения нейтрального значения рН, определяемого индикаторной бумажной полоской.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7. Встряхнуть пробирку с осадком и поместить ее в штатив в порядке </w:t>
      </w:r>
      <w:r>
        <w:rPr>
          <w:rFonts w:cs="Times New Roman"/>
          <w:szCs w:val="28"/>
        </w:rPr>
        <w:lastRenderedPageBreak/>
        <w:t>регистрационных номеров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8. Для снижения токсичного воздействия на микобактерии различных остатков веществ (в том числе возможных химиопрепаратов) вводят еще одну процедуру отмывки 10-15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t>Супернатант удаляют, а осадок в объеме 0,8-1,0 мл готовят к инокулированию и приготовлению мазка.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В официальном тексте документа, видимо, допущена опечатка: Процедура посева описана в разделе 4.3.1., а Инкубация описана в разделе 4.3.2.</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Далее см. </w:t>
      </w:r>
      <w:hyperlink w:anchor="Par5681" w:history="1">
        <w:r>
          <w:rPr>
            <w:rFonts w:cs="Times New Roman"/>
            <w:color w:val="0000FF"/>
            <w:szCs w:val="28"/>
          </w:rPr>
          <w:t>разделы 2.1.</w:t>
        </w:r>
      </w:hyperlink>
      <w:r>
        <w:rPr>
          <w:rFonts w:cs="Times New Roman"/>
          <w:szCs w:val="28"/>
        </w:rPr>
        <w:t xml:space="preserve"> Процедура посева и </w:t>
      </w:r>
      <w:hyperlink w:anchor="Par5696" w:history="1">
        <w:r>
          <w:rPr>
            <w:rFonts w:cs="Times New Roman"/>
            <w:color w:val="0000FF"/>
            <w:szCs w:val="28"/>
          </w:rPr>
          <w:t>2.2.</w:t>
        </w:r>
      </w:hyperlink>
      <w:r>
        <w:rPr>
          <w:rFonts w:cs="Times New Roman"/>
          <w:szCs w:val="28"/>
        </w:rPr>
        <w:t xml:space="preserve"> Инкубация и др.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w:t>
      </w:r>
    </w:p>
    <w:p w:rsidR="000A7B83" w:rsidRDefault="000A7B83">
      <w:pPr>
        <w:pStyle w:val="ConsPlusNonformat"/>
      </w:pPr>
      <w:r>
        <w:t xml:space="preserve">    Трехзамещенный фосфорнокислый натрий</w:t>
      </w:r>
    </w:p>
    <w:p w:rsidR="000A7B83" w:rsidRDefault="000A7B83">
      <w:pPr>
        <w:pStyle w:val="ConsPlusNonformat"/>
      </w:pPr>
      <w:r>
        <w:t xml:space="preserve">    (Na3PO4)                                     - ГОСТ 4274 - 76.</w:t>
      </w:r>
    </w:p>
    <w:p w:rsidR="000A7B83" w:rsidRDefault="000A7B83">
      <w:pPr>
        <w:pStyle w:val="ConsPlusNonformat"/>
      </w:pPr>
      <w:r>
        <w:t xml:space="preserve">    Кислота соляная (HCl) концентрированная      - ГОСТ 3118 - 77.</w:t>
      </w:r>
    </w:p>
    <w:p w:rsidR="000A7B83" w:rsidRDefault="000A7B83">
      <w:pPr>
        <w:pStyle w:val="ConsPlusNonformat"/>
      </w:pPr>
      <w:r>
        <w:t xml:space="preserve">    Бумага индикаторная универсальная           - ТУ 6-09-1181-76.</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1. 100 г трехзамещенного фосфата натрия растворяют в 800 мл дистиллированной воды и доводят объем раствора до 1 л.</w:t>
      </w:r>
    </w:p>
    <w:p w:rsidR="000A7B83" w:rsidRDefault="000A7B83">
      <w:pPr>
        <w:widowControl w:val="0"/>
        <w:autoSpaceDE w:val="0"/>
        <w:autoSpaceDN w:val="0"/>
        <w:adjustRightInd w:val="0"/>
        <w:ind w:firstLine="540"/>
        <w:rPr>
          <w:rFonts w:cs="Times New Roman"/>
          <w:szCs w:val="28"/>
        </w:rPr>
      </w:pPr>
      <w:r>
        <w:rPr>
          <w:rFonts w:cs="Times New Roman"/>
          <w:szCs w:val="28"/>
        </w:rPr>
        <w:t>2. 6 мл концентрированной соляной кислоты добавляют к 94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t>Никогда не добавлять воду в кислоту!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4.1.1.2. Обработка материала 3% серной кислотой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Общее время обработки кислотой не должно превышать 20 мин.!</w:t>
      </w:r>
    </w:p>
    <w:p w:rsidR="000A7B83" w:rsidRDefault="000A7B83">
      <w:pPr>
        <w:widowControl w:val="0"/>
        <w:autoSpaceDE w:val="0"/>
        <w:autoSpaceDN w:val="0"/>
        <w:adjustRightInd w:val="0"/>
        <w:ind w:firstLine="540"/>
        <w:rPr>
          <w:rFonts w:cs="Times New Roman"/>
          <w:szCs w:val="28"/>
        </w:rPr>
      </w:pPr>
      <w:r>
        <w:rPr>
          <w:rFonts w:cs="Times New Roman"/>
          <w:szCs w:val="28"/>
        </w:rPr>
        <w:t>Несмотря на то, что микобактерии туберкулеза не теряют жизнеспособности в сильно закисленной среде, необходимо помнить, что длительная экспозиция материала в растворе серной кислоты губительно действует на микобактерии. Поэтому раствором серной кислоты производят обработку материала, содержащего большое количество сопутствующей микрофлоры. Этот метод рекомендован для обработки мочи, гнойных экссудатов и отделяемого ран, резецированных тканей, органов экспериментальных животных и пр.</w:t>
      </w:r>
    </w:p>
    <w:p w:rsidR="000A7B83" w:rsidRDefault="000A7B83">
      <w:pPr>
        <w:widowControl w:val="0"/>
        <w:autoSpaceDE w:val="0"/>
        <w:autoSpaceDN w:val="0"/>
        <w:adjustRightInd w:val="0"/>
        <w:ind w:firstLine="540"/>
        <w:rPr>
          <w:rFonts w:cs="Times New Roman"/>
          <w:szCs w:val="28"/>
        </w:rPr>
      </w:pPr>
      <w:r>
        <w:rPr>
          <w:rFonts w:cs="Times New Roman"/>
          <w:szCs w:val="28"/>
        </w:rPr>
        <w:t>При обработке 3% раствором серной кислоты рекомендуется следующий порядок манипуляций:</w:t>
      </w:r>
    </w:p>
    <w:p w:rsidR="000A7B83" w:rsidRDefault="000A7B83">
      <w:pPr>
        <w:widowControl w:val="0"/>
        <w:autoSpaceDE w:val="0"/>
        <w:autoSpaceDN w:val="0"/>
        <w:adjustRightInd w:val="0"/>
        <w:ind w:firstLine="540"/>
        <w:rPr>
          <w:rFonts w:cs="Times New Roman"/>
          <w:szCs w:val="28"/>
        </w:rPr>
      </w:pPr>
      <w:r>
        <w:rPr>
          <w:rFonts w:cs="Times New Roman"/>
          <w:szCs w:val="28"/>
        </w:rPr>
        <w:t>1. Для работы правильно собранный материал (60-100 мл) используют целиком для получения осадка, так как микобактерии, имея удельный вес близкий к 1,0, могут подолгу не оседать, находясь во взвешенном состоянии.</w:t>
      </w:r>
    </w:p>
    <w:p w:rsidR="000A7B83" w:rsidRDefault="000A7B83">
      <w:pPr>
        <w:widowControl w:val="0"/>
        <w:autoSpaceDE w:val="0"/>
        <w:autoSpaceDN w:val="0"/>
        <w:adjustRightInd w:val="0"/>
        <w:ind w:firstLine="540"/>
        <w:rPr>
          <w:rFonts w:cs="Times New Roman"/>
          <w:szCs w:val="28"/>
        </w:rPr>
      </w:pPr>
      <w:r>
        <w:rPr>
          <w:rFonts w:cs="Times New Roman"/>
          <w:szCs w:val="28"/>
        </w:rPr>
        <w:t>2. Из этого материала методом наслоения поэтапным центрифугированием получить осадок. Для этого перенести в 1-2 центрифужные пробирки приблизительно по 15-20 мл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3. Уравновесить пробирки и центрифугировать материал при 3000 х g в течение 15 мин.</w:t>
      </w:r>
    </w:p>
    <w:p w:rsidR="000A7B83" w:rsidRDefault="000A7B83">
      <w:pPr>
        <w:widowControl w:val="0"/>
        <w:autoSpaceDE w:val="0"/>
        <w:autoSpaceDN w:val="0"/>
        <w:adjustRightInd w:val="0"/>
        <w:ind w:firstLine="540"/>
        <w:rPr>
          <w:rFonts w:cs="Times New Roman"/>
          <w:szCs w:val="28"/>
        </w:rPr>
      </w:pPr>
      <w:r>
        <w:rPr>
          <w:rFonts w:cs="Times New Roman"/>
          <w:szCs w:val="28"/>
        </w:rPr>
        <w:t>4. Надосадочную жидкость отобрать пипеткой на 10-5 мл и перенести ее в емкость с дезинфицирующим раствором, оставив в каждой пробирке 0,8-1,2 мл осадка.</w:t>
      </w:r>
    </w:p>
    <w:p w:rsidR="000A7B83" w:rsidRDefault="000A7B83">
      <w:pPr>
        <w:widowControl w:val="0"/>
        <w:autoSpaceDE w:val="0"/>
        <w:autoSpaceDN w:val="0"/>
        <w:adjustRightInd w:val="0"/>
        <w:ind w:firstLine="540"/>
        <w:rPr>
          <w:rFonts w:cs="Times New Roman"/>
          <w:szCs w:val="28"/>
        </w:rPr>
      </w:pPr>
      <w:r>
        <w:rPr>
          <w:rFonts w:cs="Times New Roman"/>
          <w:szCs w:val="28"/>
        </w:rPr>
        <w:t>5. Полученные в разных пробирках осадки одного и того же материала с помощью той же стерильной пипетки перенести в одну пробирку, плотно закрыть ее пробкой и встряхнуть.</w:t>
      </w:r>
    </w:p>
    <w:p w:rsidR="000A7B83" w:rsidRDefault="000A7B83">
      <w:pPr>
        <w:widowControl w:val="0"/>
        <w:autoSpaceDE w:val="0"/>
        <w:autoSpaceDN w:val="0"/>
        <w:adjustRightInd w:val="0"/>
        <w:ind w:firstLine="540"/>
        <w:rPr>
          <w:rFonts w:cs="Times New Roman"/>
          <w:szCs w:val="28"/>
        </w:rPr>
      </w:pPr>
      <w:r>
        <w:rPr>
          <w:rFonts w:cs="Times New Roman"/>
          <w:szCs w:val="28"/>
        </w:rPr>
        <w:t>6. Использованную пипетку опустить в емкость с дезинфицирующим раствором.</w:t>
      </w:r>
    </w:p>
    <w:p w:rsidR="000A7B83" w:rsidRDefault="000A7B83">
      <w:pPr>
        <w:widowControl w:val="0"/>
        <w:autoSpaceDE w:val="0"/>
        <w:autoSpaceDN w:val="0"/>
        <w:adjustRightInd w:val="0"/>
        <w:ind w:firstLine="540"/>
        <w:rPr>
          <w:rFonts w:cs="Times New Roman"/>
          <w:szCs w:val="28"/>
        </w:rPr>
      </w:pPr>
      <w:r>
        <w:rPr>
          <w:rFonts w:cs="Times New Roman"/>
          <w:szCs w:val="28"/>
        </w:rPr>
        <w:t>7. К полученному осадку добавить равный объем 3% раствора серной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8. Выдержать полученную с кислотой смесь 10 мин. при комнатной температуре (не превышать время экспозиции!).</w:t>
      </w:r>
    </w:p>
    <w:p w:rsidR="000A7B83" w:rsidRDefault="000A7B83">
      <w:pPr>
        <w:widowControl w:val="0"/>
        <w:autoSpaceDE w:val="0"/>
        <w:autoSpaceDN w:val="0"/>
        <w:adjustRightInd w:val="0"/>
        <w:ind w:firstLine="540"/>
        <w:rPr>
          <w:rFonts w:cs="Times New Roman"/>
          <w:szCs w:val="28"/>
        </w:rPr>
      </w:pPr>
      <w:r>
        <w:rPr>
          <w:rFonts w:cs="Times New Roman"/>
          <w:szCs w:val="28"/>
        </w:rPr>
        <w:t>9. Центрифугировать смесь при 3000 g в течение 10 мин. (не превышать время экспозиции!).</w:t>
      </w:r>
    </w:p>
    <w:p w:rsidR="000A7B83" w:rsidRDefault="000A7B83">
      <w:pPr>
        <w:widowControl w:val="0"/>
        <w:autoSpaceDE w:val="0"/>
        <w:autoSpaceDN w:val="0"/>
        <w:adjustRightInd w:val="0"/>
        <w:ind w:firstLine="540"/>
        <w:rPr>
          <w:rFonts w:cs="Times New Roman"/>
          <w:szCs w:val="28"/>
        </w:rPr>
      </w:pPr>
      <w:r>
        <w:rPr>
          <w:rFonts w:cs="Times New Roman"/>
          <w:szCs w:val="28"/>
        </w:rPr>
        <w:t>10. Стерильной пипеткой на 5-10 мл отобрать надосадочную жидкость и перенести ее в емкость с дезинфицирующим раствором, оставив приблизительно 0,8-1,2 мл осадка.</w:t>
      </w:r>
    </w:p>
    <w:p w:rsidR="000A7B83" w:rsidRDefault="000A7B83">
      <w:pPr>
        <w:widowControl w:val="0"/>
        <w:autoSpaceDE w:val="0"/>
        <w:autoSpaceDN w:val="0"/>
        <w:adjustRightInd w:val="0"/>
        <w:ind w:firstLine="540"/>
        <w:rPr>
          <w:rFonts w:cs="Times New Roman"/>
          <w:szCs w:val="28"/>
        </w:rPr>
      </w:pPr>
      <w:r>
        <w:rPr>
          <w:rFonts w:cs="Times New Roman"/>
          <w:szCs w:val="28"/>
        </w:rPr>
        <w:t>11. К осадку добавить стерильной пипеткой 15 мл стерильного 0,9% раствора хлористого натрия.</w:t>
      </w:r>
    </w:p>
    <w:p w:rsidR="000A7B83" w:rsidRDefault="000A7B83">
      <w:pPr>
        <w:widowControl w:val="0"/>
        <w:autoSpaceDE w:val="0"/>
        <w:autoSpaceDN w:val="0"/>
        <w:adjustRightInd w:val="0"/>
        <w:ind w:firstLine="540"/>
        <w:rPr>
          <w:rFonts w:cs="Times New Roman"/>
          <w:szCs w:val="28"/>
        </w:rPr>
      </w:pPr>
      <w:r>
        <w:rPr>
          <w:rFonts w:cs="Times New Roman"/>
          <w:szCs w:val="28"/>
        </w:rPr>
        <w:t>12. Пробирки уравновесить и повторно центрифугировать материал при 3000 g в течение 15 мин.</w:t>
      </w:r>
    </w:p>
    <w:p w:rsidR="000A7B83" w:rsidRDefault="000A7B83">
      <w:pPr>
        <w:widowControl w:val="0"/>
        <w:autoSpaceDE w:val="0"/>
        <w:autoSpaceDN w:val="0"/>
        <w:adjustRightInd w:val="0"/>
        <w:ind w:firstLine="540"/>
        <w:rPr>
          <w:rFonts w:cs="Times New Roman"/>
          <w:szCs w:val="28"/>
        </w:rPr>
      </w:pPr>
      <w:r>
        <w:rPr>
          <w:rFonts w:cs="Times New Roman"/>
          <w:szCs w:val="28"/>
        </w:rPr>
        <w:t>13. Стерильной пипеткой на 5-10 мл отобрать надосадочную жидкость и перенести ее в емкость с дезинфицирующим раствором, оставив приблизительно 1,5 мл осадка.</w:t>
      </w:r>
    </w:p>
    <w:p w:rsidR="000A7B83" w:rsidRDefault="000A7B83">
      <w:pPr>
        <w:widowControl w:val="0"/>
        <w:autoSpaceDE w:val="0"/>
        <w:autoSpaceDN w:val="0"/>
        <w:adjustRightInd w:val="0"/>
        <w:ind w:firstLine="540"/>
        <w:rPr>
          <w:rFonts w:cs="Times New Roman"/>
          <w:szCs w:val="28"/>
        </w:rPr>
      </w:pPr>
      <w:r>
        <w:rPr>
          <w:rFonts w:cs="Times New Roman"/>
          <w:szCs w:val="28"/>
        </w:rPr>
        <w:t>14. Добавить в пробирку 1-2 капли 4% едкого натра до получения нейтрального значения рН, определяемого индикаторной бумажной полоской.</w:t>
      </w:r>
    </w:p>
    <w:p w:rsidR="000A7B83" w:rsidRDefault="000A7B83">
      <w:pPr>
        <w:widowControl w:val="0"/>
        <w:autoSpaceDE w:val="0"/>
        <w:autoSpaceDN w:val="0"/>
        <w:adjustRightInd w:val="0"/>
        <w:ind w:firstLine="540"/>
        <w:rPr>
          <w:rFonts w:cs="Times New Roman"/>
          <w:szCs w:val="28"/>
        </w:rPr>
      </w:pPr>
      <w:r>
        <w:rPr>
          <w:rFonts w:cs="Times New Roman"/>
          <w:szCs w:val="28"/>
        </w:rPr>
        <w:t>15. Встряхнуть пробирку с осадком и поместить в штатив, расположив ее по порядку регистрационных номеров материала.</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r>
        <w:rPr>
          <w:rFonts w:cs="Times New Roman"/>
          <w:szCs w:val="28"/>
        </w:rPr>
        <w:t>В официальном тексте документа, видимо, допущена опечатка: Процедура посева описана в разделе 4.3.1., а Инкубация описана в разделе 4.3.2.</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Далее см. </w:t>
      </w:r>
      <w:hyperlink w:anchor="Par5681" w:history="1">
        <w:r>
          <w:rPr>
            <w:rFonts w:cs="Times New Roman"/>
            <w:color w:val="0000FF"/>
            <w:szCs w:val="28"/>
          </w:rPr>
          <w:t>разделы 2.1.</w:t>
        </w:r>
      </w:hyperlink>
      <w:r>
        <w:rPr>
          <w:rFonts w:cs="Times New Roman"/>
          <w:szCs w:val="28"/>
        </w:rPr>
        <w:t xml:space="preserve"> Процедура посева и </w:t>
      </w:r>
      <w:hyperlink w:anchor="Par5696" w:history="1">
        <w:r>
          <w:rPr>
            <w:rFonts w:cs="Times New Roman"/>
            <w:color w:val="0000FF"/>
            <w:szCs w:val="28"/>
          </w:rPr>
          <w:t>2.2.</w:t>
        </w:r>
      </w:hyperlink>
      <w:r>
        <w:rPr>
          <w:rFonts w:cs="Times New Roman"/>
          <w:szCs w:val="28"/>
        </w:rPr>
        <w:t xml:space="preserve"> Инкубация и др.</w:t>
      </w:r>
    </w:p>
    <w:p w:rsidR="000A7B83" w:rsidRDefault="000A7B83">
      <w:pPr>
        <w:widowControl w:val="0"/>
        <w:autoSpaceDE w:val="0"/>
        <w:autoSpaceDN w:val="0"/>
        <w:adjustRightInd w:val="0"/>
        <w:ind w:firstLine="540"/>
        <w:rPr>
          <w:rFonts w:cs="Times New Roman"/>
          <w:szCs w:val="28"/>
        </w:rPr>
      </w:pPr>
    </w:p>
    <w:p w:rsidR="000A7B83" w:rsidRDefault="000A7B83">
      <w:pPr>
        <w:pStyle w:val="ConsPlusNonformat"/>
      </w:pPr>
      <w:r>
        <w:t xml:space="preserve">    Реактивы:</w:t>
      </w:r>
    </w:p>
    <w:p w:rsidR="000A7B83" w:rsidRDefault="000A7B83">
      <w:pPr>
        <w:pStyle w:val="ConsPlusNonformat"/>
      </w:pPr>
      <w:r>
        <w:t xml:space="preserve">    1. Серная кислота (H2SO4) концентрированная  - ГОСТ 4204 - 77.</w:t>
      </w:r>
    </w:p>
    <w:p w:rsidR="000A7B83" w:rsidRDefault="000A7B83">
      <w:pPr>
        <w:pStyle w:val="ConsPlusNonformat"/>
      </w:pPr>
      <w:r>
        <w:t xml:space="preserve">    2. Едкий натр (NaOH)                         - ГОСТ 4328 - 77.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 3% раствор серной кислоты. К 97 мл дистиллированной воды добавляют 3 мл концентрированной серной кислоты, осторожно наслаивая ее </w:t>
      </w:r>
      <w:r>
        <w:rPr>
          <w:rFonts w:cs="Times New Roman"/>
          <w:szCs w:val="28"/>
        </w:rPr>
        <w:lastRenderedPageBreak/>
        <w:t>по стенкам сосуда.</w:t>
      </w:r>
    </w:p>
    <w:p w:rsidR="000A7B83" w:rsidRDefault="000A7B83">
      <w:pPr>
        <w:widowControl w:val="0"/>
        <w:autoSpaceDE w:val="0"/>
        <w:autoSpaceDN w:val="0"/>
        <w:adjustRightInd w:val="0"/>
        <w:ind w:firstLine="540"/>
        <w:rPr>
          <w:rFonts w:cs="Times New Roman"/>
          <w:szCs w:val="28"/>
        </w:rPr>
      </w:pPr>
      <w:r>
        <w:rPr>
          <w:rFonts w:cs="Times New Roman"/>
          <w:szCs w:val="28"/>
        </w:rPr>
        <w:t>ВНИМАНИЕ! Кислоту следует добавлять в воду, а не наоборот!</w:t>
      </w:r>
    </w:p>
    <w:p w:rsidR="000A7B83" w:rsidRDefault="000A7B83">
      <w:pPr>
        <w:widowControl w:val="0"/>
        <w:autoSpaceDE w:val="0"/>
        <w:autoSpaceDN w:val="0"/>
        <w:adjustRightInd w:val="0"/>
        <w:ind w:firstLine="540"/>
        <w:rPr>
          <w:rFonts w:cs="Times New Roman"/>
          <w:szCs w:val="28"/>
        </w:rPr>
      </w:pPr>
      <w:r>
        <w:rPr>
          <w:rFonts w:cs="Times New Roman"/>
          <w:szCs w:val="28"/>
        </w:rPr>
        <w:t>Не пипетируйте концентрированную серную кислоту ртом!</w:t>
      </w:r>
    </w:p>
    <w:p w:rsidR="000A7B83" w:rsidRDefault="000A7B83">
      <w:pPr>
        <w:widowControl w:val="0"/>
        <w:autoSpaceDE w:val="0"/>
        <w:autoSpaceDN w:val="0"/>
        <w:adjustRightInd w:val="0"/>
        <w:ind w:firstLine="540"/>
        <w:rPr>
          <w:rFonts w:cs="Times New Roman"/>
          <w:szCs w:val="28"/>
        </w:rPr>
      </w:pPr>
      <w:r>
        <w:rPr>
          <w:rFonts w:cs="Times New Roman"/>
          <w:szCs w:val="28"/>
        </w:rPr>
        <w:t>2. 4% раствор едкого натра. 40 г NaOH заливают дистиллированной водой до объема 1 литр.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Обработка материала 4% раствором едкого натра</w:t>
      </w:r>
    </w:p>
    <w:p w:rsidR="000A7B83" w:rsidRDefault="000A7B83">
      <w:pPr>
        <w:widowControl w:val="0"/>
        <w:autoSpaceDE w:val="0"/>
        <w:autoSpaceDN w:val="0"/>
        <w:adjustRightInd w:val="0"/>
        <w:jc w:val="center"/>
        <w:rPr>
          <w:rFonts w:cs="Times New Roman"/>
          <w:szCs w:val="28"/>
        </w:rPr>
      </w:pPr>
      <w:r>
        <w:rPr>
          <w:rFonts w:cs="Times New Roman"/>
          <w:szCs w:val="28"/>
        </w:rPr>
        <w:t>(модифицированный метод Петрова)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Общее время обработки материала щелочью не должно превышать 40 мин.!</w:t>
      </w:r>
    </w:p>
    <w:p w:rsidR="000A7B83" w:rsidRDefault="000A7B83">
      <w:pPr>
        <w:widowControl w:val="0"/>
        <w:autoSpaceDE w:val="0"/>
        <w:autoSpaceDN w:val="0"/>
        <w:adjustRightInd w:val="0"/>
        <w:ind w:firstLine="540"/>
        <w:rPr>
          <w:rFonts w:cs="Times New Roman"/>
          <w:szCs w:val="28"/>
        </w:rPr>
      </w:pPr>
      <w:r>
        <w:rPr>
          <w:rFonts w:cs="Times New Roman"/>
          <w:szCs w:val="28"/>
        </w:rPr>
        <w:t>Обработка с помощью NaOH является достаточно жесткой и может приводить к гибели до 60% микобактерий, содержащихся в исследуемом образце материала. Данный показатель не зависит от дополнительной гибели бактерий за счет повышенной температуры при центрифугировании и других факторов.</w:t>
      </w:r>
    </w:p>
    <w:p w:rsidR="000A7B83" w:rsidRDefault="000A7B83">
      <w:pPr>
        <w:widowControl w:val="0"/>
        <w:autoSpaceDE w:val="0"/>
        <w:autoSpaceDN w:val="0"/>
        <w:adjustRightInd w:val="0"/>
        <w:ind w:firstLine="540"/>
        <w:rPr>
          <w:rFonts w:cs="Times New Roman"/>
          <w:szCs w:val="28"/>
        </w:rPr>
      </w:pPr>
      <w:r>
        <w:rPr>
          <w:rFonts w:cs="Times New Roman"/>
          <w:szCs w:val="28"/>
        </w:rPr>
        <w:t>Гидроокись натрия токсична по отношению как к загрязняющим микроорганизмам, так и к микобактериям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Поэтому при использовании данного метода необходимо строго соблюдать указанное время обработки.</w:t>
      </w:r>
    </w:p>
    <w:p w:rsidR="000A7B83" w:rsidRDefault="000A7B83">
      <w:pPr>
        <w:widowControl w:val="0"/>
        <w:autoSpaceDE w:val="0"/>
        <w:autoSpaceDN w:val="0"/>
        <w:adjustRightInd w:val="0"/>
        <w:ind w:firstLine="540"/>
        <w:rPr>
          <w:rFonts w:cs="Times New Roman"/>
          <w:szCs w:val="28"/>
        </w:rPr>
      </w:pPr>
      <w:r>
        <w:rPr>
          <w:rFonts w:cs="Times New Roman"/>
          <w:szCs w:val="28"/>
        </w:rPr>
        <w:t>1. Исследуемый материал, находящийся в стерильном флаконе с 6-8 стеклянными бусинами или битым стеклом, залить двойным объемом 4% раствора едкого натра и поместить на 10 мин. во встряхиватель.</w:t>
      </w:r>
    </w:p>
    <w:p w:rsidR="000A7B83" w:rsidRDefault="000A7B83">
      <w:pPr>
        <w:widowControl w:val="0"/>
        <w:autoSpaceDE w:val="0"/>
        <w:autoSpaceDN w:val="0"/>
        <w:adjustRightInd w:val="0"/>
        <w:ind w:firstLine="540"/>
        <w:rPr>
          <w:rFonts w:cs="Times New Roman"/>
          <w:szCs w:val="28"/>
        </w:rPr>
      </w:pPr>
      <w:r>
        <w:rPr>
          <w:rFonts w:cs="Times New Roman"/>
          <w:szCs w:val="28"/>
        </w:rPr>
        <w:t>2. Выдержать полученную со щелочью смесь 15 мин. при комнатной температуре с периодическим ручным встряхиванием (не превышать время экспозиции!).</w:t>
      </w:r>
    </w:p>
    <w:p w:rsidR="000A7B83" w:rsidRDefault="000A7B83">
      <w:pPr>
        <w:widowControl w:val="0"/>
        <w:autoSpaceDE w:val="0"/>
        <w:autoSpaceDN w:val="0"/>
        <w:adjustRightInd w:val="0"/>
        <w:ind w:firstLine="540"/>
        <w:rPr>
          <w:rFonts w:cs="Times New Roman"/>
          <w:szCs w:val="28"/>
        </w:rPr>
      </w:pPr>
      <w:r>
        <w:rPr>
          <w:rFonts w:cs="Times New Roman"/>
          <w:szCs w:val="28"/>
        </w:rPr>
        <w:t>3. Стерильной пипеткой объемом 5-10 мл перенести обработанный материал в пробирки.</w:t>
      </w:r>
    </w:p>
    <w:p w:rsidR="000A7B83" w:rsidRDefault="000A7B83">
      <w:pPr>
        <w:widowControl w:val="0"/>
        <w:autoSpaceDE w:val="0"/>
        <w:autoSpaceDN w:val="0"/>
        <w:adjustRightInd w:val="0"/>
        <w:ind w:firstLine="540"/>
        <w:rPr>
          <w:rFonts w:cs="Times New Roman"/>
          <w:szCs w:val="28"/>
        </w:rPr>
      </w:pPr>
      <w:r>
        <w:rPr>
          <w:rFonts w:cs="Times New Roman"/>
          <w:szCs w:val="28"/>
        </w:rPr>
        <w:t>4. Пробирки уравновесить и центрифугировать материал при 3000 g в течение 15 мин.</w:t>
      </w:r>
    </w:p>
    <w:p w:rsidR="000A7B83" w:rsidRDefault="000A7B83">
      <w:pPr>
        <w:widowControl w:val="0"/>
        <w:autoSpaceDE w:val="0"/>
        <w:autoSpaceDN w:val="0"/>
        <w:adjustRightInd w:val="0"/>
        <w:ind w:firstLine="540"/>
        <w:rPr>
          <w:rFonts w:cs="Times New Roman"/>
          <w:szCs w:val="28"/>
        </w:rPr>
      </w:pPr>
      <w:r>
        <w:rPr>
          <w:rFonts w:cs="Times New Roman"/>
          <w:szCs w:val="28"/>
        </w:rPr>
        <w:t>4. Стерильной пипеткой объемом 5-10 мл перенести надосадочную жидкость в емкость с дезинфицирующим раствором, оставив в пробирке 0,8-1,2 мл осадка.</w:t>
      </w:r>
    </w:p>
    <w:p w:rsidR="000A7B83" w:rsidRDefault="000A7B83">
      <w:pPr>
        <w:widowControl w:val="0"/>
        <w:autoSpaceDE w:val="0"/>
        <w:autoSpaceDN w:val="0"/>
        <w:adjustRightInd w:val="0"/>
        <w:ind w:firstLine="540"/>
        <w:rPr>
          <w:rFonts w:cs="Times New Roman"/>
          <w:szCs w:val="28"/>
        </w:rPr>
      </w:pPr>
      <w:r>
        <w:rPr>
          <w:rFonts w:cs="Times New Roman"/>
          <w:szCs w:val="28"/>
        </w:rPr>
        <w:t>5. К осадку добавить стерильной пипеткой 15 мл стерильного 0,9% раствора хлористого натрия.</w:t>
      </w:r>
    </w:p>
    <w:p w:rsidR="000A7B83" w:rsidRDefault="000A7B83">
      <w:pPr>
        <w:widowControl w:val="0"/>
        <w:autoSpaceDE w:val="0"/>
        <w:autoSpaceDN w:val="0"/>
        <w:adjustRightInd w:val="0"/>
        <w:ind w:firstLine="540"/>
        <w:rPr>
          <w:rFonts w:cs="Times New Roman"/>
          <w:szCs w:val="28"/>
        </w:rPr>
      </w:pPr>
      <w:r>
        <w:rPr>
          <w:rFonts w:cs="Times New Roman"/>
          <w:szCs w:val="28"/>
        </w:rPr>
        <w:t>6. Пробирки уравновесить и повторно центрифугировать материал при 3000 g в течение 15 мин.</w:t>
      </w:r>
    </w:p>
    <w:p w:rsidR="000A7B83" w:rsidRDefault="000A7B83">
      <w:pPr>
        <w:widowControl w:val="0"/>
        <w:autoSpaceDE w:val="0"/>
        <w:autoSpaceDN w:val="0"/>
        <w:adjustRightInd w:val="0"/>
        <w:ind w:firstLine="540"/>
        <w:rPr>
          <w:rFonts w:cs="Times New Roman"/>
          <w:szCs w:val="28"/>
        </w:rPr>
      </w:pPr>
      <w:r>
        <w:rPr>
          <w:rFonts w:cs="Times New Roman"/>
          <w:szCs w:val="28"/>
        </w:rPr>
        <w:t>7. Стерильной пипеткой объемом 5-10 мл перенести надосадочную жидкость в емкость с дезинфицирующим раствором, оставив в пробирке 1,2-1,5 мл осадка.</w:t>
      </w:r>
    </w:p>
    <w:p w:rsidR="000A7B83" w:rsidRDefault="000A7B83">
      <w:pPr>
        <w:widowControl w:val="0"/>
        <w:autoSpaceDE w:val="0"/>
        <w:autoSpaceDN w:val="0"/>
        <w:adjustRightInd w:val="0"/>
        <w:ind w:firstLine="540"/>
        <w:rPr>
          <w:rFonts w:cs="Times New Roman"/>
          <w:szCs w:val="28"/>
        </w:rPr>
      </w:pPr>
      <w:r>
        <w:rPr>
          <w:rFonts w:cs="Times New Roman"/>
          <w:szCs w:val="28"/>
        </w:rPr>
        <w:t>8. К осадку добавить 1-2 капли 10% раствора соляной кислоты до получения нейтрального значения рН, определяемого индикаторной бумажной полоской.</w:t>
      </w:r>
    </w:p>
    <w:p w:rsidR="000A7B83" w:rsidRDefault="000A7B83">
      <w:pPr>
        <w:widowControl w:val="0"/>
        <w:autoSpaceDE w:val="0"/>
        <w:autoSpaceDN w:val="0"/>
        <w:adjustRightInd w:val="0"/>
        <w:ind w:firstLine="540"/>
        <w:rPr>
          <w:rFonts w:cs="Times New Roman"/>
          <w:szCs w:val="28"/>
        </w:rPr>
      </w:pPr>
      <w:r>
        <w:rPr>
          <w:rFonts w:cs="Times New Roman"/>
          <w:szCs w:val="28"/>
        </w:rPr>
        <w:t>9. Закрыть пробирку и встряхнуть ее содержимое.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10. Пробирку с осадком поместить в штатив, расположив ее по порядку </w:t>
      </w:r>
      <w:r>
        <w:rPr>
          <w:rFonts w:cs="Times New Roman"/>
          <w:szCs w:val="28"/>
        </w:rPr>
        <w:lastRenderedPageBreak/>
        <w:t>регистрационных номеров материала.</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Реактивы.</w:t>
      </w:r>
    </w:p>
    <w:p w:rsidR="000A7B83" w:rsidRDefault="000A7B83">
      <w:pPr>
        <w:pStyle w:val="ConsPlusNonformat"/>
      </w:pPr>
      <w:r>
        <w:t xml:space="preserve">    1. Едкий натр (NaOH)                           - ГОСТ-4328-77.</w:t>
      </w:r>
    </w:p>
    <w:p w:rsidR="000A7B83" w:rsidRDefault="000A7B83">
      <w:pPr>
        <w:pStyle w:val="ConsPlusNonformat"/>
      </w:pPr>
      <w:r>
        <w:t xml:space="preserve">    2. Кислота соляная (HCl) концентрированная   - ГОСТ 3118 - 77.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1. 4% раствор едкого натра. 40 г едкого натра заливают дистиллированной водой до объема 1 литр.</w:t>
      </w:r>
    </w:p>
    <w:p w:rsidR="000A7B83" w:rsidRDefault="000A7B83">
      <w:pPr>
        <w:widowControl w:val="0"/>
        <w:autoSpaceDE w:val="0"/>
        <w:autoSpaceDN w:val="0"/>
        <w:adjustRightInd w:val="0"/>
        <w:ind w:firstLine="540"/>
        <w:rPr>
          <w:rFonts w:cs="Times New Roman"/>
          <w:szCs w:val="28"/>
        </w:rPr>
      </w:pPr>
      <w:r>
        <w:rPr>
          <w:rFonts w:cs="Times New Roman"/>
          <w:szCs w:val="28"/>
        </w:rPr>
        <w:t>2. 10% раствор соляной кислоты. 10 мл концентрированной соляной кислоты добавляют к 90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t>Растворы стерилизуют 20 мин. при 1 атмосфере.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4.1.2. Альтернативные методы обработки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регионах с достаточными материальными ресурсами могут применяться более дорогие и трудоемкие методы гомогенизации и деконтаминации (Kent P.T., Kubica G.P. Public Health Mycobacteriology: A Guide for the Level III Laboratory. US Department of Health and Human Services, Centers for Disease Control, USA, 1985). К ним относятся следующие методы: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4.1.2.1. Метод с использованием N-ацетил-l-цистеина</w:t>
      </w:r>
    </w:p>
    <w:p w:rsidR="000A7B83" w:rsidRDefault="000A7B83">
      <w:pPr>
        <w:widowControl w:val="0"/>
        <w:autoSpaceDE w:val="0"/>
        <w:autoSpaceDN w:val="0"/>
        <w:adjustRightInd w:val="0"/>
        <w:jc w:val="center"/>
        <w:rPr>
          <w:rFonts w:cs="Times New Roman"/>
          <w:szCs w:val="28"/>
        </w:rPr>
      </w:pPr>
      <w:r>
        <w:rPr>
          <w:rFonts w:cs="Times New Roman"/>
          <w:szCs w:val="28"/>
        </w:rPr>
        <w:t>и гидроокиси натрия (NALC-NaOH) &lt;*&gt;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Применение муколитического препарата NALC, используемого для быстрого разжижения мокроты, позволяет снизить концентрацию деконтаминирующего вещества (NaOH) до конечной концентрации 1%. Цитрат натрия включен в литическую смесь для связывания ионов тяжелых металлов, которые могут присутствовать в пробе и инактивировать действие N-ацетил-l-цистеина. Этот метод дает больший выход высеваемости микобактерий, однако требует больше затрат времени и средств.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4.1.2.2. Метод с использованием 5% щавелевой кислоты</w:t>
      </w:r>
    </w:p>
    <w:p w:rsidR="000A7B83" w:rsidRDefault="000A7B83">
      <w:pPr>
        <w:widowControl w:val="0"/>
        <w:autoSpaceDE w:val="0"/>
        <w:autoSpaceDN w:val="0"/>
        <w:adjustRightInd w:val="0"/>
        <w:jc w:val="center"/>
        <w:rPr>
          <w:rFonts w:cs="Times New Roman"/>
          <w:szCs w:val="28"/>
        </w:rPr>
      </w:pPr>
      <w:r>
        <w:rPr>
          <w:rFonts w:cs="Times New Roman"/>
          <w:szCs w:val="28"/>
        </w:rPr>
        <w:t>или 4% серной кислоты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Иногда лабораторным работникам приходится сталкиваться с чрезмерно высокой контаминацией некоторых проб. Это создает большие сложности в работе. В таких случаях можно применить более жесткие методы деконтаминации с использованием 5% щавелевой кислоты или 4-6% серной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Эти методы нередко дают хорошие результаты в тех случаях, когда пробы мокроты оказываются массивно загрязненными Pseudomonas sp. и другими грамотрицательными микроорганизмами.</w:t>
      </w:r>
    </w:p>
    <w:p w:rsidR="000A7B83" w:rsidRDefault="000A7B83">
      <w:pPr>
        <w:widowControl w:val="0"/>
        <w:autoSpaceDE w:val="0"/>
        <w:autoSpaceDN w:val="0"/>
        <w:adjustRightInd w:val="0"/>
        <w:ind w:firstLine="540"/>
        <w:rPr>
          <w:rFonts w:cs="Times New Roman"/>
          <w:szCs w:val="28"/>
        </w:rPr>
      </w:pPr>
      <w:r>
        <w:rPr>
          <w:rFonts w:cs="Times New Roman"/>
          <w:szCs w:val="28"/>
        </w:rPr>
        <w:t>Процедура обработки соответствует обработке 3% раствором серной кислоты (см. выше).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52" w:name="Par5665"/>
      <w:bookmarkEnd w:id="252"/>
      <w:r>
        <w:rPr>
          <w:rFonts w:cs="Times New Roman"/>
          <w:szCs w:val="28"/>
        </w:rPr>
        <w:lastRenderedPageBreak/>
        <w:t>4.2. Материалы, не нуждающиеся в деконтаминации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Следующие биологические жидкости и ткани не нуждаются в деконтаминации, если они были взяты в стерильные флаконы с соблюдением правил асептики:</w:t>
      </w:r>
    </w:p>
    <w:p w:rsidR="000A7B83" w:rsidRDefault="000A7B83">
      <w:pPr>
        <w:widowControl w:val="0"/>
        <w:autoSpaceDE w:val="0"/>
        <w:autoSpaceDN w:val="0"/>
        <w:adjustRightInd w:val="0"/>
        <w:ind w:firstLine="540"/>
        <w:rPr>
          <w:rFonts w:cs="Times New Roman"/>
          <w:szCs w:val="28"/>
        </w:rPr>
      </w:pPr>
      <w:r>
        <w:rPr>
          <w:rFonts w:cs="Times New Roman"/>
          <w:szCs w:val="28"/>
        </w:rPr>
        <w:t>- спинномозговая, синовиальная и другие жидкости из закрытых полостей;</w:t>
      </w:r>
    </w:p>
    <w:p w:rsidR="000A7B83" w:rsidRDefault="000A7B83">
      <w:pPr>
        <w:widowControl w:val="0"/>
        <w:autoSpaceDE w:val="0"/>
        <w:autoSpaceDN w:val="0"/>
        <w:adjustRightInd w:val="0"/>
        <w:ind w:firstLine="540"/>
        <w:rPr>
          <w:rFonts w:cs="Times New Roman"/>
          <w:szCs w:val="28"/>
        </w:rPr>
      </w:pPr>
      <w:r>
        <w:rPr>
          <w:rFonts w:cs="Times New Roman"/>
          <w:szCs w:val="28"/>
        </w:rPr>
        <w:t>- костный мозг;</w:t>
      </w:r>
    </w:p>
    <w:p w:rsidR="000A7B83" w:rsidRDefault="000A7B83">
      <w:pPr>
        <w:widowControl w:val="0"/>
        <w:autoSpaceDE w:val="0"/>
        <w:autoSpaceDN w:val="0"/>
        <w:adjustRightInd w:val="0"/>
        <w:ind w:firstLine="540"/>
        <w:rPr>
          <w:rFonts w:cs="Times New Roman"/>
          <w:szCs w:val="28"/>
        </w:rPr>
      </w:pPr>
      <w:r>
        <w:rPr>
          <w:rFonts w:cs="Times New Roman"/>
          <w:szCs w:val="28"/>
        </w:rPr>
        <w:t>- гной из "холодных" абсцессов;</w:t>
      </w:r>
    </w:p>
    <w:p w:rsidR="000A7B83" w:rsidRDefault="000A7B83">
      <w:pPr>
        <w:widowControl w:val="0"/>
        <w:autoSpaceDE w:val="0"/>
        <w:autoSpaceDN w:val="0"/>
        <w:adjustRightInd w:val="0"/>
        <w:ind w:firstLine="540"/>
        <w:rPr>
          <w:rFonts w:cs="Times New Roman"/>
          <w:szCs w:val="28"/>
        </w:rPr>
      </w:pPr>
      <w:r>
        <w:rPr>
          <w:rFonts w:cs="Times New Roman"/>
          <w:szCs w:val="28"/>
        </w:rPr>
        <w:t>- резецированные ткани (за исключением материала аутопсии);</w:t>
      </w:r>
    </w:p>
    <w:p w:rsidR="000A7B83" w:rsidRDefault="000A7B83">
      <w:pPr>
        <w:widowControl w:val="0"/>
        <w:autoSpaceDE w:val="0"/>
        <w:autoSpaceDN w:val="0"/>
        <w:adjustRightInd w:val="0"/>
        <w:ind w:firstLine="540"/>
        <w:rPr>
          <w:rFonts w:cs="Times New Roman"/>
          <w:szCs w:val="28"/>
        </w:rPr>
      </w:pPr>
      <w:r>
        <w:rPr>
          <w:rFonts w:cs="Times New Roman"/>
          <w:szCs w:val="28"/>
        </w:rPr>
        <w:t>- пунктаты печени и лимфатических узлов, а также материалы биопсий (при отсутствии свища).</w:t>
      </w:r>
    </w:p>
    <w:p w:rsidR="000A7B83" w:rsidRDefault="000A7B83">
      <w:pPr>
        <w:widowControl w:val="0"/>
        <w:autoSpaceDE w:val="0"/>
        <w:autoSpaceDN w:val="0"/>
        <w:adjustRightInd w:val="0"/>
        <w:ind w:firstLine="540"/>
        <w:rPr>
          <w:rFonts w:cs="Times New Roman"/>
          <w:szCs w:val="28"/>
        </w:rPr>
      </w:pPr>
      <w:r>
        <w:rPr>
          <w:rFonts w:cs="Times New Roman"/>
          <w:szCs w:val="28"/>
        </w:rPr>
        <w:t>Если возникают сомнения в контаминации образцов, можно провести посев части пробы без какой-либо предварительной обработки на неселективную питательную среду (например, на простой питательный агар или сахарный бульон) и инкубировать в течение 24 часов для того, чтобы проконтролировать наличие в образце сопутствующих гноеродных или гнилостных бактерий (не микобактерий). Остальную часть пробы хранят без какой-либо обработки в холодильнике до тех пор, пока не будет подтверждено отсутствие контаминирующих бактерий. Если при этом будет установлен факт контаминации, оставшуюся часть пробы можно деконтаминировать одним из описанных выше методов.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53" w:name="Par5675"/>
      <w:bookmarkEnd w:id="253"/>
      <w:r>
        <w:rPr>
          <w:rFonts w:cs="Times New Roman"/>
          <w:szCs w:val="28"/>
        </w:rPr>
        <w:t>4.3. Техника посева и инкубации, оценка и учет</w:t>
      </w:r>
    </w:p>
    <w:p w:rsidR="000A7B83" w:rsidRDefault="000A7B83">
      <w:pPr>
        <w:widowControl w:val="0"/>
        <w:autoSpaceDE w:val="0"/>
        <w:autoSpaceDN w:val="0"/>
        <w:adjustRightInd w:val="0"/>
        <w:jc w:val="center"/>
        <w:rPr>
          <w:rFonts w:cs="Times New Roman"/>
          <w:szCs w:val="28"/>
        </w:rPr>
      </w:pPr>
      <w:r>
        <w:rPr>
          <w:rFonts w:cs="Times New Roman"/>
          <w:szCs w:val="28"/>
        </w:rPr>
        <w:t>результатов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Достоверная клиническая интерпретация результатов микробиологического обследования достигается при обязательном соблюдении следующего правила:</w:t>
      </w:r>
    </w:p>
    <w:p w:rsidR="000A7B83" w:rsidRDefault="000A7B83">
      <w:pPr>
        <w:widowControl w:val="0"/>
        <w:autoSpaceDE w:val="0"/>
        <w:autoSpaceDN w:val="0"/>
        <w:adjustRightInd w:val="0"/>
        <w:ind w:firstLine="540"/>
        <w:rPr>
          <w:rFonts w:cs="Times New Roman"/>
          <w:szCs w:val="28"/>
        </w:rPr>
      </w:pPr>
      <w:r>
        <w:rPr>
          <w:rFonts w:cs="Times New Roman"/>
          <w:szCs w:val="28"/>
        </w:rPr>
        <w:t>Микроскопическое и культуральное исследования должны производиться параллельно только из одной и той же пробы 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54" w:name="Par5681"/>
      <w:bookmarkEnd w:id="254"/>
      <w:r>
        <w:rPr>
          <w:rFonts w:cs="Times New Roman"/>
          <w:szCs w:val="28"/>
        </w:rPr>
        <w:t>4.3.1. Процедура посева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Рабочее место микробиолога организуется таким образом, чтобы исключить операторские ошибки.</w:t>
      </w:r>
    </w:p>
    <w:p w:rsidR="000A7B83" w:rsidRDefault="000A7B83">
      <w:pPr>
        <w:widowControl w:val="0"/>
        <w:autoSpaceDE w:val="0"/>
        <w:autoSpaceDN w:val="0"/>
        <w:adjustRightInd w:val="0"/>
        <w:ind w:firstLine="540"/>
        <w:rPr>
          <w:rFonts w:cs="Times New Roman"/>
          <w:szCs w:val="28"/>
        </w:rPr>
      </w:pPr>
      <w:r>
        <w:rPr>
          <w:rFonts w:cs="Times New Roman"/>
          <w:szCs w:val="28"/>
        </w:rPr>
        <w:t>Перед процедурой посева необходимо подготовить пробирки с питательными средами, пронумеровать их, согласно нумерации анализов, и последовательно расположить в вертикальном штативе. Аналогичным образом подготовить и пронумеровать предметные стекла для приготовления мазков.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Перед началом забора посевного материала пипеткой убедиться в том, что номер пробирки с посевным материалом соответствует номерам пробирок с питательной средой и номеру предметного стекла для </w:t>
      </w:r>
      <w:r>
        <w:rPr>
          <w:rFonts w:cs="Times New Roman"/>
          <w:szCs w:val="28"/>
        </w:rPr>
        <w:lastRenderedPageBreak/>
        <w:t>приготовления мазка.</w:t>
      </w:r>
    </w:p>
    <w:p w:rsidR="000A7B83" w:rsidRDefault="000A7B83">
      <w:pPr>
        <w:widowControl w:val="0"/>
        <w:autoSpaceDE w:val="0"/>
        <w:autoSpaceDN w:val="0"/>
        <w:adjustRightInd w:val="0"/>
        <w:ind w:firstLine="540"/>
        <w:rPr>
          <w:rFonts w:cs="Times New Roman"/>
          <w:szCs w:val="28"/>
        </w:rPr>
      </w:pPr>
      <w:r>
        <w:rPr>
          <w:rFonts w:cs="Times New Roman"/>
          <w:szCs w:val="28"/>
        </w:rPr>
        <w:t>Проверяют соответствие расположения пробирок с готовым осадком и предметных стекол в порядке их регистрационных номеров:</w:t>
      </w:r>
    </w:p>
    <w:p w:rsidR="000A7B83" w:rsidRDefault="000A7B83">
      <w:pPr>
        <w:widowControl w:val="0"/>
        <w:autoSpaceDE w:val="0"/>
        <w:autoSpaceDN w:val="0"/>
        <w:adjustRightInd w:val="0"/>
        <w:ind w:firstLine="540"/>
        <w:rPr>
          <w:rFonts w:cs="Times New Roman"/>
          <w:szCs w:val="28"/>
        </w:rPr>
      </w:pPr>
      <w:r>
        <w:rPr>
          <w:rFonts w:cs="Times New Roman"/>
          <w:szCs w:val="28"/>
        </w:rPr>
        <w:t>- набрать стерильной мерной или пастеровской пипеткой 1,0-1,2 мл полученного после обработки и нейтрализации осадка, оставив приблизительно 0,2 мл для последующего приготовления мазка для микроскопии;</w:t>
      </w:r>
    </w:p>
    <w:p w:rsidR="000A7B83" w:rsidRDefault="000A7B83">
      <w:pPr>
        <w:widowControl w:val="0"/>
        <w:autoSpaceDE w:val="0"/>
        <w:autoSpaceDN w:val="0"/>
        <w:adjustRightInd w:val="0"/>
        <w:ind w:firstLine="540"/>
        <w:rPr>
          <w:rFonts w:cs="Times New Roman"/>
          <w:szCs w:val="28"/>
        </w:rPr>
      </w:pPr>
      <w:r>
        <w:rPr>
          <w:rFonts w:cs="Times New Roman"/>
          <w:szCs w:val="28"/>
        </w:rPr>
        <w:t>- соблюдая условия стерильности, внести равные объемы набранного материала (примерно по 0,5-0,6 мл) в 2 пробирки с разными плотными питательными средами;</w:t>
      </w:r>
    </w:p>
    <w:p w:rsidR="000A7B83" w:rsidRDefault="000A7B83">
      <w:pPr>
        <w:widowControl w:val="0"/>
        <w:autoSpaceDE w:val="0"/>
        <w:autoSpaceDN w:val="0"/>
        <w:adjustRightInd w:val="0"/>
        <w:ind w:firstLine="540"/>
        <w:rPr>
          <w:rFonts w:cs="Times New Roman"/>
          <w:szCs w:val="28"/>
        </w:rPr>
      </w:pPr>
      <w:r>
        <w:rPr>
          <w:rFonts w:cs="Times New Roman"/>
          <w:szCs w:val="28"/>
        </w:rPr>
        <w:t>- пробирки с питательной средой при посеве должны находиться в наклонном положении (под углом 40-45 град.);</w:t>
      </w:r>
    </w:p>
    <w:p w:rsidR="000A7B83" w:rsidRDefault="000A7B83">
      <w:pPr>
        <w:widowControl w:val="0"/>
        <w:autoSpaceDE w:val="0"/>
        <w:autoSpaceDN w:val="0"/>
        <w:adjustRightInd w:val="0"/>
        <w:ind w:firstLine="540"/>
        <w:rPr>
          <w:rFonts w:cs="Times New Roman"/>
          <w:szCs w:val="28"/>
        </w:rPr>
      </w:pPr>
      <w:r>
        <w:rPr>
          <w:rFonts w:cs="Times New Roman"/>
          <w:szCs w:val="28"/>
        </w:rPr>
        <w:t>- посевной материал нанести на верхнюю треть косяка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 засеянные пробирки закрыть ватно-марлевыми пробками и поместить в наклонном положении в штатив таким образом, чтобы посевной материал равномерно распределился по всей поверхности косяка питательной среды; можно использовать дренированные (с продетым льняным или хлопчатобумажным шнуром) силиконовые пробки соответствующего диаметра;</w:t>
      </w:r>
    </w:p>
    <w:p w:rsidR="000A7B83" w:rsidRDefault="000A7B83">
      <w:pPr>
        <w:widowControl w:val="0"/>
        <w:autoSpaceDE w:val="0"/>
        <w:autoSpaceDN w:val="0"/>
        <w:adjustRightInd w:val="0"/>
        <w:ind w:firstLine="540"/>
        <w:rPr>
          <w:rFonts w:cs="Times New Roman"/>
          <w:szCs w:val="28"/>
        </w:rPr>
      </w:pPr>
      <w:r>
        <w:rPr>
          <w:rFonts w:cs="Times New Roman"/>
          <w:szCs w:val="28"/>
        </w:rPr>
        <w:t>- остаток осадка забрать той же пипеткой и нанести на подготовленное и пронумерованное предметное стекло 1-2 капли осадка для получения мазка;</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использованную пипетку опустить в емкость с дезинфицирующим раствором;</w:t>
      </w:r>
    </w:p>
    <w:p w:rsidR="000A7B83" w:rsidRDefault="000A7B83">
      <w:pPr>
        <w:widowControl w:val="0"/>
        <w:autoSpaceDE w:val="0"/>
        <w:autoSpaceDN w:val="0"/>
        <w:adjustRightInd w:val="0"/>
        <w:ind w:firstLine="540"/>
        <w:rPr>
          <w:rFonts w:cs="Times New Roman"/>
          <w:szCs w:val="28"/>
        </w:rPr>
      </w:pPr>
      <w:r>
        <w:rPr>
          <w:rFonts w:cs="Times New Roman"/>
          <w:szCs w:val="28"/>
        </w:rPr>
        <w:t>- по завершении посева всех проб засеянные пробирки переместить в горизонтальные штативы - "диваны" и поместить в термостат при температуре 37 град. C; при этом поверхность косяка питательной среды должна находиться в горизонтальной плоскости, а наклон штатива должен исключить смачивание пробки материалом засева. Подготовленные мазки оставляют сушиться на воздухе.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55" w:name="Par5696"/>
      <w:bookmarkEnd w:id="255"/>
      <w:r>
        <w:rPr>
          <w:rFonts w:cs="Times New Roman"/>
          <w:szCs w:val="28"/>
        </w:rPr>
        <w:t>4.3.2. Инкубация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Инкубация микобактерий туберкулеза имеет свои особенности. Они заключаются в том, что микобактерии размножаются чрезвычайно медленно - время деления микробной клетки составляет 18-24 часа. Это требует длительного срока инкубации для получения видимого роста колоний. Длительный срок инкубации диктует необходимость соблюдения ряда правил для сохранения жизнеспособности клеток и ростовых свойств питательной среды. Кроме того, микобактерии туберкулеза требовательны к составу питательных сред, составу газовой среды и чувствительны к различным токсическим агентам, которые могут поступать в пробирку или вместе с воздухом или из некачественной среды, сопровождать процедуры получения осадка. Оптимальная температура инкубации - 37 град. C. При снижении температуры скорость размножения микобактерий туберкулеза </w:t>
      </w:r>
      <w:r>
        <w:rPr>
          <w:rFonts w:cs="Times New Roman"/>
          <w:szCs w:val="28"/>
        </w:rPr>
        <w:lastRenderedPageBreak/>
        <w:t>быстро снижается.</w:t>
      </w:r>
    </w:p>
    <w:p w:rsidR="000A7B83" w:rsidRDefault="000A7B83">
      <w:pPr>
        <w:widowControl w:val="0"/>
        <w:autoSpaceDE w:val="0"/>
        <w:autoSpaceDN w:val="0"/>
        <w:adjustRightInd w:val="0"/>
        <w:ind w:firstLine="540"/>
        <w:rPr>
          <w:rFonts w:cs="Times New Roman"/>
          <w:szCs w:val="28"/>
        </w:rPr>
      </w:pPr>
      <w:r>
        <w:rPr>
          <w:rFonts w:cs="Times New Roman"/>
          <w:szCs w:val="28"/>
        </w:rPr>
        <w:t>При первичном посеве микроскопически отрицательного материала средняя продолжительность роста микобактерий туберкулеза на плотных питательных средах может составить 20-46 дней. Рост отдельных штаммов появляется через 60 и даже 90 дней. Это обусловливает необходимость при отсутствии роста микобактерий для выдачи отрицательного результата выдерживать посевы в термостате до 12 недель.</w:t>
      </w:r>
    </w:p>
    <w:p w:rsidR="000A7B83" w:rsidRDefault="000A7B83">
      <w:pPr>
        <w:widowControl w:val="0"/>
        <w:autoSpaceDE w:val="0"/>
        <w:autoSpaceDN w:val="0"/>
        <w:adjustRightInd w:val="0"/>
        <w:ind w:firstLine="540"/>
        <w:rPr>
          <w:rFonts w:cs="Times New Roman"/>
          <w:szCs w:val="28"/>
        </w:rPr>
      </w:pPr>
      <w:r>
        <w:rPr>
          <w:rFonts w:cs="Times New Roman"/>
          <w:szCs w:val="28"/>
        </w:rPr>
        <w:t>В процессе инкубации посевов необходимо соблюдать следующее:</w:t>
      </w:r>
    </w:p>
    <w:p w:rsidR="000A7B83" w:rsidRDefault="000A7B83">
      <w:pPr>
        <w:widowControl w:val="0"/>
        <w:autoSpaceDE w:val="0"/>
        <w:autoSpaceDN w:val="0"/>
        <w:adjustRightInd w:val="0"/>
        <w:ind w:firstLine="540"/>
        <w:rPr>
          <w:rFonts w:cs="Times New Roman"/>
          <w:szCs w:val="28"/>
        </w:rPr>
      </w:pPr>
      <w:r>
        <w:rPr>
          <w:rFonts w:cs="Times New Roman"/>
          <w:szCs w:val="28"/>
        </w:rPr>
        <w:t>- по истечении первых 2-3 суток инкубации ватно-марлевые или дренированные силиконовые пробки заменяют герметичными резиновыми или силиконовыми;</w:t>
      </w:r>
    </w:p>
    <w:p w:rsidR="000A7B83" w:rsidRDefault="000A7B83">
      <w:pPr>
        <w:widowControl w:val="0"/>
        <w:autoSpaceDE w:val="0"/>
        <w:autoSpaceDN w:val="0"/>
        <w:adjustRightInd w:val="0"/>
        <w:ind w:firstLine="540"/>
        <w:rPr>
          <w:rFonts w:cs="Times New Roman"/>
          <w:szCs w:val="28"/>
        </w:rPr>
      </w:pPr>
      <w:r>
        <w:rPr>
          <w:rFonts w:cs="Times New Roman"/>
          <w:szCs w:val="28"/>
        </w:rPr>
        <w:t>- после этого засеянные пробирки переводят в вертикальное положение;</w:t>
      </w:r>
    </w:p>
    <w:p w:rsidR="000A7B83" w:rsidRDefault="000A7B83">
      <w:pPr>
        <w:widowControl w:val="0"/>
        <w:autoSpaceDE w:val="0"/>
        <w:autoSpaceDN w:val="0"/>
        <w:adjustRightInd w:val="0"/>
        <w:ind w:firstLine="540"/>
        <w:rPr>
          <w:rFonts w:cs="Times New Roman"/>
          <w:szCs w:val="28"/>
        </w:rPr>
      </w:pPr>
      <w:r>
        <w:rPr>
          <w:rFonts w:cs="Times New Roman"/>
          <w:szCs w:val="28"/>
        </w:rPr>
        <w:t>- инкубацию проводят в течение 12 недель при обязательном еженедельном просмотре;</w:t>
      </w:r>
    </w:p>
    <w:p w:rsidR="000A7B83" w:rsidRDefault="000A7B83">
      <w:pPr>
        <w:widowControl w:val="0"/>
        <w:autoSpaceDE w:val="0"/>
        <w:autoSpaceDN w:val="0"/>
        <w:adjustRightInd w:val="0"/>
        <w:ind w:firstLine="540"/>
        <w:rPr>
          <w:rFonts w:cs="Times New Roman"/>
          <w:szCs w:val="28"/>
        </w:rPr>
      </w:pPr>
      <w:r>
        <w:rPr>
          <w:rFonts w:cs="Times New Roman"/>
          <w:szCs w:val="28"/>
        </w:rPr>
        <w:t>- во время еженедельных просмотров регистрируют следующие параметры для каждой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 "появление роста" - срок появления роста, начиная со дня посева;</w:t>
      </w:r>
    </w:p>
    <w:p w:rsidR="000A7B83" w:rsidRDefault="000A7B83">
      <w:pPr>
        <w:widowControl w:val="0"/>
        <w:autoSpaceDE w:val="0"/>
        <w:autoSpaceDN w:val="0"/>
        <w:adjustRightInd w:val="0"/>
        <w:ind w:firstLine="540"/>
        <w:rPr>
          <w:rFonts w:cs="Times New Roman"/>
          <w:szCs w:val="28"/>
        </w:rPr>
      </w:pPr>
      <w:r>
        <w:rPr>
          <w:rFonts w:cs="Times New Roman"/>
          <w:szCs w:val="28"/>
        </w:rPr>
        <w:t>- "интенсивность роста" - суммарное число колониеобразующих единиц (КОЕ) на всех пробирках, засеянных данным материалом, если материал засевается на пробирки с одинаковыми средами (этот показатель имеет большое диагностическое и прогностическое значение, особенно если посевы производятся в динамике наблюдения за больным в процессе химиотерапии). Если инокулируются разные питательные среды, результат отмечается для каждой из них;</w:t>
      </w:r>
    </w:p>
    <w:p w:rsidR="000A7B83" w:rsidRDefault="000A7B83">
      <w:pPr>
        <w:widowControl w:val="0"/>
        <w:autoSpaceDE w:val="0"/>
        <w:autoSpaceDN w:val="0"/>
        <w:adjustRightInd w:val="0"/>
        <w:ind w:firstLine="540"/>
        <w:rPr>
          <w:rFonts w:cs="Times New Roman"/>
          <w:szCs w:val="28"/>
        </w:rPr>
      </w:pPr>
      <w:r>
        <w:rPr>
          <w:rFonts w:cs="Times New Roman"/>
          <w:szCs w:val="28"/>
        </w:rPr>
        <w:t>- "загрязнение посева" неспецифической гноеродной микрофлорой или грибами;</w:t>
      </w:r>
    </w:p>
    <w:p w:rsidR="000A7B83" w:rsidRDefault="000A7B83">
      <w:pPr>
        <w:widowControl w:val="0"/>
        <w:autoSpaceDE w:val="0"/>
        <w:autoSpaceDN w:val="0"/>
        <w:adjustRightInd w:val="0"/>
        <w:ind w:firstLine="540"/>
        <w:rPr>
          <w:rFonts w:cs="Times New Roman"/>
          <w:szCs w:val="28"/>
        </w:rPr>
      </w:pPr>
      <w:r>
        <w:rPr>
          <w:rFonts w:cs="Times New Roman"/>
          <w:szCs w:val="28"/>
        </w:rPr>
        <w:t>- "отсутствие роста".</w:t>
      </w:r>
    </w:p>
    <w:p w:rsidR="000A7B83" w:rsidRDefault="000A7B83">
      <w:pPr>
        <w:widowControl w:val="0"/>
        <w:autoSpaceDE w:val="0"/>
        <w:autoSpaceDN w:val="0"/>
        <w:adjustRightInd w:val="0"/>
        <w:ind w:firstLine="540"/>
        <w:rPr>
          <w:rFonts w:cs="Times New Roman"/>
          <w:szCs w:val="28"/>
        </w:rPr>
      </w:pPr>
      <w:r>
        <w:rPr>
          <w:rFonts w:cs="Times New Roman"/>
          <w:szCs w:val="28"/>
        </w:rPr>
        <w:t>Все указанные параметры регистрируются в протоколе каждого анализа.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56" w:name="Par5711"/>
      <w:bookmarkEnd w:id="256"/>
      <w:r>
        <w:rPr>
          <w:rFonts w:cs="Times New Roman"/>
          <w:szCs w:val="28"/>
        </w:rPr>
        <w:t>4.4. Питательные среды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посева диагностического материала используют разнообразные питательные среды, среди которых можно выделить 3 основные группы:</w:t>
      </w:r>
    </w:p>
    <w:p w:rsidR="000A7B83" w:rsidRDefault="000A7B83">
      <w:pPr>
        <w:widowControl w:val="0"/>
        <w:autoSpaceDE w:val="0"/>
        <w:autoSpaceDN w:val="0"/>
        <w:adjustRightInd w:val="0"/>
        <w:ind w:firstLine="540"/>
        <w:rPr>
          <w:rFonts w:cs="Times New Roman"/>
          <w:szCs w:val="28"/>
        </w:rPr>
      </w:pPr>
      <w:r>
        <w:rPr>
          <w:rFonts w:cs="Times New Roman"/>
          <w:szCs w:val="28"/>
        </w:rPr>
        <w:t>- плотные питательные среды на яичной основе;</w:t>
      </w:r>
    </w:p>
    <w:p w:rsidR="000A7B83" w:rsidRDefault="000A7B83">
      <w:pPr>
        <w:widowControl w:val="0"/>
        <w:autoSpaceDE w:val="0"/>
        <w:autoSpaceDN w:val="0"/>
        <w:adjustRightInd w:val="0"/>
        <w:ind w:firstLine="540"/>
        <w:rPr>
          <w:rFonts w:cs="Times New Roman"/>
          <w:szCs w:val="28"/>
        </w:rPr>
      </w:pPr>
      <w:r>
        <w:rPr>
          <w:rFonts w:cs="Times New Roman"/>
          <w:szCs w:val="28"/>
        </w:rPr>
        <w:t>- плотные или полужидкие питательные среды на агаровой основе;</w:t>
      </w:r>
    </w:p>
    <w:p w:rsidR="000A7B83" w:rsidRDefault="000A7B83">
      <w:pPr>
        <w:widowControl w:val="0"/>
        <w:autoSpaceDE w:val="0"/>
        <w:autoSpaceDN w:val="0"/>
        <w:adjustRightInd w:val="0"/>
        <w:ind w:firstLine="540"/>
        <w:rPr>
          <w:rFonts w:cs="Times New Roman"/>
          <w:szCs w:val="28"/>
        </w:rPr>
      </w:pPr>
      <w:r>
        <w:rPr>
          <w:rFonts w:cs="Times New Roman"/>
          <w:szCs w:val="28"/>
        </w:rPr>
        <w:t>- жидкие синтетические и полусинтетические питательные среды.</w:t>
      </w:r>
    </w:p>
    <w:p w:rsidR="000A7B83" w:rsidRDefault="000A7B83">
      <w:pPr>
        <w:widowControl w:val="0"/>
        <w:autoSpaceDE w:val="0"/>
        <w:autoSpaceDN w:val="0"/>
        <w:adjustRightInd w:val="0"/>
        <w:ind w:firstLine="540"/>
        <w:rPr>
          <w:rFonts w:cs="Times New Roman"/>
          <w:szCs w:val="28"/>
        </w:rPr>
      </w:pPr>
      <w:r>
        <w:rPr>
          <w:rFonts w:cs="Times New Roman"/>
          <w:szCs w:val="28"/>
        </w:rPr>
        <w:t>Каждая из этих сред имеет положительные и отрицательные особенности.</w:t>
      </w:r>
    </w:p>
    <w:p w:rsidR="000A7B83" w:rsidRDefault="000A7B83">
      <w:pPr>
        <w:widowControl w:val="0"/>
        <w:autoSpaceDE w:val="0"/>
        <w:autoSpaceDN w:val="0"/>
        <w:adjustRightInd w:val="0"/>
        <w:ind w:firstLine="540"/>
        <w:rPr>
          <w:rFonts w:cs="Times New Roman"/>
          <w:szCs w:val="28"/>
        </w:rPr>
      </w:pPr>
      <w:r>
        <w:rPr>
          <w:rFonts w:cs="Times New Roman"/>
          <w:szCs w:val="28"/>
        </w:rPr>
        <w:t>В связи с этим для повышения результативности культурального метода рекомендуется применять посев диагностического материала одновременно на 2-3 питательные среды разного состава.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России культуральные исследования диагностического материала традиционно осуществляются на плотных яичных средах. Существует большое количество плотных питательных сред, и разные лаборатории используют различные среды: Левенштейна-Йенсена, Петраньяни, </w:t>
      </w:r>
      <w:r>
        <w:rPr>
          <w:rFonts w:cs="Times New Roman"/>
          <w:szCs w:val="28"/>
        </w:rPr>
        <w:lastRenderedPageBreak/>
        <w:t>Гельберга, Финна, Мордовского (среда "Новая"), Аникина (А-6 и А-9), Попеску и др.</w:t>
      </w:r>
    </w:p>
    <w:p w:rsidR="000A7B83" w:rsidRDefault="000A7B83">
      <w:pPr>
        <w:widowControl w:val="0"/>
        <w:autoSpaceDE w:val="0"/>
        <w:autoSpaceDN w:val="0"/>
        <w:adjustRightInd w:val="0"/>
        <w:ind w:firstLine="540"/>
        <w:rPr>
          <w:rFonts w:cs="Times New Roman"/>
          <w:szCs w:val="28"/>
        </w:rPr>
      </w:pPr>
      <w:r>
        <w:rPr>
          <w:rFonts w:cs="Times New Roman"/>
          <w:szCs w:val="28"/>
        </w:rPr>
        <w:t>В результате многочисленных сравнительных испытаний установлено, что для культуральной диагностики туберкулеза следует использовать как минимум две разные по составу питательные среды. Наиболее широкое распространение получил набор из 2 яичных сред - Левенштейна-Йенсена и Финна-II.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4.4.1. Среда Левенштейна-Йенсена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Среда Левенштейна-Йенсена применяется во всем мире в качестве стандартной среды для первичного выделения возбудителя туберкулеза и определения его лекарственной чувствительности. Эта среда рекомендуется для использования всеми микробиологическими лабораториями противотуберкулезной службы Российской Федерации для получения сравнимых результатов. Это плотная яичная среда, на которой хороший рост микобактерий туберкулеза получают на 15-25-й день после посева микроскопически положительного материала. В состав этой питательной среды входит глицерин, который способствует росту М. tuberculosis. Для культивирования М. bovis среду Левенштейна-Йенсена обогащают 0,5% пируватом натрия, исключив из солевого раствора глицерин. С этой целью в состав солевого раствора вместо глицерина добавляют 8,0 г пирувата натрия. Применение этой модификации среды рекомендуется в тех территориях, где возможно распространение М. bovis.</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Реактивы:</w:t>
      </w:r>
    </w:p>
    <w:p w:rsidR="000A7B83" w:rsidRDefault="000A7B83">
      <w:pPr>
        <w:pStyle w:val="ConsPlusNonformat"/>
      </w:pPr>
      <w:r>
        <w:t xml:space="preserve">    Калий однозамещенный фосфорнокислый</w:t>
      </w:r>
    </w:p>
    <w:p w:rsidR="000A7B83" w:rsidRDefault="000A7B83">
      <w:pPr>
        <w:pStyle w:val="ConsPlusNonformat"/>
      </w:pPr>
      <w:r>
        <w:t xml:space="preserve">    КН2РО4                                      - ТУ-6-09-5324-87.</w:t>
      </w:r>
    </w:p>
    <w:p w:rsidR="000A7B83" w:rsidRDefault="000A7B83">
      <w:pPr>
        <w:pStyle w:val="ConsPlusNonformat"/>
      </w:pPr>
      <w:r>
        <w:t xml:space="preserve">    Магний лимоннокислый</w:t>
      </w:r>
    </w:p>
    <w:p w:rsidR="000A7B83" w:rsidRDefault="000A7B83">
      <w:pPr>
        <w:pStyle w:val="ConsPlusNonformat"/>
      </w:pPr>
      <w:r>
        <w:t xml:space="preserve">    Mg3(C6H5O7)2 x 14H2O                        - ТУ-6-09-1770-77.</w:t>
      </w:r>
    </w:p>
    <w:p w:rsidR="000A7B83" w:rsidRDefault="000A7B83">
      <w:pPr>
        <w:pStyle w:val="ConsPlusNonformat"/>
      </w:pPr>
      <w:r>
        <w:t xml:space="preserve">    Магний сернокислый MgSO4 x 7Н2О                - ГОСТ 4523-77.</w:t>
      </w:r>
    </w:p>
    <w:p w:rsidR="000A7B83" w:rsidRDefault="000A7B83">
      <w:pPr>
        <w:pStyle w:val="ConsPlusNonformat"/>
      </w:pPr>
      <w:r>
        <w:t xml:space="preserve">    L- аспарагин C4H8N2O3 x Н2О               - импортный реактив.</w:t>
      </w:r>
    </w:p>
    <w:p w:rsidR="000A7B83" w:rsidRDefault="000A7B83">
      <w:pPr>
        <w:pStyle w:val="ConsPlusNonformat"/>
      </w:pPr>
      <w:r>
        <w:t xml:space="preserve">    Глицерин С3Н8О3                                - ГОСТ 6259-75.</w:t>
      </w:r>
    </w:p>
    <w:p w:rsidR="000A7B83" w:rsidRDefault="000A7B83">
      <w:pPr>
        <w:pStyle w:val="ConsPlusNonformat"/>
      </w:pPr>
      <w:r>
        <w:t xml:space="preserve">    Малахитовый зеленый C52H54O12N4             - ТУ-6-09-1557-77.</w:t>
      </w:r>
    </w:p>
    <w:p w:rsidR="000A7B83" w:rsidRDefault="000A7B83">
      <w:pPr>
        <w:pStyle w:val="ConsPlusNonformat"/>
      </w:pPr>
      <w:r>
        <w:t xml:space="preserve">    Вода дистиллированная                          - ГОСТ 6709-77.</w:t>
      </w:r>
    </w:p>
    <w:p w:rsidR="000A7B83" w:rsidRDefault="000A7B83">
      <w:pPr>
        <w:pStyle w:val="ConsPlusNonformat"/>
      </w:pPr>
    </w:p>
    <w:p w:rsidR="000A7B83" w:rsidRDefault="000A7B83">
      <w:pPr>
        <w:pStyle w:val="ConsPlusNonformat"/>
      </w:pPr>
      <w:r>
        <w:t xml:space="preserve">    Состав среды:</w:t>
      </w:r>
    </w:p>
    <w:p w:rsidR="000A7B83" w:rsidRDefault="000A7B83">
      <w:pPr>
        <w:pStyle w:val="ConsPlusNonformat"/>
      </w:pPr>
      <w:r>
        <w:t xml:space="preserve">    Раствор минеральных солей</w:t>
      </w:r>
    </w:p>
    <w:p w:rsidR="000A7B83" w:rsidRDefault="000A7B83">
      <w:pPr>
        <w:pStyle w:val="ConsPlusNonformat"/>
      </w:pPr>
      <w:r>
        <w:t xml:space="preserve">    Калий однозамещенный фосфорнокислый                      2,4 г</w:t>
      </w:r>
    </w:p>
    <w:p w:rsidR="000A7B83" w:rsidRDefault="000A7B83">
      <w:pPr>
        <w:pStyle w:val="ConsPlusNonformat"/>
      </w:pPr>
      <w:r>
        <w:t xml:space="preserve">    Магний сернокислый                                      0,24 г</w:t>
      </w:r>
    </w:p>
    <w:p w:rsidR="000A7B83" w:rsidRDefault="000A7B83">
      <w:pPr>
        <w:pStyle w:val="ConsPlusNonformat"/>
      </w:pPr>
      <w:r>
        <w:t xml:space="preserve">    Магний лимоннокислый                                     0,6 г</w:t>
      </w:r>
    </w:p>
    <w:p w:rsidR="000A7B83" w:rsidRDefault="000A7B83">
      <w:pPr>
        <w:pStyle w:val="ConsPlusNonformat"/>
      </w:pPr>
      <w:r>
        <w:t xml:space="preserve">    L- аспарагин                                             3,6 г</w:t>
      </w:r>
    </w:p>
    <w:p w:rsidR="000A7B83" w:rsidRDefault="000A7B83">
      <w:pPr>
        <w:pStyle w:val="ConsPlusNonformat"/>
      </w:pPr>
      <w:r>
        <w:t xml:space="preserve">    Глицерин                                               12,0 мл</w:t>
      </w:r>
    </w:p>
    <w:p w:rsidR="000A7B83" w:rsidRDefault="000A7B83">
      <w:pPr>
        <w:pStyle w:val="ConsPlusNonformat"/>
      </w:pPr>
      <w:r>
        <w:t xml:space="preserve">    Вода дистиллированная                                   600 мл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Вышеперечисленные ингредиенты растворяют в дистиллированной воде в указанной последовательности при слабом подогревании (не доводя до кипения) на водяной бане. Затем стерилизуют в автоклаве 30 минут при 1 атм. (121 град. C). Срок хранения раствора составляет 3-4 недели при комнатной температуре.</w:t>
      </w:r>
    </w:p>
    <w:p w:rsidR="000A7B83" w:rsidRDefault="000A7B83">
      <w:pPr>
        <w:pStyle w:val="ConsPlusNonformat"/>
      </w:pPr>
      <w:r>
        <w:t xml:space="preserve">    Раствор малахитового зеленого:</w:t>
      </w:r>
    </w:p>
    <w:p w:rsidR="000A7B83" w:rsidRDefault="000A7B83">
      <w:pPr>
        <w:pStyle w:val="ConsPlusNonformat"/>
      </w:pPr>
      <w:r>
        <w:lastRenderedPageBreak/>
        <w:t xml:space="preserve">    Малахитовый зеленый                                        2 г</w:t>
      </w:r>
    </w:p>
    <w:p w:rsidR="000A7B83" w:rsidRDefault="000A7B83">
      <w:pPr>
        <w:pStyle w:val="ConsPlusNonformat"/>
      </w:pPr>
      <w:r>
        <w:t xml:space="preserve">    Стерильная дистиллированная вода                      - 100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в стерильной дистиллированной воде малахитовый зеленый, поместив раствор в термостат на 1-2 часа. Приготовленный раствор не подлежит длительному хранению и при появлении осадка или изменении окраски его следует заменить свежим раствором. Стерилизовать при 1 атм. 30 мин.</w:t>
      </w:r>
    </w:p>
    <w:p w:rsidR="000A7B83" w:rsidRDefault="000A7B83">
      <w:pPr>
        <w:widowControl w:val="0"/>
        <w:autoSpaceDE w:val="0"/>
        <w:autoSpaceDN w:val="0"/>
        <w:adjustRightInd w:val="0"/>
        <w:ind w:firstLine="540"/>
        <w:rPr>
          <w:rFonts w:cs="Times New Roman"/>
          <w:szCs w:val="28"/>
        </w:rPr>
      </w:pPr>
      <w:r>
        <w:rPr>
          <w:rFonts w:cs="Times New Roman"/>
          <w:szCs w:val="28"/>
        </w:rPr>
        <w:t>Яичная масса:</w:t>
      </w:r>
    </w:p>
    <w:p w:rsidR="000A7B83" w:rsidRDefault="000A7B83">
      <w:pPr>
        <w:widowControl w:val="0"/>
        <w:autoSpaceDE w:val="0"/>
        <w:autoSpaceDN w:val="0"/>
        <w:adjustRightInd w:val="0"/>
        <w:ind w:firstLine="540"/>
        <w:rPr>
          <w:rFonts w:cs="Times New Roman"/>
          <w:szCs w:val="28"/>
        </w:rPr>
      </w:pPr>
      <w:r>
        <w:rPr>
          <w:rFonts w:cs="Times New Roman"/>
          <w:szCs w:val="28"/>
        </w:rPr>
        <w:t>Свежие диетические куриные яйца со сроком хранения не более 7 суток без трещин и дефектов скорлупы тщательно отмывают в теплой проточной воде с помощью ручных щеток и щелочного мыла, затем оставляют на 30 мин. в мыльном растворе. Тщательно промывают в проточной воде и погружают в 70 град. этиловый спирт на 30 мин. Затем в стерильном боксе разбивают яйца стерильным ножом в стерильную посуду, доводя общий объем яичной массы до 1 л (для этого требуется в среднем 20-25 яиц в зависимости от их величины). Тщательно взбивают стерильным венчиком или в стерильном миксере.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среды.</w:t>
      </w:r>
    </w:p>
    <w:p w:rsidR="000A7B83" w:rsidRDefault="000A7B83">
      <w:pPr>
        <w:pStyle w:val="ConsPlusNonformat"/>
      </w:pPr>
      <w:r>
        <w:t xml:space="preserve">    В большую стерильную емкость,  соблюдая правила  стерильности,</w:t>
      </w:r>
    </w:p>
    <w:p w:rsidR="000A7B83" w:rsidRDefault="000A7B83">
      <w:pPr>
        <w:pStyle w:val="ConsPlusNonformat"/>
      </w:pPr>
      <w:r>
        <w:t>помещают следующие растворы:</w:t>
      </w:r>
    </w:p>
    <w:p w:rsidR="000A7B83" w:rsidRDefault="000A7B83">
      <w:pPr>
        <w:pStyle w:val="ConsPlusNonformat"/>
      </w:pPr>
      <w:r>
        <w:t xml:space="preserve">    Раствор минеральных солей                            -  600 мл</w:t>
      </w:r>
    </w:p>
    <w:p w:rsidR="000A7B83" w:rsidRDefault="000A7B83">
      <w:pPr>
        <w:pStyle w:val="ConsPlusNonformat"/>
      </w:pPr>
      <w:r>
        <w:t xml:space="preserve">    Гомогенизированная яичная масса                      - 1000 мл</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перемешивают и фильтруют через 4-хслойный стерильный марлевый фильтр.</w:t>
      </w:r>
    </w:p>
    <w:p w:rsidR="000A7B83" w:rsidRDefault="000A7B83">
      <w:pPr>
        <w:widowControl w:val="0"/>
        <w:autoSpaceDE w:val="0"/>
        <w:autoSpaceDN w:val="0"/>
        <w:adjustRightInd w:val="0"/>
        <w:ind w:firstLine="540"/>
        <w:rPr>
          <w:rFonts w:cs="Times New Roman"/>
          <w:szCs w:val="28"/>
        </w:rPr>
      </w:pPr>
      <w:r>
        <w:rPr>
          <w:rFonts w:cs="Times New Roman"/>
          <w:szCs w:val="28"/>
        </w:rPr>
        <w:t>Добавляют 20 мл раствора малахитового зеленого, тщательно перемешивают, избегая образования пены, и в течение не более 15 минут разливают в пробирки приблизительно по 5 мл, следя за тем, чтобы в растворе не сформировался осадок.</w:t>
      </w:r>
    </w:p>
    <w:p w:rsidR="000A7B83" w:rsidRDefault="000A7B83">
      <w:pPr>
        <w:widowControl w:val="0"/>
        <w:autoSpaceDE w:val="0"/>
        <w:autoSpaceDN w:val="0"/>
        <w:adjustRightInd w:val="0"/>
        <w:ind w:firstLine="540"/>
        <w:rPr>
          <w:rFonts w:cs="Times New Roman"/>
          <w:szCs w:val="28"/>
        </w:rPr>
      </w:pPr>
      <w:r>
        <w:rPr>
          <w:rFonts w:cs="Times New Roman"/>
          <w:szCs w:val="28"/>
        </w:rPr>
        <w:t>Свертывание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свертывания среды используются специальные аппараты-свертыватели типа "АСИС". Пробирки с разлитой в них средой помещают в специальные штативы с подобранным углом наклона для формирования косяка среды. Штативы устанавливают в свертыватель и проводят коагуляцию при 85 град. C в течение 45 минут. Приготовление питательной среды проводится в условиях соблюдения стерильности, так как свертывание является не стерилизующей, а лишь коагулирующей процедурой.</w:t>
      </w:r>
    </w:p>
    <w:p w:rsidR="000A7B83" w:rsidRDefault="000A7B83">
      <w:pPr>
        <w:widowControl w:val="0"/>
        <w:autoSpaceDE w:val="0"/>
        <w:autoSpaceDN w:val="0"/>
        <w:adjustRightInd w:val="0"/>
        <w:ind w:firstLine="540"/>
        <w:rPr>
          <w:rFonts w:cs="Times New Roman"/>
          <w:szCs w:val="28"/>
        </w:rPr>
      </w:pPr>
      <w:r>
        <w:rPr>
          <w:rFonts w:cs="Times New Roman"/>
          <w:szCs w:val="28"/>
        </w:rPr>
        <w:t>Качество приготовленной яичной среды зависит от соблюдения температурного и временного режимов коагуляции. Обесцвечивание среды, наличие пузырьков или углублений на ее поверхности свидетельствует о нарушении режима свертывания. Повторное свертывание также ухудшает качество среды. Среды с нарушенным режимом свертывания подлежат удалению.</w:t>
      </w:r>
    </w:p>
    <w:p w:rsidR="000A7B83" w:rsidRDefault="000A7B83">
      <w:pPr>
        <w:widowControl w:val="0"/>
        <w:autoSpaceDE w:val="0"/>
        <w:autoSpaceDN w:val="0"/>
        <w:adjustRightInd w:val="0"/>
        <w:ind w:firstLine="540"/>
        <w:rPr>
          <w:rFonts w:cs="Times New Roman"/>
          <w:szCs w:val="28"/>
        </w:rPr>
      </w:pPr>
      <w:r>
        <w:rPr>
          <w:rFonts w:cs="Times New Roman"/>
          <w:szCs w:val="28"/>
        </w:rPr>
        <w:t>Проверка на стерильность.</w:t>
      </w:r>
    </w:p>
    <w:p w:rsidR="000A7B83" w:rsidRDefault="000A7B83">
      <w:pPr>
        <w:widowControl w:val="0"/>
        <w:autoSpaceDE w:val="0"/>
        <w:autoSpaceDN w:val="0"/>
        <w:adjustRightInd w:val="0"/>
        <w:ind w:firstLine="540"/>
        <w:rPr>
          <w:rFonts w:cs="Times New Roman"/>
          <w:szCs w:val="28"/>
        </w:rPr>
      </w:pPr>
      <w:r>
        <w:rPr>
          <w:rFonts w:cs="Times New Roman"/>
          <w:szCs w:val="28"/>
        </w:rPr>
        <w:t>После свертывания каждая вновь приготовленная партия среды подвергается контролю на стерильность. Для этого она помещается в термостат и выдерживается в нем 2-3 суток при 37 град. C.</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Хранение.</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Приготовленная партия среды должна иметь дату изготовления и сохраняться в холодильнике при 4 град. C с тщательно закрытыми пробками для предотвращения высыхания. Срок хранения среды не должен превышать 4 недели.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4.4.2. Среда Финн-II</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Среда Финн-II рекомендована в нашей стране как вторая стандартная среда для выделения микобактерий. Она отличается от среды Левенштейна-Йенсена тем, что вместо L-аспарагина в ней используется глутамат натрия и подбор солей рассчитан таким образом, что конечная кислотность среды (pH = 6,3-6,8) имеет более низкое значение и большую стабильность по сравнению со средой Левенштейна-Йенсена. Эти свойства обусловливают более высокую эффективность среды при засеве материала, обработанного щелочными детергентами.</w:t>
      </w:r>
    </w:p>
    <w:p w:rsidR="000A7B83" w:rsidRDefault="000A7B83">
      <w:pPr>
        <w:widowControl w:val="0"/>
        <w:autoSpaceDE w:val="0"/>
        <w:autoSpaceDN w:val="0"/>
        <w:adjustRightInd w:val="0"/>
        <w:ind w:firstLine="540"/>
        <w:rPr>
          <w:rFonts w:cs="Times New Roman"/>
          <w:szCs w:val="28"/>
        </w:rPr>
      </w:pPr>
      <w:r>
        <w:rPr>
          <w:rFonts w:cs="Times New Roman"/>
          <w:szCs w:val="28"/>
        </w:rPr>
        <w:t>Рост микобактерий появляется на этой среде на несколько дней раньше, чем на среде Левенштейна-Йенсена, а выделение культур на 6-8% выше.</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Реактивы:</w:t>
      </w:r>
    </w:p>
    <w:p w:rsidR="000A7B83" w:rsidRDefault="000A7B83">
      <w:pPr>
        <w:pStyle w:val="ConsPlusNonformat"/>
      </w:pPr>
      <w:r>
        <w:t xml:space="preserve">    Магний сернокислый MgSO4 x 7Н2О                - ГОСТ 4523-77.</w:t>
      </w:r>
    </w:p>
    <w:p w:rsidR="000A7B83" w:rsidRDefault="000A7B83">
      <w:pPr>
        <w:pStyle w:val="ConsPlusNonformat"/>
      </w:pPr>
      <w:r>
        <w:t xml:space="preserve">    Натрий лимоннокислый С6Н5О7Na3 х 5,5Н2О       - ГОСТ 22280-86.</w:t>
      </w:r>
    </w:p>
    <w:p w:rsidR="000A7B83" w:rsidRDefault="000A7B83">
      <w:pPr>
        <w:pStyle w:val="ConsPlusNonformat"/>
      </w:pPr>
      <w:r>
        <w:t xml:space="preserve">    Квасцы железоаммонийные</w:t>
      </w:r>
    </w:p>
    <w:p w:rsidR="000A7B83" w:rsidRDefault="000A7B83">
      <w:pPr>
        <w:pStyle w:val="ConsPlusNonformat"/>
      </w:pPr>
      <w:r>
        <w:t xml:space="preserve">    Fe(NH4) x (SO4)2 х 12 Н2О                      - ГОСТ 4205-77.</w:t>
      </w:r>
    </w:p>
    <w:p w:rsidR="000A7B83" w:rsidRDefault="000A7B83">
      <w:pPr>
        <w:pStyle w:val="ConsPlusNonformat"/>
      </w:pPr>
      <w:r>
        <w:t xml:space="preserve">    Калий однозамещенный фосфорнокислый</w:t>
      </w:r>
    </w:p>
    <w:p w:rsidR="000A7B83" w:rsidRDefault="000A7B83">
      <w:pPr>
        <w:pStyle w:val="ConsPlusNonformat"/>
      </w:pPr>
      <w:r>
        <w:t xml:space="preserve">    КН2РО4                                      - ТУ-6-09-5324-87.</w:t>
      </w:r>
    </w:p>
    <w:p w:rsidR="000A7B83" w:rsidRDefault="000A7B83">
      <w:pPr>
        <w:pStyle w:val="ConsPlusNonformat"/>
      </w:pPr>
      <w:r>
        <w:t xml:space="preserve">    Аммоний лимоннокислый однозамещенный</w:t>
      </w:r>
    </w:p>
    <w:p w:rsidR="000A7B83" w:rsidRDefault="000A7B83">
      <w:pPr>
        <w:pStyle w:val="ConsPlusNonformat"/>
      </w:pPr>
      <w:r>
        <w:t xml:space="preserve">    C8H11O7N                                       - ГОСТ 7234-79.</w:t>
      </w:r>
    </w:p>
    <w:p w:rsidR="000A7B83" w:rsidRDefault="000A7B83">
      <w:pPr>
        <w:pStyle w:val="ConsPlusNonformat"/>
      </w:pPr>
      <w:r>
        <w:t xml:space="preserve">    Натрий глутаминовокислый однозамещенный</w:t>
      </w:r>
    </w:p>
    <w:p w:rsidR="000A7B83" w:rsidRDefault="000A7B83">
      <w:pPr>
        <w:pStyle w:val="ConsPlusNonformat"/>
      </w:pPr>
      <w:r>
        <w:t xml:space="preserve">    C5H8NNaO4 x H2O                              - ТУ 6-09-337-70.</w:t>
      </w:r>
    </w:p>
    <w:p w:rsidR="000A7B83" w:rsidRDefault="000A7B83">
      <w:pPr>
        <w:pStyle w:val="ConsPlusNonformat"/>
      </w:pPr>
      <w:r>
        <w:t xml:space="preserve">    Глицерин С3Н8О3                                - ГОСТ 6259-75.</w:t>
      </w:r>
    </w:p>
    <w:p w:rsidR="000A7B83" w:rsidRDefault="000A7B83">
      <w:pPr>
        <w:pStyle w:val="ConsPlusNonformat"/>
      </w:pPr>
      <w:r>
        <w:t xml:space="preserve">    Малахитовый зеленый - С52Н54О12N4           - ТУ-6-09-1557-77.</w:t>
      </w:r>
    </w:p>
    <w:p w:rsidR="000A7B83" w:rsidRDefault="000A7B83">
      <w:pPr>
        <w:pStyle w:val="ConsPlusNonformat"/>
      </w:pPr>
      <w:r>
        <w:t xml:space="preserve">    Вода дистиллированная                            ГОСТ 6709-77.</w:t>
      </w:r>
    </w:p>
    <w:p w:rsidR="000A7B83" w:rsidRDefault="000A7B83">
      <w:pPr>
        <w:pStyle w:val="ConsPlusNonformat"/>
      </w:pPr>
    </w:p>
    <w:p w:rsidR="000A7B83" w:rsidRDefault="000A7B83">
      <w:pPr>
        <w:pStyle w:val="ConsPlusNonformat"/>
      </w:pPr>
      <w:r>
        <w:t xml:space="preserve">    Состав среды:</w:t>
      </w:r>
    </w:p>
    <w:p w:rsidR="000A7B83" w:rsidRDefault="000A7B83">
      <w:pPr>
        <w:pStyle w:val="ConsPlusNonformat"/>
      </w:pPr>
      <w:r>
        <w:t xml:space="preserve">    Раствор минеральных солей:</w:t>
      </w:r>
    </w:p>
    <w:p w:rsidR="000A7B83" w:rsidRDefault="000A7B83">
      <w:pPr>
        <w:pStyle w:val="ConsPlusNonformat"/>
      </w:pPr>
      <w:r>
        <w:t xml:space="preserve">    Магний сернокислый                                       0,5 г</w:t>
      </w:r>
    </w:p>
    <w:p w:rsidR="000A7B83" w:rsidRDefault="000A7B83">
      <w:pPr>
        <w:pStyle w:val="ConsPlusNonformat"/>
      </w:pPr>
      <w:r>
        <w:t xml:space="preserve">    Натрий лимоннокислый                                     0,1 г</w:t>
      </w:r>
    </w:p>
    <w:p w:rsidR="000A7B83" w:rsidRDefault="000A7B83">
      <w:pPr>
        <w:pStyle w:val="ConsPlusNonformat"/>
      </w:pPr>
      <w:r>
        <w:t xml:space="preserve">    Квасцы железоаммонийные                                 0,05 г</w:t>
      </w:r>
    </w:p>
    <w:p w:rsidR="000A7B83" w:rsidRDefault="000A7B83">
      <w:pPr>
        <w:pStyle w:val="ConsPlusNonformat"/>
      </w:pPr>
      <w:r>
        <w:t xml:space="preserve">    Калий однозамещенный фосфорнокислый                       20 г</w:t>
      </w:r>
    </w:p>
    <w:p w:rsidR="000A7B83" w:rsidRDefault="000A7B83">
      <w:pPr>
        <w:pStyle w:val="ConsPlusNonformat"/>
      </w:pPr>
      <w:r>
        <w:t xml:space="preserve">    Аммоний лимоннокислый однозамещенный                       5 г</w:t>
      </w:r>
    </w:p>
    <w:p w:rsidR="000A7B83" w:rsidRDefault="000A7B83">
      <w:pPr>
        <w:pStyle w:val="ConsPlusNonformat"/>
      </w:pPr>
      <w:r>
        <w:t xml:space="preserve">    Натрий глутаминовокислый однозамещенный                   10 г</w:t>
      </w:r>
    </w:p>
    <w:p w:rsidR="000A7B83" w:rsidRDefault="000A7B83">
      <w:pPr>
        <w:pStyle w:val="ConsPlusNonformat"/>
      </w:pPr>
      <w:r>
        <w:t xml:space="preserve">    Глицерин                                                 20 мл</w:t>
      </w:r>
    </w:p>
    <w:p w:rsidR="000A7B83" w:rsidRDefault="000A7B83">
      <w:pPr>
        <w:pStyle w:val="ConsPlusNonformat"/>
      </w:pPr>
      <w:r>
        <w:t xml:space="preserve">    Вода дистиллированная                               до 1000 мл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Вышеперечисленные ингредиенты растворяют в дистиллированной воде в указанной последовательности при слабом подогревании (не доводя до кипения) на водяной бане. Кислотность не корригируют. Стерилизуют в автоклаве 30 минут при 1 атм. (121 град. C). Срок хранения раствора составляет 3-4 недели при комнатной температуре.</w:t>
      </w:r>
    </w:p>
    <w:p w:rsidR="000A7B83" w:rsidRDefault="000A7B83">
      <w:pPr>
        <w:pStyle w:val="ConsPlusNonformat"/>
      </w:pPr>
      <w:r>
        <w:t xml:space="preserve">    Раствор малахитового зеленого:</w:t>
      </w:r>
    </w:p>
    <w:p w:rsidR="000A7B83" w:rsidRDefault="000A7B83">
      <w:pPr>
        <w:pStyle w:val="ConsPlusNonformat"/>
      </w:pPr>
      <w:r>
        <w:t xml:space="preserve">    Малахитовый зеленый                                      - 2 г</w:t>
      </w:r>
    </w:p>
    <w:p w:rsidR="000A7B83" w:rsidRDefault="000A7B83">
      <w:pPr>
        <w:pStyle w:val="ConsPlusNonformat"/>
      </w:pPr>
      <w:r>
        <w:t xml:space="preserve">    Стерильная дистиллированная вода                      - 100 мл</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Растворить в стерильной дистиллированной воде малахитовый зеленый, поместив раствор в термостат на 1-2 часа. Приготовленный раствор не подлежит длительному хранению и при появлении осадка или при изменении окраски его следует заменить свежим раствором. Стерилизовать при 1 атм. (121 град. C) 30 мин.</w:t>
      </w:r>
    </w:p>
    <w:p w:rsidR="000A7B83" w:rsidRDefault="000A7B83">
      <w:pPr>
        <w:widowControl w:val="0"/>
        <w:autoSpaceDE w:val="0"/>
        <w:autoSpaceDN w:val="0"/>
        <w:adjustRightInd w:val="0"/>
        <w:ind w:firstLine="540"/>
        <w:rPr>
          <w:rFonts w:cs="Times New Roman"/>
          <w:szCs w:val="28"/>
        </w:rPr>
      </w:pPr>
      <w:r>
        <w:rPr>
          <w:rFonts w:cs="Times New Roman"/>
          <w:szCs w:val="28"/>
        </w:rPr>
        <w:t>Яичная масса.</w:t>
      </w:r>
    </w:p>
    <w:p w:rsidR="000A7B83" w:rsidRDefault="000A7B83">
      <w:pPr>
        <w:widowControl w:val="0"/>
        <w:autoSpaceDE w:val="0"/>
        <w:autoSpaceDN w:val="0"/>
        <w:adjustRightInd w:val="0"/>
        <w:ind w:firstLine="540"/>
        <w:rPr>
          <w:rFonts w:cs="Times New Roman"/>
          <w:szCs w:val="28"/>
        </w:rPr>
      </w:pPr>
      <w:r>
        <w:rPr>
          <w:rFonts w:cs="Times New Roman"/>
          <w:szCs w:val="28"/>
        </w:rPr>
        <w:t>Свежие диетические куриные яйца со сроком хранения не более 7 суток без трещин и дефектов скорлупы тщательно отмывают в теплой проточной воде с помощью ручных щеток и щелочного мыла, затем оставляют на 30 мин. в мыльном растворе. Тщательно промывают в проточной воде и погружают в 70% этиловый спирт на 30 мин. Затем в стерильном боксе разбивают яйца стерильным ножом в стерильную посуду, доводя общий объем яичной массы до 1 л (для этого требуется в среднем 20-25 яиц в зависимости от их величины). Тщательно взбивают стерильным венчиком или в стерильном миксере.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среды.</w:t>
      </w:r>
    </w:p>
    <w:p w:rsidR="000A7B83" w:rsidRDefault="000A7B83">
      <w:pPr>
        <w:pStyle w:val="ConsPlusNonformat"/>
      </w:pPr>
      <w:r>
        <w:t xml:space="preserve">    В большую стерильную емкость,  соблюдая правила  стерильности,</w:t>
      </w:r>
    </w:p>
    <w:p w:rsidR="000A7B83" w:rsidRDefault="000A7B83">
      <w:pPr>
        <w:pStyle w:val="ConsPlusNonformat"/>
      </w:pPr>
      <w:r>
        <w:t>помещают следующие растворы:</w:t>
      </w:r>
    </w:p>
    <w:p w:rsidR="000A7B83" w:rsidRDefault="000A7B83">
      <w:pPr>
        <w:pStyle w:val="ConsPlusNonformat"/>
      </w:pPr>
      <w:r>
        <w:t xml:space="preserve">    Раствор минеральных солей                             - 600 мл</w:t>
      </w:r>
    </w:p>
    <w:p w:rsidR="000A7B83" w:rsidRDefault="000A7B83">
      <w:pPr>
        <w:pStyle w:val="ConsPlusNonformat"/>
      </w:pPr>
      <w:r>
        <w:t xml:space="preserve">    Гомогенизированная яичная масса                      - 1000 мл</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перемешивают и фильтруют через 4-х слойный стерильный марлевый фильтр.</w:t>
      </w:r>
    </w:p>
    <w:p w:rsidR="000A7B83" w:rsidRDefault="000A7B83">
      <w:pPr>
        <w:widowControl w:val="0"/>
        <w:autoSpaceDE w:val="0"/>
        <w:autoSpaceDN w:val="0"/>
        <w:adjustRightInd w:val="0"/>
        <w:ind w:firstLine="540"/>
        <w:rPr>
          <w:rFonts w:cs="Times New Roman"/>
          <w:szCs w:val="28"/>
        </w:rPr>
      </w:pPr>
      <w:r>
        <w:rPr>
          <w:rFonts w:cs="Times New Roman"/>
          <w:szCs w:val="28"/>
        </w:rPr>
        <w:t>Добавляют 20 мл раствора малахитового зеленого, тщательно перемешивают, избегая образования пены, и в течение не более 15 минут разливают в пробирки приблизительно по 5 мл, следя за тем, чтобы в растворе не сформировался осадок.</w:t>
      </w:r>
    </w:p>
    <w:p w:rsidR="000A7B83" w:rsidRDefault="000A7B83">
      <w:pPr>
        <w:widowControl w:val="0"/>
        <w:autoSpaceDE w:val="0"/>
        <w:autoSpaceDN w:val="0"/>
        <w:adjustRightInd w:val="0"/>
        <w:ind w:firstLine="540"/>
        <w:rPr>
          <w:rFonts w:cs="Times New Roman"/>
          <w:szCs w:val="28"/>
        </w:rPr>
      </w:pPr>
      <w:r>
        <w:rPr>
          <w:rFonts w:cs="Times New Roman"/>
          <w:szCs w:val="28"/>
        </w:rPr>
        <w:t>Свертывание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свертывания среды используются специальные аппараты-свертыватели типа "АСИС". Пробирки с разлитой в них средой помещают в специальные штативы с подобранным углом наклона для формирования косяка среды. Штативы устанавливают в свертыватель и проводят коагуляцию при 85 град. C в течение 45 минут. Так как приготовление питательной среды проводится в условиях соблюдения стерильности, свертывание является не стерилизующей, а лишь коагулирующей процедурой.</w:t>
      </w:r>
    </w:p>
    <w:p w:rsidR="000A7B83" w:rsidRDefault="000A7B83">
      <w:pPr>
        <w:widowControl w:val="0"/>
        <w:autoSpaceDE w:val="0"/>
        <w:autoSpaceDN w:val="0"/>
        <w:adjustRightInd w:val="0"/>
        <w:ind w:firstLine="540"/>
        <w:rPr>
          <w:rFonts w:cs="Times New Roman"/>
          <w:szCs w:val="28"/>
        </w:rPr>
      </w:pPr>
      <w:r>
        <w:rPr>
          <w:rFonts w:cs="Times New Roman"/>
          <w:szCs w:val="28"/>
        </w:rPr>
        <w:t>Качество приготовленной яичной среды зависит от соблюдения температурного и временного режимов коагуляции. Обесцвечивание среды, наличие пузырьков или углублений на поверхности среды свидетельствует о нарушении режима свертывания. Повторное свертывание также ухудшает качество среды. Среды с нарушенным режимом свертывания подлежат удалению.</w:t>
      </w:r>
    </w:p>
    <w:p w:rsidR="000A7B83" w:rsidRDefault="000A7B83">
      <w:pPr>
        <w:widowControl w:val="0"/>
        <w:autoSpaceDE w:val="0"/>
        <w:autoSpaceDN w:val="0"/>
        <w:adjustRightInd w:val="0"/>
        <w:ind w:firstLine="540"/>
        <w:rPr>
          <w:rFonts w:cs="Times New Roman"/>
          <w:szCs w:val="28"/>
        </w:rPr>
      </w:pPr>
      <w:r>
        <w:rPr>
          <w:rFonts w:cs="Times New Roman"/>
          <w:szCs w:val="28"/>
        </w:rPr>
        <w:t>Проверка на стерильность.</w:t>
      </w:r>
    </w:p>
    <w:p w:rsidR="000A7B83" w:rsidRDefault="000A7B83">
      <w:pPr>
        <w:widowControl w:val="0"/>
        <w:autoSpaceDE w:val="0"/>
        <w:autoSpaceDN w:val="0"/>
        <w:adjustRightInd w:val="0"/>
        <w:ind w:firstLine="540"/>
        <w:rPr>
          <w:rFonts w:cs="Times New Roman"/>
          <w:szCs w:val="28"/>
        </w:rPr>
      </w:pPr>
      <w:r>
        <w:rPr>
          <w:rFonts w:cs="Times New Roman"/>
          <w:szCs w:val="28"/>
        </w:rPr>
        <w:t>После свертывания каждая вновь приготовленная партия среды подвергается контролю на стерильность. Для этого она помещается в термостат и выдерживается в нем 2-3 суток при 37 град. C.</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Хранение.</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Приготовленная партия среды должна иметь дату изготовления и сохраняться в холодильнике при 4 град. C с тщательно закрытыми пробками для предотвращения высыхания. Срок хранения среды не должен превышать 4 недель.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4.4.3. Среда Школьниковой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повседневной работе микробиологической лаборатории наряду с плотными питательными средами используются и жидкие, например, для нейтрализации рН посевного материала, при изучении лекарственной чувствительности микобактерий и т.д. Наиболее широко распространенной и хорошо зарекомендовавшей себя в России жидкой питательной средой является среда Школьниковой.</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Реактивы:</w:t>
      </w:r>
    </w:p>
    <w:p w:rsidR="000A7B83" w:rsidRDefault="000A7B83">
      <w:pPr>
        <w:pStyle w:val="ConsPlusNonformat"/>
      </w:pPr>
      <w:r>
        <w:t xml:space="preserve">    Калий однозамещенный фосфорнокислый</w:t>
      </w:r>
    </w:p>
    <w:p w:rsidR="000A7B83" w:rsidRDefault="000A7B83">
      <w:pPr>
        <w:pStyle w:val="ConsPlusNonformat"/>
      </w:pPr>
      <w:r>
        <w:t xml:space="preserve">    КН2РО4                                      - ТУ 6-09-5324-87.</w:t>
      </w:r>
    </w:p>
    <w:p w:rsidR="000A7B83" w:rsidRDefault="000A7B83">
      <w:pPr>
        <w:pStyle w:val="ConsPlusNonformat"/>
      </w:pPr>
      <w:r>
        <w:t xml:space="preserve">    Натрий двузамещенный фосфорнокислый</w:t>
      </w:r>
    </w:p>
    <w:p w:rsidR="000A7B83" w:rsidRDefault="000A7B83">
      <w:pPr>
        <w:pStyle w:val="ConsPlusNonformat"/>
      </w:pPr>
      <w:r>
        <w:t xml:space="preserve">    Na2HPO4                                        - ГОСТ 4172-76.</w:t>
      </w:r>
    </w:p>
    <w:p w:rsidR="000A7B83" w:rsidRDefault="000A7B83">
      <w:pPr>
        <w:pStyle w:val="ConsPlusNonformat"/>
      </w:pPr>
      <w:r>
        <w:t xml:space="preserve">    Магний сернокислый MgSO4 x 7Н2О                - ГОСТ 4523-77.</w:t>
      </w:r>
    </w:p>
    <w:p w:rsidR="000A7B83" w:rsidRDefault="000A7B83">
      <w:pPr>
        <w:pStyle w:val="ConsPlusNonformat"/>
      </w:pPr>
      <w:r>
        <w:t xml:space="preserve">    Натрий лимоннокислый C6H5O7Na3 x 5,5Н2О       - ГОСТ 22280-86.</w:t>
      </w:r>
    </w:p>
    <w:p w:rsidR="000A7B83" w:rsidRDefault="000A7B83">
      <w:pPr>
        <w:pStyle w:val="ConsPlusNonformat"/>
      </w:pPr>
      <w:r>
        <w:t xml:space="preserve">    Лимоннокислое аммиачное железо</w:t>
      </w:r>
    </w:p>
    <w:p w:rsidR="000A7B83" w:rsidRDefault="000A7B83">
      <w:pPr>
        <w:pStyle w:val="ConsPlusNonformat"/>
      </w:pPr>
      <w:r>
        <w:t xml:space="preserve">    FeNH4C6H5O7                                 - ТУ 6-09-1114-76.</w:t>
      </w:r>
    </w:p>
    <w:p w:rsidR="000A7B83" w:rsidRDefault="000A7B83">
      <w:pPr>
        <w:pStyle w:val="ConsPlusNonformat"/>
      </w:pPr>
      <w:r>
        <w:t xml:space="preserve">    L-аспарагин C4H8N2O3 x Н2О                        - импортный.</w:t>
      </w:r>
    </w:p>
    <w:p w:rsidR="000A7B83" w:rsidRDefault="000A7B83">
      <w:pPr>
        <w:pStyle w:val="ConsPlusNonformat"/>
      </w:pPr>
      <w:r>
        <w:t xml:space="preserve">    Глицерин C3H8O3                                - ГОСТ 6259-75.</w:t>
      </w:r>
    </w:p>
    <w:p w:rsidR="000A7B83" w:rsidRDefault="000A7B83">
      <w:pPr>
        <w:pStyle w:val="ConsPlusNonformat"/>
      </w:pPr>
      <w:r>
        <w:t xml:space="preserve">    Вода дистиллированная                          - ГОСТ 6709-77.</w:t>
      </w:r>
    </w:p>
    <w:p w:rsidR="000A7B83" w:rsidRDefault="000A7B83">
      <w:pPr>
        <w:pStyle w:val="ConsPlusNonformat"/>
      </w:pPr>
    </w:p>
    <w:p w:rsidR="000A7B83" w:rsidRDefault="000A7B83">
      <w:pPr>
        <w:pStyle w:val="ConsPlusNonformat"/>
      </w:pPr>
      <w:r>
        <w:t xml:space="preserve">    Состав среды:</w:t>
      </w:r>
    </w:p>
    <w:p w:rsidR="000A7B83" w:rsidRDefault="000A7B83">
      <w:pPr>
        <w:pStyle w:val="ConsPlusNonformat"/>
      </w:pPr>
      <w:r>
        <w:t xml:space="preserve">    Калий однозамещенный фосфорнокислый                      1,5 г</w:t>
      </w:r>
    </w:p>
    <w:p w:rsidR="000A7B83" w:rsidRDefault="000A7B83">
      <w:pPr>
        <w:pStyle w:val="ConsPlusNonformat"/>
      </w:pPr>
      <w:r>
        <w:t xml:space="preserve">    Натрий двузамещенный фосфорнокислый                      2,5 г</w:t>
      </w:r>
    </w:p>
    <w:p w:rsidR="000A7B83" w:rsidRDefault="000A7B83">
      <w:pPr>
        <w:pStyle w:val="ConsPlusNonformat"/>
      </w:pPr>
      <w:r>
        <w:t xml:space="preserve">    Магний сернокислый                                       0,5 г</w:t>
      </w:r>
    </w:p>
    <w:p w:rsidR="000A7B83" w:rsidRDefault="000A7B83">
      <w:pPr>
        <w:pStyle w:val="ConsPlusNonformat"/>
      </w:pPr>
      <w:r>
        <w:t xml:space="preserve">    Натрий лимоннокислый                                     1,5 г</w:t>
      </w:r>
    </w:p>
    <w:p w:rsidR="000A7B83" w:rsidRDefault="000A7B83">
      <w:pPr>
        <w:pStyle w:val="ConsPlusNonformat"/>
      </w:pPr>
      <w:r>
        <w:t xml:space="preserve">    Лимоннокислое аммиачное железо                          0,05 г</w:t>
      </w:r>
    </w:p>
    <w:p w:rsidR="000A7B83" w:rsidRDefault="000A7B83">
      <w:pPr>
        <w:pStyle w:val="ConsPlusNonformat"/>
      </w:pPr>
      <w:r>
        <w:t xml:space="preserve">    L-аспарагин                                              1,0 г</w:t>
      </w:r>
    </w:p>
    <w:p w:rsidR="000A7B83" w:rsidRDefault="000A7B83">
      <w:pPr>
        <w:pStyle w:val="ConsPlusNonformat"/>
      </w:pPr>
      <w:r>
        <w:t xml:space="preserve">    Глицерин                                                 30 мл</w:t>
      </w:r>
    </w:p>
    <w:p w:rsidR="000A7B83" w:rsidRDefault="000A7B83">
      <w:pPr>
        <w:pStyle w:val="ConsPlusNonformat"/>
      </w:pPr>
      <w:r>
        <w:t xml:space="preserve">    Вода дистиллированная                               до 1000 мл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Вышеперечисленные ингредиенты растворяют в дистиллированной воде в указанной последовательности при слабом подогревании (не доводя до кипения) на водяной бане. Среду фильтруют через бумажный фильтр и разливают в колбы. Кислотность среды не корригируют, так как она содержит буферную смесь солей с рН среды 7,0-7,2.</w:t>
      </w:r>
    </w:p>
    <w:p w:rsidR="000A7B83" w:rsidRDefault="000A7B83">
      <w:pPr>
        <w:widowControl w:val="0"/>
        <w:autoSpaceDE w:val="0"/>
        <w:autoSpaceDN w:val="0"/>
        <w:adjustRightInd w:val="0"/>
        <w:ind w:firstLine="540"/>
        <w:rPr>
          <w:rFonts w:cs="Times New Roman"/>
          <w:szCs w:val="28"/>
        </w:rPr>
      </w:pPr>
      <w:r>
        <w:rPr>
          <w:rFonts w:cs="Times New Roman"/>
          <w:szCs w:val="28"/>
        </w:rPr>
        <w:t>Стерилизуют в автоклаве 30 минут при 1 атмосфере (121 град. C). Срок хранения среды составляет 2-3 месяца при комнатной температуре.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57" w:name="Par5853"/>
      <w:bookmarkEnd w:id="257"/>
      <w:r>
        <w:rPr>
          <w:rFonts w:cs="Times New Roman"/>
          <w:szCs w:val="28"/>
        </w:rPr>
        <w:t>4.5. Оценка и учет результатов посева</w:t>
      </w:r>
    </w:p>
    <w:p w:rsidR="000A7B83" w:rsidRDefault="000A7B83">
      <w:pPr>
        <w:widowControl w:val="0"/>
        <w:autoSpaceDE w:val="0"/>
        <w:autoSpaceDN w:val="0"/>
        <w:adjustRightInd w:val="0"/>
        <w:jc w:val="center"/>
        <w:rPr>
          <w:rFonts w:cs="Times New Roman"/>
          <w:szCs w:val="28"/>
        </w:rPr>
      </w:pPr>
      <w:r>
        <w:rPr>
          <w:rFonts w:cs="Times New Roman"/>
          <w:szCs w:val="28"/>
        </w:rPr>
        <w:t>диагностического 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4.5.1. Оценка результатов посева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При оценке результатов культурального исследования диагностического материала необходимо соблюдать следующие правила.</w:t>
      </w:r>
    </w:p>
    <w:p w:rsidR="000A7B83" w:rsidRDefault="000A7B83">
      <w:pPr>
        <w:widowControl w:val="0"/>
        <w:autoSpaceDE w:val="0"/>
        <w:autoSpaceDN w:val="0"/>
        <w:adjustRightInd w:val="0"/>
        <w:ind w:firstLine="540"/>
        <w:rPr>
          <w:rFonts w:cs="Times New Roman"/>
          <w:szCs w:val="28"/>
        </w:rPr>
      </w:pPr>
      <w:r>
        <w:rPr>
          <w:rFonts w:cs="Times New Roman"/>
          <w:szCs w:val="28"/>
        </w:rPr>
        <w:t>1) Посевы, выполненные в течение одного дня, помещать в отдельные ящики или штативы с указанием даты посева и размещать их в термостате в порядке номеров регистрации в хронологическом порядке, не нарушая его при еженедельных просмотрах.</w:t>
      </w:r>
    </w:p>
    <w:p w:rsidR="000A7B83" w:rsidRDefault="000A7B83">
      <w:pPr>
        <w:widowControl w:val="0"/>
        <w:autoSpaceDE w:val="0"/>
        <w:autoSpaceDN w:val="0"/>
        <w:adjustRightInd w:val="0"/>
        <w:ind w:firstLine="540"/>
        <w:rPr>
          <w:rFonts w:cs="Times New Roman"/>
          <w:szCs w:val="28"/>
        </w:rPr>
      </w:pPr>
      <w:r>
        <w:rPr>
          <w:rFonts w:cs="Times New Roman"/>
          <w:szCs w:val="28"/>
        </w:rPr>
        <w:t>2) Наблюдение за посевами и просмотр засеянных пробирок проводить еженедельно.</w:t>
      </w:r>
    </w:p>
    <w:p w:rsidR="000A7B83" w:rsidRDefault="000A7B83">
      <w:pPr>
        <w:widowControl w:val="0"/>
        <w:autoSpaceDE w:val="0"/>
        <w:autoSpaceDN w:val="0"/>
        <w:adjustRightInd w:val="0"/>
        <w:ind w:firstLine="540"/>
        <w:rPr>
          <w:rFonts w:cs="Times New Roman"/>
          <w:szCs w:val="28"/>
        </w:rPr>
      </w:pPr>
      <w:r>
        <w:rPr>
          <w:rFonts w:cs="Times New Roman"/>
          <w:szCs w:val="28"/>
        </w:rPr>
        <w:t>3) При оценке результатов регистрировать следующие параметры:</w:t>
      </w:r>
    </w:p>
    <w:p w:rsidR="000A7B83" w:rsidRDefault="000A7B83">
      <w:pPr>
        <w:widowControl w:val="0"/>
        <w:autoSpaceDE w:val="0"/>
        <w:autoSpaceDN w:val="0"/>
        <w:adjustRightInd w:val="0"/>
        <w:ind w:firstLine="540"/>
        <w:rPr>
          <w:rFonts w:cs="Times New Roman"/>
          <w:szCs w:val="28"/>
        </w:rPr>
      </w:pPr>
      <w:r>
        <w:rPr>
          <w:rFonts w:cs="Times New Roman"/>
          <w:szCs w:val="28"/>
        </w:rPr>
        <w:t>- появление роста - срок появления, начиная со дня посева;</w:t>
      </w:r>
    </w:p>
    <w:p w:rsidR="000A7B83" w:rsidRDefault="000A7B83">
      <w:pPr>
        <w:widowControl w:val="0"/>
        <w:autoSpaceDE w:val="0"/>
        <w:autoSpaceDN w:val="0"/>
        <w:adjustRightInd w:val="0"/>
        <w:ind w:firstLine="540"/>
        <w:rPr>
          <w:rFonts w:cs="Times New Roman"/>
          <w:szCs w:val="28"/>
        </w:rPr>
      </w:pPr>
      <w:r>
        <w:rPr>
          <w:rFonts w:cs="Times New Roman"/>
          <w:szCs w:val="28"/>
        </w:rPr>
        <w:t>- интенсивность роста - число колоний;</w:t>
      </w:r>
    </w:p>
    <w:p w:rsidR="000A7B83" w:rsidRDefault="000A7B83">
      <w:pPr>
        <w:widowControl w:val="0"/>
        <w:autoSpaceDE w:val="0"/>
        <w:autoSpaceDN w:val="0"/>
        <w:adjustRightInd w:val="0"/>
        <w:ind w:firstLine="540"/>
        <w:rPr>
          <w:rFonts w:cs="Times New Roman"/>
          <w:szCs w:val="28"/>
        </w:rPr>
      </w:pPr>
      <w:r>
        <w:rPr>
          <w:rFonts w:cs="Times New Roman"/>
          <w:szCs w:val="28"/>
        </w:rPr>
        <w:t>- загрязнение посева посторонней микрофлорой или грибами;</w:t>
      </w:r>
    </w:p>
    <w:p w:rsidR="000A7B83" w:rsidRDefault="000A7B83">
      <w:pPr>
        <w:widowControl w:val="0"/>
        <w:autoSpaceDE w:val="0"/>
        <w:autoSpaceDN w:val="0"/>
        <w:adjustRightInd w:val="0"/>
        <w:ind w:firstLine="540"/>
        <w:rPr>
          <w:rFonts w:cs="Times New Roman"/>
          <w:szCs w:val="28"/>
        </w:rPr>
      </w:pPr>
      <w:r>
        <w:rPr>
          <w:rFonts w:cs="Times New Roman"/>
          <w:szCs w:val="28"/>
        </w:rPr>
        <w:t>- отсутствие роста.</w:t>
      </w:r>
    </w:p>
    <w:p w:rsidR="000A7B83" w:rsidRDefault="000A7B83">
      <w:pPr>
        <w:widowControl w:val="0"/>
        <w:autoSpaceDE w:val="0"/>
        <w:autoSpaceDN w:val="0"/>
        <w:adjustRightInd w:val="0"/>
        <w:ind w:firstLine="540"/>
        <w:rPr>
          <w:rFonts w:cs="Times New Roman"/>
          <w:szCs w:val="28"/>
        </w:rPr>
      </w:pPr>
      <w:r>
        <w:rPr>
          <w:rFonts w:cs="Times New Roman"/>
          <w:szCs w:val="28"/>
        </w:rPr>
        <w:t>Соблюдение этих правил позволяет, во-первых, своевременно выявлять макроскопически видимый рост микобактерий или загрязняющей микрофлоры, а, во-вторых, на основании регистрации сроков появления роста и его особенностей осуществлять первичную идентификацию микобактерий. При этом необходимо иметь в виду:</w:t>
      </w:r>
    </w:p>
    <w:p w:rsidR="000A7B83" w:rsidRDefault="000A7B83">
      <w:pPr>
        <w:widowControl w:val="0"/>
        <w:autoSpaceDE w:val="0"/>
        <w:autoSpaceDN w:val="0"/>
        <w:adjustRightInd w:val="0"/>
        <w:ind w:firstLine="540"/>
        <w:rPr>
          <w:rFonts w:cs="Times New Roman"/>
          <w:szCs w:val="28"/>
        </w:rPr>
      </w:pPr>
      <w:r>
        <w:rPr>
          <w:rFonts w:cs="Times New Roman"/>
          <w:szCs w:val="28"/>
        </w:rPr>
        <w:t>- появление роста кислотоустойчивых микобактерий в течение 7-10 дней культивирования на плотных питательных средах может свидетельствовать либо о выделении быстрорастущих нетуберкулезных микобактерий, к которым комплекс М. tuberculosis не относится, либо о массивном обсеменении материала М. tuberculosis; перед выдачей ответа такие культуры должны подвергнуться первичной идентификации;</w:t>
      </w:r>
    </w:p>
    <w:p w:rsidR="000A7B83" w:rsidRDefault="000A7B83">
      <w:pPr>
        <w:widowControl w:val="0"/>
        <w:autoSpaceDE w:val="0"/>
        <w:autoSpaceDN w:val="0"/>
        <w:adjustRightInd w:val="0"/>
        <w:ind w:firstLine="540"/>
        <w:rPr>
          <w:rFonts w:cs="Times New Roman"/>
          <w:szCs w:val="28"/>
        </w:rPr>
      </w:pPr>
      <w:r>
        <w:rPr>
          <w:rFonts w:cs="Times New Roman"/>
          <w:szCs w:val="28"/>
        </w:rPr>
        <w:t>- появление роста кислотоустойчивых микобактерий после 3-4 недель культивирования свидетельствует о выделении М. tuberculosis, а также других медленнорастущих микобактерий, которые могут относиться к потенциально патогенным нетуберкулезным микобактериям или к безвредным кислотоустойчивым сапрофитам;</w:t>
      </w:r>
    </w:p>
    <w:p w:rsidR="000A7B83" w:rsidRDefault="000A7B83">
      <w:pPr>
        <w:widowControl w:val="0"/>
        <w:autoSpaceDE w:val="0"/>
        <w:autoSpaceDN w:val="0"/>
        <w:adjustRightInd w:val="0"/>
        <w:ind w:firstLine="540"/>
        <w:rPr>
          <w:rFonts w:cs="Times New Roman"/>
          <w:szCs w:val="28"/>
        </w:rPr>
      </w:pPr>
      <w:r>
        <w:rPr>
          <w:rFonts w:cs="Times New Roman"/>
          <w:szCs w:val="28"/>
        </w:rPr>
        <w:t>- прежде, чем дать отрицательный ответ после 12 недель культивирования, необходимо убедиться в отсутствии роста очень медленнорастущих микобактерий, в числе которых могут быть и М. tuberculosis.</w:t>
      </w:r>
    </w:p>
    <w:p w:rsidR="000A7B83" w:rsidRDefault="000A7B83">
      <w:pPr>
        <w:widowControl w:val="0"/>
        <w:autoSpaceDE w:val="0"/>
        <w:autoSpaceDN w:val="0"/>
        <w:adjustRightInd w:val="0"/>
        <w:ind w:firstLine="540"/>
        <w:rPr>
          <w:rFonts w:cs="Times New Roman"/>
          <w:szCs w:val="28"/>
        </w:rPr>
      </w:pPr>
      <w:r>
        <w:rPr>
          <w:rFonts w:cs="Times New Roman"/>
          <w:szCs w:val="28"/>
        </w:rPr>
        <w:t>При оценке результатов необходимо помнить, что используемые для посева питательные среды представляют собой обогащенный субстрат, который легко утилизируется другими микроорганизмами. Это обуславливает высокий риск загрязнения посевов различными бактериями и грибами, колонии которых визуально трудно отличить от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Во время еженедельных просмотров посевов при подозрении на загрязнение посева гноеродной или гнилостной микрофлорой необходимо, прежде всего, удалить и уничтожить (автоклавирование, сжигание) те посевы, в которых отмечается загрязнение всей поверхности питательной среды или изменение самой питательной среды (разжижение или обесцвечивание).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ряде случаев некоторые загрязняющие посевы микроорганизмы </w:t>
      </w:r>
      <w:r>
        <w:rPr>
          <w:rFonts w:cs="Times New Roman"/>
          <w:szCs w:val="28"/>
        </w:rPr>
        <w:lastRenderedPageBreak/>
        <w:t>обладают способностью разлагать составные ингредиенты среды с образованием кислоты; это приводит к снижению рН среды, высвобождению малахитового зеленого от его связей с компонентами яичной основы и изменению цвета среды на темно-зеленый. На такой среде микобактерии не растут, и такие посевы подлежат удалению.</w:t>
      </w:r>
    </w:p>
    <w:p w:rsidR="000A7B83" w:rsidRDefault="000A7B83">
      <w:pPr>
        <w:widowControl w:val="0"/>
        <w:autoSpaceDE w:val="0"/>
        <w:autoSpaceDN w:val="0"/>
        <w:adjustRightInd w:val="0"/>
        <w:ind w:firstLine="540"/>
        <w:rPr>
          <w:rFonts w:cs="Times New Roman"/>
          <w:szCs w:val="28"/>
        </w:rPr>
      </w:pPr>
      <w:r>
        <w:rPr>
          <w:rFonts w:cs="Times New Roman"/>
          <w:szCs w:val="28"/>
        </w:rPr>
        <w:t>Посевы с частичным загрязнением желательно выдержать до окончания срока инкубации или до развития хотя бы нескольких колоний микобактерий, так как позднее появление загрязнения не исключает роста М. tuberculosis. В таких случаях необходимо сделать мазок культуры, окрасить его по Ziehl-Neelsen и при наличии кислотоустойчивых микобактерий попытаться обработать выросшую культуру 3-4% раствором серной кислоты, а после отмывания ее изотоническим раствором хлорида натрия вновь засеять осадок на питательные среды.</w:t>
      </w:r>
    </w:p>
    <w:p w:rsidR="000A7B83" w:rsidRDefault="000A7B83">
      <w:pPr>
        <w:widowControl w:val="0"/>
        <w:autoSpaceDE w:val="0"/>
        <w:autoSpaceDN w:val="0"/>
        <w:adjustRightInd w:val="0"/>
        <w:ind w:firstLine="540"/>
        <w:rPr>
          <w:rFonts w:cs="Times New Roman"/>
          <w:szCs w:val="28"/>
        </w:rPr>
      </w:pPr>
      <w:r>
        <w:rPr>
          <w:rFonts w:cs="Times New Roman"/>
          <w:szCs w:val="28"/>
        </w:rPr>
        <w:t>Во всех случаях получения роста во избежание неверного результата и загрязнения необходимо контролировать чистоту выросшей культуры с помощью микроскопии мазка по Ziehl-Neelsen.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4.5.2. Характеристика колоний М. tuberculosis</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Обычно культуры микобактерий туберкулеза от впервые выявленных больных растут на плотных питательных средах в виде R-колоний (от английского слова rough - грубый, шершавый) различной величины и вида, имеют желтоватый (не желтый!) или слегка кремовый оттенок (цвет слоновой кости), шероховатую поверхность, напоминающую манную крупу или цветную капусту. Колонии, как правило, сухие, морщинистые, но в случае диссоциации могут встречаться и влажные, слегка пигментированные колонии, розовато-желтый пигмент которых резко отличается от оранжевого или желтого пигмента сапрофитных или некоторых нетуберкулезных микобактерий. Последние обычно растут в S-форме (от английского слова smooth - гладкий). Следует отметить, что на среде Финна колонии часто выглядят более влажными, чем на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После курса химиотерапии от больных туберкулезом могут выделяться гладкие колонии с влажным ростом (S-формы).</w:t>
      </w:r>
    </w:p>
    <w:p w:rsidR="000A7B83" w:rsidRDefault="000A7B83">
      <w:pPr>
        <w:widowControl w:val="0"/>
        <w:autoSpaceDE w:val="0"/>
        <w:autoSpaceDN w:val="0"/>
        <w:adjustRightInd w:val="0"/>
        <w:ind w:firstLine="540"/>
        <w:rPr>
          <w:rFonts w:cs="Times New Roman"/>
          <w:szCs w:val="28"/>
        </w:rPr>
      </w:pPr>
      <w:r>
        <w:rPr>
          <w:rFonts w:cs="Times New Roman"/>
          <w:szCs w:val="28"/>
        </w:rPr>
        <w:t>При культуральном исследовании ответ о выделении кислотоустойчивых микобактерий дается только после микроскопии окрашенного по Ziehl-Neelsen мазка из выросших колоний.</w:t>
      </w:r>
    </w:p>
    <w:p w:rsidR="000A7B83" w:rsidRDefault="000A7B83">
      <w:pPr>
        <w:widowControl w:val="0"/>
        <w:autoSpaceDE w:val="0"/>
        <w:autoSpaceDN w:val="0"/>
        <w:adjustRightInd w:val="0"/>
        <w:ind w:firstLine="540"/>
        <w:rPr>
          <w:rFonts w:cs="Times New Roman"/>
          <w:szCs w:val="28"/>
        </w:rPr>
      </w:pPr>
      <w:r>
        <w:rPr>
          <w:rFonts w:cs="Times New Roman"/>
          <w:szCs w:val="28"/>
        </w:rPr>
        <w:t>При приготовлении мазков для микроскопического исследования колонии микобактерий туберкулеза проявляют свои физико-химические особенности: они не эмульгируются в изотоническом растворе, а образуют зернистую крошковидную суспензию. Это обусловлено наличием в составе их клеточной стенки большого количества гидрофобных жиро-восковых субстанций.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микроскопическом исследовании мазков из выросших колоний, окрашенных по Ziehl-Neelsen, обнаруживаются яркие малиново-красные палочковидные бактерии, лежащие одиночно или группами, образующие </w:t>
      </w:r>
      <w:r>
        <w:rPr>
          <w:rFonts w:cs="Times New Roman"/>
          <w:szCs w:val="28"/>
        </w:rPr>
        <w:lastRenderedPageBreak/>
        <w:t>скопления или переплетения в виде "войлока" или "кос". Микобактерии туберкулеза выглядят как тонкие, прямые или слегка изогнутые палочки длиной 1-10 (чаще 1-4) мкм, шириной 0,2-0,6 мкм, гомогенные или зернистые с незначительно закругленными концами. Часто в препарате, особенно в длительно растущих культурах, видны скопления темно окрашенных зерен. В молодых культурах, особенно выделенных от больных, длительно леченных противотуберкулезными препаратами, микобактерии отличаются большим полиморфизмом, вплоть до появления коротких, почти кокковидных форм.</w:t>
      </w:r>
    </w:p>
    <w:p w:rsidR="000A7B83" w:rsidRDefault="000A7B83">
      <w:pPr>
        <w:widowControl w:val="0"/>
        <w:autoSpaceDE w:val="0"/>
        <w:autoSpaceDN w:val="0"/>
        <w:adjustRightInd w:val="0"/>
        <w:ind w:firstLine="540"/>
        <w:rPr>
          <w:rFonts w:cs="Times New Roman"/>
          <w:szCs w:val="28"/>
        </w:rPr>
      </w:pPr>
      <w:r>
        <w:rPr>
          <w:rFonts w:cs="Times New Roman"/>
          <w:szCs w:val="28"/>
        </w:rPr>
        <w:t>Если морфология колоний или микобактерий вызывает сомнения в их принадлежности к роду Mycobacterium или культуры выделены из материала, который может содержать кислотоустойчивые сапрофиты (моча, гной из ушей и др.), мазки дополнительно обесцвечивают 3% солянокислым спиртом 40-45 минут. Следует учитывать, что молодые культуры микобактерий туберкулеза могут сравнительно легко обесцвечиваться спиртом, так как они обладают слабой кислотоустойчивостью. В таких случаях культуры следует выдержать в термостате еще 5-10 дней и вновь повторить микроскопическое исследование, чтобы убедиться в их тинкториальных свойствах.</w:t>
      </w:r>
    </w:p>
    <w:p w:rsidR="000A7B83" w:rsidRDefault="000A7B83">
      <w:pPr>
        <w:widowControl w:val="0"/>
        <w:autoSpaceDE w:val="0"/>
        <w:autoSpaceDN w:val="0"/>
        <w:adjustRightInd w:val="0"/>
        <w:ind w:firstLine="540"/>
        <w:rPr>
          <w:rFonts w:cs="Times New Roman"/>
          <w:szCs w:val="28"/>
        </w:rPr>
      </w:pPr>
      <w:r>
        <w:rPr>
          <w:rFonts w:cs="Times New Roman"/>
          <w:szCs w:val="28"/>
        </w:rPr>
        <w:t>Нетуберкулезные и авирулентные сапрофитные микобактерии могут варьировать по форме колоний и морфологии клеток. Некоторые из них грубее, толще, иногда менее интенсивно окрашены и редко образуют жгутообразные скопления. Однако некоторые виды нетуберкулезных микобактерий (фотохромогенные) могут расти в виде характерной для микобактерий туберкулеза R-форме. Многие нетуберкулезные и сапрофитные микобактерии имеют кислотоустойчивые зерна, весьма сходные по морфологии с таковыми у вирулентных микобактерий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4.5.3. Учет результатов посева диагностического</w:t>
      </w:r>
    </w:p>
    <w:p w:rsidR="000A7B83" w:rsidRDefault="000A7B83">
      <w:pPr>
        <w:widowControl w:val="0"/>
        <w:autoSpaceDE w:val="0"/>
        <w:autoSpaceDN w:val="0"/>
        <w:adjustRightInd w:val="0"/>
        <w:jc w:val="center"/>
        <w:rPr>
          <w:rFonts w:cs="Times New Roman"/>
          <w:szCs w:val="28"/>
        </w:rPr>
      </w:pPr>
      <w:r>
        <w:rPr>
          <w:rFonts w:cs="Times New Roman"/>
          <w:szCs w:val="28"/>
        </w:rPr>
        <w:t>материала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выделении культуры кислотоустойчивых микобактерий, отвечающих вышеперечисленным характеристикам, а именно:</w:t>
      </w:r>
    </w:p>
    <w:p w:rsidR="000A7B83" w:rsidRDefault="000A7B83">
      <w:pPr>
        <w:widowControl w:val="0"/>
        <w:autoSpaceDE w:val="0"/>
        <w:autoSpaceDN w:val="0"/>
        <w:adjustRightInd w:val="0"/>
        <w:ind w:firstLine="540"/>
        <w:rPr>
          <w:rFonts w:cs="Times New Roman"/>
          <w:szCs w:val="28"/>
        </w:rPr>
      </w:pPr>
      <w:r>
        <w:rPr>
          <w:rFonts w:cs="Times New Roman"/>
          <w:szCs w:val="28"/>
        </w:rPr>
        <w:t>- появление роста колоний на плотных питательных средах не ранее 3-4 недель инкубации;</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колоний характерной морфологии и окраски;</w:t>
      </w:r>
    </w:p>
    <w:p w:rsidR="000A7B83" w:rsidRDefault="000A7B83">
      <w:pPr>
        <w:widowControl w:val="0"/>
        <w:autoSpaceDE w:val="0"/>
        <w:autoSpaceDN w:val="0"/>
        <w:adjustRightInd w:val="0"/>
        <w:ind w:firstLine="540"/>
        <w:rPr>
          <w:rFonts w:cs="Times New Roman"/>
          <w:szCs w:val="28"/>
        </w:rPr>
      </w:pPr>
      <w:r>
        <w:rPr>
          <w:rFonts w:cs="Times New Roman"/>
          <w:szCs w:val="28"/>
        </w:rPr>
        <w:t>- микроскопическое подтверждение кислотоустойчивости выделенного микроорганизма при окраске по Ziehl-Neelsen;</w:t>
      </w:r>
    </w:p>
    <w:p w:rsidR="000A7B83" w:rsidRDefault="000A7B83">
      <w:pPr>
        <w:widowControl w:val="0"/>
        <w:autoSpaceDE w:val="0"/>
        <w:autoSpaceDN w:val="0"/>
        <w:adjustRightInd w:val="0"/>
        <w:ind w:firstLine="540"/>
        <w:rPr>
          <w:rFonts w:cs="Times New Roman"/>
          <w:szCs w:val="28"/>
        </w:rPr>
      </w:pPr>
      <w:r>
        <w:rPr>
          <w:rFonts w:cs="Times New Roman"/>
          <w:szCs w:val="28"/>
        </w:rPr>
        <w:t>следует произвести количественную оценку интенсивности роста.</w:t>
      </w:r>
    </w:p>
    <w:p w:rsidR="000A7B83" w:rsidRDefault="000A7B83">
      <w:pPr>
        <w:pStyle w:val="ConsPlusNonformat"/>
      </w:pPr>
      <w:r>
        <w:t xml:space="preserve">    Интенсивность роста обозначают по 3-х балльной системе:</w:t>
      </w:r>
    </w:p>
    <w:p w:rsidR="000A7B83" w:rsidRDefault="000A7B83">
      <w:pPr>
        <w:pStyle w:val="ConsPlusNonformat"/>
      </w:pPr>
      <w:r>
        <w:t xml:space="preserve">    (1+) -     1-20 КОЕ             - "скудное" бактериовыделение;</w:t>
      </w:r>
    </w:p>
    <w:p w:rsidR="000A7B83" w:rsidRDefault="000A7B83">
      <w:pPr>
        <w:pStyle w:val="ConsPlusNonformat"/>
      </w:pPr>
      <w:r>
        <w:t xml:space="preserve">    (2+) -   21-100 КОЕ           - "умеренное" бактериовыделение;</w:t>
      </w:r>
    </w:p>
    <w:p w:rsidR="000A7B83" w:rsidRDefault="000A7B83">
      <w:pPr>
        <w:pStyle w:val="ConsPlusNonformat"/>
      </w:pPr>
      <w:r>
        <w:t xml:space="preserve">    (3+) -    &gt; 100 КОЕ            - "обильное" бактериовыделение.</w:t>
      </w:r>
    </w:p>
    <w:p w:rsidR="000A7B83" w:rsidRDefault="000A7B83">
      <w:pPr>
        <w:widowControl w:val="0"/>
        <w:autoSpaceDE w:val="0"/>
        <w:autoSpaceDN w:val="0"/>
        <w:adjustRightInd w:val="0"/>
        <w:ind w:firstLine="540"/>
        <w:rPr>
          <w:rFonts w:cs="Times New Roman"/>
          <w:szCs w:val="28"/>
        </w:rPr>
      </w:pPr>
      <w:r>
        <w:rPr>
          <w:rFonts w:cs="Times New Roman"/>
          <w:szCs w:val="28"/>
        </w:rPr>
        <w:t>Регистрируют число КОЕ, выросших на каждой из пробирок с разными питательными средами.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Величина КОЕ (число колониеобразующих единиц) высчитывается как </w:t>
      </w:r>
      <w:r>
        <w:rPr>
          <w:rFonts w:cs="Times New Roman"/>
          <w:szCs w:val="28"/>
        </w:rPr>
        <w:lastRenderedPageBreak/>
        <w:t>среднее по результатам подсчета числа колоний, выросших на всех пробирках.</w:t>
      </w:r>
    </w:p>
    <w:p w:rsidR="000A7B83" w:rsidRDefault="000A7B83">
      <w:pPr>
        <w:widowControl w:val="0"/>
        <w:autoSpaceDE w:val="0"/>
        <w:autoSpaceDN w:val="0"/>
        <w:adjustRightInd w:val="0"/>
        <w:ind w:firstLine="540"/>
        <w:rPr>
          <w:rFonts w:cs="Times New Roman"/>
          <w:szCs w:val="28"/>
        </w:rPr>
      </w:pPr>
      <w:r>
        <w:rPr>
          <w:rFonts w:cs="Times New Roman"/>
          <w:szCs w:val="28"/>
        </w:rPr>
        <w:t>Все характеристики выросших на плотных питательных средах микобактерий заносятся в лабораторный журнал учета результатов культуральных исследований, в бланки ответов, а также в компьютерную базу данных полицевого учета.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58" w:name="Par5902"/>
      <w:bookmarkEnd w:id="258"/>
      <w:r>
        <w:rPr>
          <w:rFonts w:cs="Times New Roman"/>
          <w:szCs w:val="28"/>
        </w:rPr>
        <w:t>V. ДИФФЕРЕНЦИАЦИЯ МИКОБАКТЕРИЙ КОМПЛЕКСА</w:t>
      </w:r>
    </w:p>
    <w:p w:rsidR="000A7B83" w:rsidRDefault="000A7B83">
      <w:pPr>
        <w:widowControl w:val="0"/>
        <w:autoSpaceDE w:val="0"/>
        <w:autoSpaceDN w:val="0"/>
        <w:adjustRightInd w:val="0"/>
        <w:jc w:val="center"/>
        <w:rPr>
          <w:rFonts w:cs="Times New Roman"/>
          <w:szCs w:val="28"/>
        </w:rPr>
      </w:pPr>
      <w:r>
        <w:rPr>
          <w:rFonts w:cs="Times New Roman"/>
          <w:szCs w:val="28"/>
        </w:rPr>
        <w:t>MYCOBACTERIUM TUBERCULOSIS</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59" w:name="Par5905"/>
      <w:bookmarkEnd w:id="259"/>
      <w:r>
        <w:rPr>
          <w:rFonts w:cs="Times New Roman"/>
          <w:szCs w:val="28"/>
        </w:rPr>
        <w:t>5.1. Предварительная идентификация комплекса</w:t>
      </w:r>
    </w:p>
    <w:p w:rsidR="000A7B83" w:rsidRDefault="000A7B83">
      <w:pPr>
        <w:widowControl w:val="0"/>
        <w:autoSpaceDE w:val="0"/>
        <w:autoSpaceDN w:val="0"/>
        <w:adjustRightInd w:val="0"/>
        <w:jc w:val="center"/>
        <w:rPr>
          <w:rFonts w:cs="Times New Roman"/>
          <w:szCs w:val="28"/>
        </w:rPr>
      </w:pPr>
      <w:r>
        <w:rPr>
          <w:rFonts w:cs="Times New Roman"/>
          <w:szCs w:val="28"/>
        </w:rPr>
        <w:t>Mycobacterium tuberculosis</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Первичная идентификация микобактерий комплекса М. tuberculosis от нетуберкулезных микобактерий осуществляется по следующим культуральным характеристикам:</w:t>
      </w:r>
    </w:p>
    <w:p w:rsidR="000A7B83" w:rsidRDefault="000A7B83">
      <w:pPr>
        <w:widowControl w:val="0"/>
        <w:autoSpaceDE w:val="0"/>
        <w:autoSpaceDN w:val="0"/>
        <w:adjustRightInd w:val="0"/>
        <w:ind w:firstLine="540"/>
        <w:rPr>
          <w:rFonts w:cs="Times New Roman"/>
          <w:szCs w:val="28"/>
        </w:rPr>
      </w:pPr>
      <w:r>
        <w:rPr>
          <w:rFonts w:cs="Times New Roman"/>
          <w:szCs w:val="28"/>
        </w:rPr>
        <w:t>- скорость роста на плотных питательных средах;</w:t>
      </w:r>
    </w:p>
    <w:p w:rsidR="000A7B83" w:rsidRDefault="000A7B83">
      <w:pPr>
        <w:widowControl w:val="0"/>
        <w:autoSpaceDE w:val="0"/>
        <w:autoSpaceDN w:val="0"/>
        <w:adjustRightInd w:val="0"/>
        <w:ind w:firstLine="540"/>
        <w:rPr>
          <w:rFonts w:cs="Times New Roman"/>
          <w:szCs w:val="28"/>
        </w:rPr>
      </w:pPr>
      <w:r>
        <w:rPr>
          <w:rFonts w:cs="Times New Roman"/>
          <w:szCs w:val="28"/>
        </w:rPr>
        <w:t>- пигментообразование;</w:t>
      </w:r>
    </w:p>
    <w:p w:rsidR="000A7B83" w:rsidRDefault="000A7B83">
      <w:pPr>
        <w:widowControl w:val="0"/>
        <w:autoSpaceDE w:val="0"/>
        <w:autoSpaceDN w:val="0"/>
        <w:adjustRightInd w:val="0"/>
        <w:ind w:firstLine="540"/>
        <w:rPr>
          <w:rFonts w:cs="Times New Roman"/>
          <w:szCs w:val="28"/>
        </w:rPr>
      </w:pPr>
      <w:r>
        <w:rPr>
          <w:rFonts w:cs="Times New Roman"/>
          <w:szCs w:val="28"/>
        </w:rPr>
        <w:t>- морфология колоний;</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кислотоустойчивости;</w:t>
      </w:r>
    </w:p>
    <w:p w:rsidR="000A7B83" w:rsidRDefault="000A7B83">
      <w:pPr>
        <w:widowControl w:val="0"/>
        <w:autoSpaceDE w:val="0"/>
        <w:autoSpaceDN w:val="0"/>
        <w:adjustRightInd w:val="0"/>
        <w:ind w:firstLine="540"/>
        <w:rPr>
          <w:rFonts w:cs="Times New Roman"/>
          <w:szCs w:val="28"/>
        </w:rPr>
      </w:pPr>
      <w:r>
        <w:rPr>
          <w:rFonts w:cs="Times New Roman"/>
          <w:szCs w:val="28"/>
        </w:rPr>
        <w:t>- температура роста.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Культуральные признаки комплекса М. tuberculosis</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600"/>
        <w:gridCol w:w="4440"/>
      </w:tblGrid>
      <w:tr w:rsidR="000A7B83">
        <w:trPr>
          <w:tblCellSpacing w:w="5" w:type="nil"/>
        </w:trPr>
        <w:tc>
          <w:tcPr>
            <w:tcW w:w="3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Культуральные признаки   </w:t>
            </w:r>
          </w:p>
        </w:tc>
        <w:tc>
          <w:tcPr>
            <w:tcW w:w="4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Комплекс М. tuberculosis      </w:t>
            </w:r>
          </w:p>
        </w:tc>
      </w:tr>
      <w:tr w:rsidR="000A7B83">
        <w:trPr>
          <w:tblCellSpacing w:w="5" w:type="nil"/>
        </w:trPr>
        <w:tc>
          <w:tcPr>
            <w:tcW w:w="3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Скорость роста              </w:t>
            </w:r>
          </w:p>
        </w:tc>
        <w:tc>
          <w:tcPr>
            <w:tcW w:w="4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Медленнорастущие &gt; 3 недель        </w:t>
            </w:r>
          </w:p>
        </w:tc>
      </w:tr>
      <w:tr w:rsidR="000A7B83">
        <w:trPr>
          <w:tblCellSpacing w:w="5" w:type="nil"/>
        </w:trPr>
        <w:tc>
          <w:tcPr>
            <w:tcW w:w="3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Пигментообразование         </w:t>
            </w:r>
          </w:p>
        </w:tc>
        <w:tc>
          <w:tcPr>
            <w:tcW w:w="4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Цвет слоновой кости                </w:t>
            </w:r>
          </w:p>
        </w:tc>
      </w:tr>
      <w:tr w:rsidR="000A7B83">
        <w:trPr>
          <w:tblCellSpacing w:w="5" w:type="nil"/>
        </w:trPr>
        <w:tc>
          <w:tcPr>
            <w:tcW w:w="3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Морфология колоний          </w:t>
            </w:r>
          </w:p>
        </w:tc>
        <w:tc>
          <w:tcPr>
            <w:tcW w:w="4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R или S формы                      </w:t>
            </w:r>
          </w:p>
        </w:tc>
      </w:tr>
      <w:tr w:rsidR="000A7B83">
        <w:trPr>
          <w:trHeight w:val="400"/>
          <w:tblCellSpacing w:w="5" w:type="nil"/>
        </w:trPr>
        <w:tc>
          <w:tcPr>
            <w:tcW w:w="3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Наличие кислотоустойчивости </w:t>
            </w:r>
          </w:p>
        </w:tc>
        <w:tc>
          <w:tcPr>
            <w:tcW w:w="4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Выраженная кислотоустойчивая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окраска                            </w:t>
            </w:r>
          </w:p>
        </w:tc>
      </w:tr>
      <w:tr w:rsidR="000A7B83">
        <w:trPr>
          <w:tblCellSpacing w:w="5" w:type="nil"/>
        </w:trPr>
        <w:tc>
          <w:tcPr>
            <w:tcW w:w="3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Температура роста           </w:t>
            </w:r>
          </w:p>
        </w:tc>
        <w:tc>
          <w:tcPr>
            <w:tcW w:w="4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Оптимальный рост при 35-37 град. C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Несмотря на то, что предварительное заключение о выделении микобактерий туберкулеза может быть сделано опытным бактериологом на основании вышеперечисленных характерных признаков, подтверждение принадлежности выделенной культуры микобактерий к комплексу М. tuberculosis на основании специальных лабораторных тестов является обязательным.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60" w:name="Par5936"/>
      <w:bookmarkEnd w:id="260"/>
      <w:r>
        <w:rPr>
          <w:rFonts w:cs="Times New Roman"/>
          <w:szCs w:val="28"/>
        </w:rPr>
        <w:t>5.2. Основные биохимические тесты идентификации</w:t>
      </w:r>
    </w:p>
    <w:p w:rsidR="000A7B83" w:rsidRDefault="000A7B83">
      <w:pPr>
        <w:widowControl w:val="0"/>
        <w:autoSpaceDE w:val="0"/>
        <w:autoSpaceDN w:val="0"/>
        <w:adjustRightInd w:val="0"/>
        <w:jc w:val="center"/>
        <w:rPr>
          <w:rFonts w:cs="Times New Roman"/>
          <w:szCs w:val="28"/>
        </w:rPr>
      </w:pPr>
      <w:r>
        <w:rPr>
          <w:rFonts w:cs="Times New Roman"/>
          <w:szCs w:val="28"/>
        </w:rPr>
        <w:lastRenderedPageBreak/>
        <w:t>М. tuberculosis</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К сожалению, не существует какого-либо одного лабораторного метода, позволяющего с достоверностью отличить микобактерии комплекса М. tuberculosis от других кислотоустойчивых микобактерий. Тем не менее, сочетание вышеописанных признаков с результатами ряда приводимых ниже биохимических тестов позволяет провести идентификацию микобактерий комплекса М. tuberculosis с точностью до 95% (см. </w:t>
      </w:r>
      <w:hyperlink w:anchor="Par5956" w:history="1">
        <w:r>
          <w:rPr>
            <w:rFonts w:cs="Times New Roman"/>
            <w:color w:val="0000FF"/>
            <w:szCs w:val="28"/>
          </w:rPr>
          <w:t>Таблицу 6</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Для дифференциации микобактерий комплекса М. tuberculosis, к которому относятся следующие виды микобактерий: М. tuberculosis, М. bovis., M. africanum, M. microti от медленнорастущих нетуберкулезных кислотоустойчивых микобактерий необходимо применять следующие основные биохимические тесты:</w:t>
      </w:r>
    </w:p>
    <w:p w:rsidR="000A7B83" w:rsidRDefault="000A7B83">
      <w:pPr>
        <w:widowControl w:val="0"/>
        <w:autoSpaceDE w:val="0"/>
        <w:autoSpaceDN w:val="0"/>
        <w:adjustRightInd w:val="0"/>
        <w:ind w:firstLine="540"/>
        <w:rPr>
          <w:rFonts w:cs="Times New Roman"/>
          <w:szCs w:val="28"/>
        </w:rPr>
      </w:pPr>
      <w:r>
        <w:rPr>
          <w:rFonts w:cs="Times New Roman"/>
          <w:szCs w:val="28"/>
        </w:rPr>
        <w:t>- тест на наличие способности продуцировать никотиновую кислоту (ниациновый тест);</w:t>
      </w:r>
    </w:p>
    <w:p w:rsidR="000A7B83" w:rsidRDefault="000A7B83">
      <w:pPr>
        <w:widowControl w:val="0"/>
        <w:autoSpaceDE w:val="0"/>
        <w:autoSpaceDN w:val="0"/>
        <w:adjustRightInd w:val="0"/>
        <w:ind w:firstLine="540"/>
        <w:rPr>
          <w:rFonts w:cs="Times New Roman"/>
          <w:szCs w:val="28"/>
        </w:rPr>
      </w:pPr>
      <w:r>
        <w:rPr>
          <w:rFonts w:cs="Times New Roman"/>
          <w:szCs w:val="28"/>
        </w:rPr>
        <w:t>- тест на наличие нитратредуктазной активности;</w:t>
      </w:r>
    </w:p>
    <w:p w:rsidR="000A7B83" w:rsidRDefault="000A7B83">
      <w:pPr>
        <w:widowControl w:val="0"/>
        <w:autoSpaceDE w:val="0"/>
        <w:autoSpaceDN w:val="0"/>
        <w:adjustRightInd w:val="0"/>
        <w:ind w:firstLine="540"/>
        <w:rPr>
          <w:rFonts w:cs="Times New Roman"/>
          <w:szCs w:val="28"/>
        </w:rPr>
      </w:pPr>
      <w:r>
        <w:rPr>
          <w:rFonts w:cs="Times New Roman"/>
          <w:szCs w:val="28"/>
        </w:rPr>
        <w:t>- тест на наличие термостабильной каталазы;</w:t>
      </w:r>
    </w:p>
    <w:p w:rsidR="000A7B83" w:rsidRDefault="000A7B83">
      <w:pPr>
        <w:widowControl w:val="0"/>
        <w:autoSpaceDE w:val="0"/>
        <w:autoSpaceDN w:val="0"/>
        <w:adjustRightInd w:val="0"/>
        <w:ind w:firstLine="540"/>
        <w:rPr>
          <w:rFonts w:cs="Times New Roman"/>
          <w:szCs w:val="28"/>
        </w:rPr>
      </w:pPr>
      <w:r>
        <w:rPr>
          <w:rFonts w:cs="Times New Roman"/>
          <w:szCs w:val="28"/>
        </w:rPr>
        <w:t>- тест на наличие роста на среде с натрием салициловокислым (1 мг/мл).</w:t>
      </w:r>
    </w:p>
    <w:p w:rsidR="000A7B83" w:rsidRDefault="000A7B83">
      <w:pPr>
        <w:widowControl w:val="0"/>
        <w:autoSpaceDE w:val="0"/>
        <w:autoSpaceDN w:val="0"/>
        <w:adjustRightInd w:val="0"/>
        <w:ind w:firstLine="540"/>
        <w:rPr>
          <w:rFonts w:cs="Times New Roman"/>
          <w:szCs w:val="28"/>
        </w:rPr>
      </w:pPr>
      <w:r>
        <w:rPr>
          <w:rFonts w:cs="Times New Roman"/>
          <w:szCs w:val="28"/>
        </w:rPr>
        <w:t>В качестве дополнительных можно использовать также следующие тесты:</w:t>
      </w:r>
    </w:p>
    <w:p w:rsidR="000A7B83" w:rsidRDefault="000A7B83">
      <w:pPr>
        <w:widowControl w:val="0"/>
        <w:autoSpaceDE w:val="0"/>
        <w:autoSpaceDN w:val="0"/>
        <w:adjustRightInd w:val="0"/>
        <w:ind w:firstLine="540"/>
        <w:rPr>
          <w:rFonts w:cs="Times New Roman"/>
          <w:szCs w:val="28"/>
        </w:rPr>
      </w:pPr>
      <w:r>
        <w:rPr>
          <w:rFonts w:cs="Times New Roman"/>
          <w:szCs w:val="28"/>
        </w:rPr>
        <w:t>- рост на среде, содержащей 500 мкг/мл паранитробензойной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 рост на среде, содержащей 5% хлорида натрия.</w:t>
      </w:r>
    </w:p>
    <w:p w:rsidR="000A7B83" w:rsidRDefault="000A7B83">
      <w:pPr>
        <w:widowControl w:val="0"/>
        <w:autoSpaceDE w:val="0"/>
        <w:autoSpaceDN w:val="0"/>
        <w:adjustRightInd w:val="0"/>
        <w:ind w:firstLine="540"/>
        <w:rPr>
          <w:rFonts w:cs="Times New Roman"/>
          <w:szCs w:val="28"/>
        </w:rPr>
      </w:pPr>
      <w:r>
        <w:rPr>
          <w:rFonts w:cs="Times New Roman"/>
          <w:szCs w:val="28"/>
        </w:rPr>
        <w:t>Для дифференциации М. tuberculosis и М. bovis следует учитывать результаты следующих проб:</w:t>
      </w:r>
    </w:p>
    <w:p w:rsidR="000A7B83" w:rsidRDefault="000A7B83">
      <w:pPr>
        <w:widowControl w:val="0"/>
        <w:autoSpaceDE w:val="0"/>
        <w:autoSpaceDN w:val="0"/>
        <w:adjustRightInd w:val="0"/>
        <w:ind w:firstLine="540"/>
        <w:rPr>
          <w:rFonts w:cs="Times New Roman"/>
          <w:szCs w:val="28"/>
        </w:rPr>
      </w:pPr>
      <w:r>
        <w:rPr>
          <w:rFonts w:cs="Times New Roman"/>
          <w:szCs w:val="28"/>
        </w:rPr>
        <w:t>- ниациновый тест;</w:t>
      </w:r>
    </w:p>
    <w:p w:rsidR="000A7B83" w:rsidRDefault="000A7B83">
      <w:pPr>
        <w:widowControl w:val="0"/>
        <w:autoSpaceDE w:val="0"/>
        <w:autoSpaceDN w:val="0"/>
        <w:adjustRightInd w:val="0"/>
        <w:ind w:firstLine="540"/>
        <w:rPr>
          <w:rFonts w:cs="Times New Roman"/>
          <w:szCs w:val="28"/>
        </w:rPr>
      </w:pPr>
      <w:r>
        <w:rPr>
          <w:rFonts w:cs="Times New Roman"/>
          <w:szCs w:val="28"/>
        </w:rPr>
        <w:t>- тест на наличие нитратредуктазы;</w:t>
      </w:r>
    </w:p>
    <w:p w:rsidR="000A7B83" w:rsidRDefault="000A7B83">
      <w:pPr>
        <w:widowControl w:val="0"/>
        <w:autoSpaceDE w:val="0"/>
        <w:autoSpaceDN w:val="0"/>
        <w:adjustRightInd w:val="0"/>
        <w:ind w:firstLine="540"/>
        <w:rPr>
          <w:rFonts w:cs="Times New Roman"/>
          <w:szCs w:val="28"/>
        </w:rPr>
      </w:pPr>
      <w:r>
        <w:rPr>
          <w:rFonts w:cs="Times New Roman"/>
          <w:szCs w:val="28"/>
        </w:rPr>
        <w:t>- тест на наличие пиразинамидазы;</w:t>
      </w:r>
    </w:p>
    <w:p w:rsidR="000A7B83" w:rsidRDefault="000A7B83">
      <w:pPr>
        <w:widowControl w:val="0"/>
        <w:autoSpaceDE w:val="0"/>
        <w:autoSpaceDN w:val="0"/>
        <w:adjustRightInd w:val="0"/>
        <w:ind w:firstLine="540"/>
        <w:rPr>
          <w:rFonts w:cs="Times New Roman"/>
          <w:szCs w:val="28"/>
        </w:rPr>
      </w:pPr>
      <w:r>
        <w:rPr>
          <w:rFonts w:cs="Times New Roman"/>
          <w:szCs w:val="28"/>
        </w:rPr>
        <w:t>- рост на среде, содержащей 2 мкг/мл гидразида тиофен-2 карбоксиловой кислоты (ТСН).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6</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61" w:name="Par5956"/>
      <w:bookmarkEnd w:id="261"/>
      <w:r>
        <w:rPr>
          <w:rFonts w:cs="Times New Roman"/>
          <w:szCs w:val="28"/>
        </w:rPr>
        <w:t>Тесты для дифференциации микобактерий комплекса</w:t>
      </w:r>
    </w:p>
    <w:p w:rsidR="000A7B83" w:rsidRDefault="000A7B83">
      <w:pPr>
        <w:widowControl w:val="0"/>
        <w:autoSpaceDE w:val="0"/>
        <w:autoSpaceDN w:val="0"/>
        <w:adjustRightInd w:val="0"/>
        <w:jc w:val="center"/>
        <w:rPr>
          <w:rFonts w:cs="Times New Roman"/>
          <w:szCs w:val="28"/>
        </w:rPr>
      </w:pPr>
      <w:r>
        <w:rPr>
          <w:rFonts w:cs="Times New Roman"/>
          <w:szCs w:val="28"/>
        </w:rPr>
        <w:t>М. tuberculosis</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840"/>
        <w:gridCol w:w="2160"/>
        <w:gridCol w:w="2160"/>
      </w:tblGrid>
      <w:tr w:rsidR="000A7B83">
        <w:trPr>
          <w:trHeight w:val="400"/>
          <w:tblCellSpacing w:w="5" w:type="nil"/>
        </w:trPr>
        <w:tc>
          <w:tcPr>
            <w:tcW w:w="384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Дифференциальные тесты    </w:t>
            </w:r>
          </w:p>
        </w:tc>
        <w:tc>
          <w:tcPr>
            <w:tcW w:w="432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Микобактерии           </w:t>
            </w:r>
          </w:p>
        </w:tc>
      </w:tr>
      <w:tr w:rsidR="000A7B83">
        <w:trPr>
          <w:trHeight w:val="400"/>
          <w:tblCellSpacing w:w="5" w:type="nil"/>
        </w:trPr>
        <w:tc>
          <w:tcPr>
            <w:tcW w:w="38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 tuberculosis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Нетуберкулезные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медленнорастущие</w:t>
            </w:r>
          </w:p>
        </w:tc>
      </w:tr>
      <w:tr w:rsidR="000A7B83">
        <w:trPr>
          <w:tblCellSpacing w:w="5" w:type="nil"/>
        </w:trPr>
        <w:tc>
          <w:tcPr>
            <w:tcW w:w="8160" w:type="dxa"/>
            <w:gridSpan w:val="3"/>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Основные биохимические тесты на наличие: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Никотиновой кислоты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&lt;*&gt;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Нитратредуктазы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Термостабильной каталазы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rHeight w:val="400"/>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Рост на среде с натрием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салициловокислым (1000 мкг/мл)</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blCellSpacing w:w="5" w:type="nil"/>
        </w:trPr>
        <w:tc>
          <w:tcPr>
            <w:tcW w:w="8160" w:type="dxa"/>
            <w:gridSpan w:val="3"/>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Дополнительные тесты: рост на средах, содержащих:               </w:t>
            </w:r>
          </w:p>
        </w:tc>
      </w:tr>
      <w:tr w:rsidR="000A7B83">
        <w:trPr>
          <w:trHeight w:val="400"/>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Паранитробензойную кислоту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мкг/мл)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&lt;**&gt;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Натрия хлорид 5%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&lt;***&gt;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За исключением М. simae</w:t>
      </w:r>
    </w:p>
    <w:p w:rsidR="000A7B83" w:rsidRDefault="000A7B83">
      <w:pPr>
        <w:widowControl w:val="0"/>
        <w:autoSpaceDE w:val="0"/>
        <w:autoSpaceDN w:val="0"/>
        <w:adjustRightInd w:val="0"/>
        <w:ind w:firstLine="540"/>
        <w:rPr>
          <w:rFonts w:cs="Times New Roman"/>
          <w:szCs w:val="28"/>
        </w:rPr>
      </w:pPr>
      <w:r>
        <w:rPr>
          <w:rFonts w:cs="Times New Roman"/>
          <w:szCs w:val="28"/>
        </w:rPr>
        <w:t>&lt;**&gt; За исключением М. gastri</w:t>
      </w:r>
    </w:p>
    <w:p w:rsidR="000A7B83" w:rsidRDefault="000A7B83">
      <w:pPr>
        <w:widowControl w:val="0"/>
        <w:autoSpaceDE w:val="0"/>
        <w:autoSpaceDN w:val="0"/>
        <w:adjustRightInd w:val="0"/>
        <w:ind w:firstLine="540"/>
        <w:rPr>
          <w:rFonts w:cs="Times New Roman"/>
          <w:szCs w:val="28"/>
        </w:rPr>
      </w:pPr>
      <w:r>
        <w:rPr>
          <w:rFonts w:cs="Times New Roman"/>
          <w:szCs w:val="28"/>
        </w:rPr>
        <w:t>&lt;***&gt; За исключением М. marinum, M. terrae</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7</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Тесты для дифференциации отдельных видов микобактерий</w:t>
      </w:r>
    </w:p>
    <w:p w:rsidR="000A7B83" w:rsidRDefault="000A7B83">
      <w:pPr>
        <w:widowControl w:val="0"/>
        <w:autoSpaceDE w:val="0"/>
        <w:autoSpaceDN w:val="0"/>
        <w:adjustRightInd w:val="0"/>
        <w:jc w:val="center"/>
        <w:rPr>
          <w:rFonts w:cs="Times New Roman"/>
          <w:szCs w:val="28"/>
        </w:rPr>
      </w:pPr>
      <w:r>
        <w:rPr>
          <w:rFonts w:cs="Times New Roman"/>
          <w:szCs w:val="28"/>
        </w:rPr>
        <w:t>комплекса М. tuberculosis</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400"/>
        <w:gridCol w:w="1680"/>
        <w:gridCol w:w="1200"/>
        <w:gridCol w:w="1680"/>
        <w:gridCol w:w="1440"/>
      </w:tblGrid>
      <w:tr w:rsidR="000A7B83">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Дифференциальные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тесты       </w:t>
            </w:r>
          </w:p>
        </w:tc>
        <w:tc>
          <w:tcPr>
            <w:tcW w:w="6000" w:type="dxa"/>
            <w:gridSpan w:val="4"/>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Виды микобактерий комплекса М. tuberculosis </w:t>
            </w:r>
          </w:p>
        </w:tc>
      </w:tr>
      <w:tr w:rsidR="000A7B83">
        <w:trPr>
          <w:trHeight w:val="400"/>
          <w:tblCellSpacing w:w="5" w:type="nil"/>
        </w:trPr>
        <w:tc>
          <w:tcPr>
            <w:tcW w:w="24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tuberculosis</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 bovis</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 africanum</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 microti</w:t>
            </w:r>
          </w:p>
        </w:tc>
      </w:tr>
      <w:tr w:rsidR="000A7B83">
        <w:trPr>
          <w:tblCellSpacing w:w="5" w:type="nil"/>
        </w:trPr>
        <w:tc>
          <w:tcPr>
            <w:tcW w:w="8400" w:type="dxa"/>
            <w:gridSpan w:val="5"/>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Основные биохимические тесты на наличие:                        </w:t>
            </w:r>
          </w:p>
        </w:tc>
      </w:tr>
      <w:tr w:rsidR="000A7B83">
        <w:trPr>
          <w:trHeight w:val="400"/>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Никотиновой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кислоты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Нитратредуктазы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rHeight w:val="400"/>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Термостабильной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Каталазы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rHeight w:val="800"/>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Рост на среде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натрием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салициловокислым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мкг/мл)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blCellSpacing w:w="5" w:type="nil"/>
        </w:trPr>
        <w:tc>
          <w:tcPr>
            <w:tcW w:w="8400" w:type="dxa"/>
            <w:gridSpan w:val="5"/>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Дополнительные тесты: рост на средах, содержащих:               </w:t>
            </w:r>
          </w:p>
        </w:tc>
      </w:tr>
      <w:tr w:rsidR="000A7B83">
        <w:trPr>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Пиразинамид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Мочевина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rHeight w:val="400"/>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Гидролиз твина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течение 10 дней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r w:rsidR="000A7B83">
        <w:trPr>
          <w:tblCellSpacing w:w="5" w:type="nil"/>
        </w:trPr>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ТСН (2 мкг/мл)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5.2.1. Ниациновый тест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Ниацин (производное никотиновой кислоты) играет чрезвычайно важную роль в осуществлении всех окислительно-восстановительных реакций, происходящих в клетках кислотоустойчивых микобактерий. Ниацин продуцируют все микобактерии, однако исследования показали, что у М. tuberculosis в результате блокирования ряда метаболических путей никотиновая кислота накапливается в больших количествах, во много раз превышающих ее содержание в клетках микобактерий других видов. Ниацинотрицательные штаммы М. tuberculosis встречаются чрезвычайно редко. В то же время ниациновый тест не должен использоваться как единственный для идентификации М. tuberculosis, так как отдельные штаммы М. bovis, в том числе и субштаммы BCG, а также некоторые виды нетуберкулезных микобактерий (М. simiae, M. chelonae chemovar niacinogenes) обладают относительно высокой способностью синтезировать ниацин и давать положительную реакцию. Это указывает на необходимость при дифференциации выделенных микобактерий не ограничиваться только ниациновой пробой, а использовать весь рекомендованный выше комплекс реакций.</w:t>
      </w:r>
    </w:p>
    <w:p w:rsidR="000A7B83" w:rsidRDefault="000A7B83">
      <w:pPr>
        <w:widowControl w:val="0"/>
        <w:autoSpaceDE w:val="0"/>
        <w:autoSpaceDN w:val="0"/>
        <w:adjustRightInd w:val="0"/>
        <w:ind w:firstLine="540"/>
        <w:rPr>
          <w:rFonts w:cs="Times New Roman"/>
          <w:szCs w:val="28"/>
        </w:rPr>
      </w:pPr>
      <w:r>
        <w:rPr>
          <w:rFonts w:cs="Times New Roman"/>
          <w:szCs w:val="28"/>
        </w:rPr>
        <w:t>Принцип метода. Ниациновая проба основана на том, что продуцируемая микобактериями никотиновая кислота, вступая в реакцию с цианистыми соединениями, дает ярко-желтое окрашивание. Наибольшее количество никотиновой кислоты обнаруживается у штаммов, выращенных на среде Левенштейна-Йенсена, поэтому именно эта среда используется для проведения ниациновой пробы. Подлежащая дифференциации культура микобактерий должна быть выращена на среде Левенштейна-Йенсена в течение не менее 3-4 недель и должна иметь достаточно массивный (не менее 50 колоний) рост.</w:t>
      </w:r>
    </w:p>
    <w:p w:rsidR="000A7B83" w:rsidRDefault="000A7B83">
      <w:pPr>
        <w:widowControl w:val="0"/>
        <w:autoSpaceDE w:val="0"/>
        <w:autoSpaceDN w:val="0"/>
        <w:adjustRightInd w:val="0"/>
        <w:ind w:firstLine="540"/>
        <w:rPr>
          <w:rFonts w:cs="Times New Roman"/>
          <w:szCs w:val="28"/>
        </w:rPr>
      </w:pPr>
      <w:r>
        <w:rPr>
          <w:rFonts w:cs="Times New Roman"/>
          <w:szCs w:val="28"/>
        </w:rPr>
        <w:t>При отрицательном результате реакции следует повторить ее после 6 или более недель инкубации посева, так как возможно, что молодая культура микобактерий не выделила достаточное для реакции количество никотиновой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При постановке ниациновой пробы необходимо иметь в виду, что М. tuberculosis выделяют продуцируемую ими никотиновую кислоту в питательную среду, на которой они выращиваются. В связи с этим при наличии на поверхности косяка с питательной средой сливного роста микобактерий возможен ложноотрицательный результат реакции, так как экстрагирующий ниацин реактив не всегда может проникнуть в глубь питательной среды. Для облегчения проникновения экстрагирующего реактива в питательную среду необходимо при наличии на ее поверхности сливного роста микобактерий либо снять и удалить часть колоний, либо проколоть поверхность культуры.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Реакция требует свободного доступа кислорода на протяжении всего исследования, поэтому следует пользоваться либо ватно-марлевыми пробками, либо специальными металлическими колпачками, обеспечивающими свободный доступ воздуха в пробирку.</w:t>
      </w:r>
    </w:p>
    <w:p w:rsidR="000A7B83" w:rsidRDefault="000A7B83">
      <w:pPr>
        <w:widowControl w:val="0"/>
        <w:autoSpaceDE w:val="0"/>
        <w:autoSpaceDN w:val="0"/>
        <w:adjustRightInd w:val="0"/>
        <w:ind w:firstLine="540"/>
        <w:rPr>
          <w:rFonts w:cs="Times New Roman"/>
          <w:szCs w:val="28"/>
        </w:rPr>
      </w:pPr>
      <w:r>
        <w:rPr>
          <w:rFonts w:cs="Times New Roman"/>
          <w:szCs w:val="28"/>
        </w:rPr>
        <w:t>Ниациновый тест можно выполнять либо с растворами химических реактивов, приготавливаемыми непосредственно перед постановкой пробы, либо с заранее приготовленными в лабораторных условиях или коммерческими бумажными полосками.</w:t>
      </w:r>
    </w:p>
    <w:p w:rsidR="000A7B83" w:rsidRDefault="000A7B83">
      <w:pPr>
        <w:widowControl w:val="0"/>
        <w:autoSpaceDE w:val="0"/>
        <w:autoSpaceDN w:val="0"/>
        <w:adjustRightInd w:val="0"/>
        <w:ind w:firstLine="540"/>
        <w:rPr>
          <w:rFonts w:cs="Times New Roman"/>
          <w:szCs w:val="28"/>
        </w:rPr>
      </w:pPr>
      <w:r>
        <w:rPr>
          <w:rFonts w:cs="Times New Roman"/>
          <w:szCs w:val="28"/>
        </w:rPr>
        <w:t>Ниациновый тест с растворами химических реактивов требует соблюдения максимальной осторожности, так как цианистые соединения чрезвычайно токсичны при ингаляции паров и вызывают слезотечение, а анилин обладает онкогенным воздействием и способен проникать через кожный барьер. Пробу следует проводить только в вытяжном шкафу! Эти обстоятельства ограничивают применение ниациновой пробы с растворами химических реактивов.</w:t>
      </w:r>
    </w:p>
    <w:p w:rsidR="000A7B83" w:rsidRDefault="000A7B83">
      <w:pPr>
        <w:widowControl w:val="0"/>
        <w:autoSpaceDE w:val="0"/>
        <w:autoSpaceDN w:val="0"/>
        <w:adjustRightInd w:val="0"/>
        <w:ind w:firstLine="540"/>
        <w:rPr>
          <w:rFonts w:cs="Times New Roman"/>
          <w:szCs w:val="28"/>
        </w:rPr>
      </w:pPr>
      <w:r>
        <w:rPr>
          <w:rFonts w:cs="Times New Roman"/>
          <w:szCs w:val="28"/>
        </w:rPr>
        <w:t>В большинстве бактериологических лабораторий для постановки ниациновой пробы пользуются специально приготовленными бумажными полосками. Преимущество этого метода заключается в использовании вместо цианистых соединений роданистого калия - вещества более безопасного и доступного для бактериологических лабораторий, а также в быстроте реакции, позволяющей через 3-4 часа получить ответ о принадлежности выделенной на плотной питательной среде культуры к микобактериям человеческого вида или к другим микобактериям.</w:t>
      </w:r>
    </w:p>
    <w:p w:rsidR="000A7B83" w:rsidRDefault="000A7B83">
      <w:pPr>
        <w:widowControl w:val="0"/>
        <w:autoSpaceDE w:val="0"/>
        <w:autoSpaceDN w:val="0"/>
        <w:adjustRightInd w:val="0"/>
        <w:ind w:firstLine="540"/>
        <w:rPr>
          <w:rFonts w:cs="Times New Roman"/>
          <w:szCs w:val="28"/>
        </w:rPr>
      </w:pPr>
      <w:r>
        <w:rPr>
          <w:rFonts w:cs="Times New Roman"/>
          <w:szCs w:val="28"/>
        </w:rPr>
        <w:t>Следует иметь в виду, что из-за нестабильности растворов и реагентов необходимо строго соблюдать правила хранения и сроки использования как растворов и реагентов, так и бумажных полосок. В сомнительных случаях реагенты и полоски должны сравниваться со свежеприготовленными.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Реактивы для пропитывания бумажных полосок:</w:t>
      </w:r>
    </w:p>
    <w:p w:rsidR="000A7B83" w:rsidRDefault="000A7B83">
      <w:pPr>
        <w:widowControl w:val="0"/>
        <w:autoSpaceDE w:val="0"/>
        <w:autoSpaceDN w:val="0"/>
        <w:adjustRightInd w:val="0"/>
        <w:ind w:firstLine="540"/>
        <w:rPr>
          <w:rFonts w:cs="Times New Roman"/>
          <w:szCs w:val="28"/>
        </w:rPr>
      </w:pPr>
      <w:r>
        <w:rPr>
          <w:rFonts w:cs="Times New Roman"/>
          <w:szCs w:val="28"/>
        </w:rPr>
        <w:t>Раствор 1. 20% раствор ПАСК (парааминосалициловой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В пробирку с 1,75 мл 96 град. этанола добавляют 0,25 мл диметилсульфоксида и 400 мг ПАСК.</w:t>
      </w:r>
    </w:p>
    <w:p w:rsidR="000A7B83" w:rsidRDefault="000A7B83">
      <w:pPr>
        <w:widowControl w:val="0"/>
        <w:autoSpaceDE w:val="0"/>
        <w:autoSpaceDN w:val="0"/>
        <w:adjustRightInd w:val="0"/>
        <w:ind w:firstLine="540"/>
        <w:rPr>
          <w:rFonts w:cs="Times New Roman"/>
          <w:szCs w:val="28"/>
        </w:rPr>
      </w:pPr>
      <w:r>
        <w:rPr>
          <w:rFonts w:cs="Times New Roman"/>
          <w:szCs w:val="28"/>
        </w:rPr>
        <w:t>Смесь подогревают на водяной бане при 56 град. C в течение 5-10 минут при периодическом встряхивании до полного растворения ПАСК.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2. 60% раствор роданистого калия</w:t>
      </w:r>
    </w:p>
    <w:p w:rsidR="000A7B83" w:rsidRDefault="000A7B83">
      <w:pPr>
        <w:widowControl w:val="0"/>
        <w:autoSpaceDE w:val="0"/>
        <w:autoSpaceDN w:val="0"/>
        <w:adjustRightInd w:val="0"/>
        <w:ind w:firstLine="540"/>
        <w:rPr>
          <w:rFonts w:cs="Times New Roman"/>
          <w:szCs w:val="28"/>
        </w:rPr>
      </w:pPr>
      <w:r>
        <w:rPr>
          <w:rFonts w:cs="Times New Roman"/>
          <w:szCs w:val="28"/>
        </w:rPr>
        <w:t>Навеску 1,5 г роданистого калия растворяют в пробирке с 2,5 мл 8% раствора лимонной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(200 мг лимонной кислоты и 2,5 мл дистиллированной воды).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3. 50% раствор хлорамина "Б"</w:t>
      </w:r>
    </w:p>
    <w:p w:rsidR="000A7B83" w:rsidRDefault="000A7B83">
      <w:pPr>
        <w:widowControl w:val="0"/>
        <w:autoSpaceDE w:val="0"/>
        <w:autoSpaceDN w:val="0"/>
        <w:adjustRightInd w:val="0"/>
        <w:ind w:firstLine="540"/>
        <w:rPr>
          <w:rFonts w:cs="Times New Roman"/>
          <w:szCs w:val="28"/>
        </w:rPr>
      </w:pPr>
      <w:r>
        <w:rPr>
          <w:rFonts w:cs="Times New Roman"/>
          <w:szCs w:val="28"/>
        </w:rPr>
        <w:t>3,125 г хлорамина "Б" растворяют в 6,25 мл дистиллированной воды на водяной бане при температуре 56-60 град. C при периодическом встряхивании.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Индикаторные бумажные полоски размером 60x80 мм готовят из </w:t>
      </w:r>
      <w:r>
        <w:rPr>
          <w:rFonts w:cs="Times New Roman"/>
          <w:szCs w:val="28"/>
        </w:rPr>
        <w:lastRenderedPageBreak/>
        <w:t>фильтровальной бумаги Filtrak 11 или аналогичной. Один конец полоски отмечают простым карандашом. Оттянутыми пастеровскими пипетками на полоски наносят по 1 капле свежеприготовленных растворов в следующем порядке:</w:t>
      </w:r>
    </w:p>
    <w:p w:rsidR="000A7B83" w:rsidRDefault="000A7B83">
      <w:pPr>
        <w:widowControl w:val="0"/>
        <w:autoSpaceDE w:val="0"/>
        <w:autoSpaceDN w:val="0"/>
        <w:adjustRightInd w:val="0"/>
        <w:ind w:firstLine="540"/>
        <w:rPr>
          <w:rFonts w:cs="Times New Roman"/>
          <w:szCs w:val="28"/>
        </w:rPr>
      </w:pPr>
      <w:r>
        <w:rPr>
          <w:rFonts w:cs="Times New Roman"/>
          <w:szCs w:val="28"/>
        </w:rPr>
        <w:t>- 20% раствор ПАСК - на отмеченный карандашом конец полоски;</w:t>
      </w:r>
    </w:p>
    <w:p w:rsidR="000A7B83" w:rsidRDefault="000A7B83">
      <w:pPr>
        <w:widowControl w:val="0"/>
        <w:autoSpaceDE w:val="0"/>
        <w:autoSpaceDN w:val="0"/>
        <w:adjustRightInd w:val="0"/>
        <w:ind w:firstLine="540"/>
        <w:rPr>
          <w:rFonts w:cs="Times New Roman"/>
          <w:szCs w:val="28"/>
        </w:rPr>
      </w:pPr>
      <w:r>
        <w:rPr>
          <w:rFonts w:cs="Times New Roman"/>
          <w:szCs w:val="28"/>
        </w:rPr>
        <w:t>- 60% раствор роданистого калия - на середину полоски;</w:t>
      </w:r>
    </w:p>
    <w:p w:rsidR="000A7B83" w:rsidRDefault="000A7B83">
      <w:pPr>
        <w:widowControl w:val="0"/>
        <w:autoSpaceDE w:val="0"/>
        <w:autoSpaceDN w:val="0"/>
        <w:adjustRightInd w:val="0"/>
        <w:ind w:firstLine="540"/>
        <w:rPr>
          <w:rFonts w:cs="Times New Roman"/>
          <w:szCs w:val="28"/>
        </w:rPr>
      </w:pPr>
      <w:r>
        <w:rPr>
          <w:rFonts w:cs="Times New Roman"/>
          <w:szCs w:val="28"/>
        </w:rPr>
        <w:t>- 50% горячий раствор хлорамина "Б" - на свободный конец полоски.</w:t>
      </w:r>
    </w:p>
    <w:p w:rsidR="000A7B83" w:rsidRDefault="000A7B83">
      <w:pPr>
        <w:widowControl w:val="0"/>
        <w:autoSpaceDE w:val="0"/>
        <w:autoSpaceDN w:val="0"/>
        <w:adjustRightInd w:val="0"/>
        <w:ind w:firstLine="540"/>
        <w:rPr>
          <w:rFonts w:cs="Times New Roman"/>
          <w:szCs w:val="28"/>
        </w:rPr>
      </w:pPr>
      <w:r>
        <w:rPr>
          <w:rFonts w:cs="Times New Roman"/>
          <w:szCs w:val="28"/>
        </w:rPr>
        <w:t>- Между каплями должны оставаться сухие промежутки. Индикаторные полоски высушивают в темноте при комнатной температуре в течение 24 часов. Затем для получения более четких результатов наносят повторно 1 каплю хлорамина "Б" на уже высохшую каплю этого раствора. Полоски вновь высушивают, затем помещают в пробирки, закрывают резиновыми пробками и хранят в холодильнике. Полоски пригодны к употреблению в течение 3 месяцев.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Добавить в пробирку с исследуемой культурой микобактерий 1-1,5 мл стерильной дистиллированной воды. При наличии сливного роста проткнуть поверхность среды в нескольких местах пипеткой для облегчения доступа раствора к питательной среде;</w:t>
      </w:r>
    </w:p>
    <w:p w:rsidR="000A7B83" w:rsidRDefault="000A7B83">
      <w:pPr>
        <w:widowControl w:val="0"/>
        <w:autoSpaceDE w:val="0"/>
        <w:autoSpaceDN w:val="0"/>
        <w:adjustRightInd w:val="0"/>
        <w:ind w:firstLine="540"/>
        <w:rPr>
          <w:rFonts w:cs="Times New Roman"/>
          <w:szCs w:val="28"/>
        </w:rPr>
      </w:pPr>
      <w:r>
        <w:rPr>
          <w:rFonts w:cs="Times New Roman"/>
          <w:szCs w:val="28"/>
        </w:rPr>
        <w:t>- поместить пробирку в термостат на 2-3 часа в полугоризонтальном положении с тем, чтобы жидкость покрывала всю поверхность среды;</w:t>
      </w:r>
    </w:p>
    <w:p w:rsidR="000A7B83" w:rsidRDefault="000A7B83">
      <w:pPr>
        <w:widowControl w:val="0"/>
        <w:autoSpaceDE w:val="0"/>
        <w:autoSpaceDN w:val="0"/>
        <w:adjustRightInd w:val="0"/>
        <w:ind w:firstLine="540"/>
        <w:rPr>
          <w:rFonts w:cs="Times New Roman"/>
          <w:szCs w:val="28"/>
        </w:rPr>
      </w:pPr>
      <w:r>
        <w:rPr>
          <w:rFonts w:cs="Times New Roman"/>
          <w:szCs w:val="28"/>
        </w:rPr>
        <w:t>- вынуть пробирку из термостата и перевести ее в вертикальное положение, позволив жидкости стечь на дно в течение 5-6 минут;</w:t>
      </w:r>
    </w:p>
    <w:p w:rsidR="000A7B83" w:rsidRDefault="000A7B83">
      <w:pPr>
        <w:widowControl w:val="0"/>
        <w:autoSpaceDE w:val="0"/>
        <w:autoSpaceDN w:val="0"/>
        <w:adjustRightInd w:val="0"/>
        <w:ind w:firstLine="540"/>
        <w:rPr>
          <w:rFonts w:cs="Times New Roman"/>
          <w:szCs w:val="28"/>
        </w:rPr>
      </w:pPr>
      <w:r>
        <w:rPr>
          <w:rFonts w:cs="Times New Roman"/>
          <w:szCs w:val="28"/>
        </w:rPr>
        <w:t>- в чистую стерильную пробирку перенести пипеткой 0,5-0,6 мл экстракта;</w:t>
      </w:r>
    </w:p>
    <w:p w:rsidR="000A7B83" w:rsidRDefault="000A7B83">
      <w:pPr>
        <w:widowControl w:val="0"/>
        <w:autoSpaceDE w:val="0"/>
        <w:autoSpaceDN w:val="0"/>
        <w:adjustRightInd w:val="0"/>
        <w:ind w:firstLine="540"/>
        <w:rPr>
          <w:rFonts w:cs="Times New Roman"/>
          <w:szCs w:val="28"/>
        </w:rPr>
      </w:pPr>
      <w:r>
        <w:rPr>
          <w:rFonts w:cs="Times New Roman"/>
          <w:szCs w:val="28"/>
        </w:rPr>
        <w:t>- индикаторную полоску помеченным карандашом концом, на который нанесена ПАСК, опустить с помощью пинцета в пробирку с экстрактом, не допуская смачивания экстрагирующей жидкостью средней части полоски, на которую был нанесен роданистый калий;</w:t>
      </w:r>
    </w:p>
    <w:p w:rsidR="000A7B83" w:rsidRDefault="000A7B83">
      <w:pPr>
        <w:widowControl w:val="0"/>
        <w:autoSpaceDE w:val="0"/>
        <w:autoSpaceDN w:val="0"/>
        <w:adjustRightInd w:val="0"/>
        <w:ind w:firstLine="540"/>
        <w:rPr>
          <w:rFonts w:cs="Times New Roman"/>
          <w:szCs w:val="28"/>
        </w:rPr>
      </w:pPr>
      <w:r>
        <w:rPr>
          <w:rFonts w:cs="Times New Roman"/>
          <w:szCs w:val="28"/>
        </w:rPr>
        <w:t>- немедленно закрыть пробирку резиновой пробкой;</w:t>
      </w:r>
    </w:p>
    <w:p w:rsidR="000A7B83" w:rsidRDefault="000A7B83">
      <w:pPr>
        <w:widowControl w:val="0"/>
        <w:autoSpaceDE w:val="0"/>
        <w:autoSpaceDN w:val="0"/>
        <w:adjustRightInd w:val="0"/>
        <w:ind w:firstLine="540"/>
        <w:rPr>
          <w:rFonts w:cs="Times New Roman"/>
          <w:szCs w:val="28"/>
        </w:rPr>
      </w:pPr>
      <w:r>
        <w:rPr>
          <w:rFonts w:cs="Times New Roman"/>
          <w:szCs w:val="28"/>
        </w:rPr>
        <w:t>- оставить при комнатной температуре на 15-30 минут; допустимо осторожно покачивать пробирку, пока вся полоска не пропитается экстрактом;</w:t>
      </w:r>
    </w:p>
    <w:p w:rsidR="000A7B83" w:rsidRDefault="000A7B83">
      <w:pPr>
        <w:widowControl w:val="0"/>
        <w:autoSpaceDE w:val="0"/>
        <w:autoSpaceDN w:val="0"/>
        <w:adjustRightInd w:val="0"/>
        <w:ind w:firstLine="540"/>
        <w:rPr>
          <w:rFonts w:cs="Times New Roman"/>
          <w:szCs w:val="28"/>
        </w:rPr>
      </w:pPr>
      <w:r>
        <w:rPr>
          <w:rFonts w:cs="Times New Roman"/>
          <w:szCs w:val="28"/>
        </w:rPr>
        <w:t>- наблюдать за окрашиванием жидкости на дне пробирки на белом фоне.</w:t>
      </w:r>
    </w:p>
    <w:p w:rsidR="000A7B83" w:rsidRDefault="000A7B83">
      <w:pPr>
        <w:widowControl w:val="0"/>
        <w:autoSpaceDE w:val="0"/>
        <w:autoSpaceDN w:val="0"/>
        <w:adjustRightInd w:val="0"/>
        <w:ind w:firstLine="540"/>
        <w:rPr>
          <w:rFonts w:cs="Times New Roman"/>
          <w:szCs w:val="28"/>
        </w:rPr>
      </w:pPr>
      <w:r>
        <w:rPr>
          <w:rFonts w:cs="Times New Roman"/>
          <w:szCs w:val="28"/>
        </w:rPr>
        <w:t>При положительном ниациновом тесте экстракт окрашивается в желтый цвет разной интенсивности. Любая окраска индикаторной полоски не принимается во внимание, так как это может происходить вследствие окисления реактивов в верхней части полоски. Для дегазации пробирок после проведения реакции пользуются 10% раствором нашатырного спирта, 10% раствором едкого натра или любым щелочным дезинфицирующим средством.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5.2.2. Тест на наличие нитратредуктазы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При дифференциации микобактерий туберкулеза применяется также реакция восстановления нитратов в нитриты. Реакция восстановления нитратов дает возможность дифференцировать микобактерии человеческого вида, обладающие нитратредуктазой, от микобактерий бычьего и птичьего видов и от некоторых нетуберкулезных микобактерий, у которых этот фермент отсутствует. Из всех микобактерий нитратредуктазная активность наиболее выражена у М. tuberculosis. Это позволяет использовать данный тест в сочетании с ниациновым тестом для дифференциальной диагностики М. tuberculosis и микобактерий других видов.</w:t>
      </w:r>
    </w:p>
    <w:p w:rsidR="000A7B83" w:rsidRDefault="000A7B83">
      <w:pPr>
        <w:widowControl w:val="0"/>
        <w:autoSpaceDE w:val="0"/>
        <w:autoSpaceDN w:val="0"/>
        <w:adjustRightInd w:val="0"/>
        <w:ind w:firstLine="540"/>
        <w:rPr>
          <w:rFonts w:cs="Times New Roman"/>
          <w:szCs w:val="28"/>
        </w:rPr>
      </w:pPr>
      <w:r>
        <w:rPr>
          <w:rFonts w:cs="Times New Roman"/>
          <w:szCs w:val="28"/>
        </w:rPr>
        <w:t>Для определения способности микобактерий редуцировать нитраты используют 4-х недельные культуры с обильным ростом, выращенные на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Принцип метода заключается в определении активности нитратредуктазы по количеству восстановленного нитрита из нитрата, что сопровождается цветной реакцией с парадиметиламинобензальдегидом.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5.2.2.1. Классический метод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реактивов:</w:t>
      </w:r>
    </w:p>
    <w:p w:rsidR="000A7B83" w:rsidRDefault="000A7B83">
      <w:pPr>
        <w:widowControl w:val="0"/>
        <w:autoSpaceDE w:val="0"/>
        <w:autoSpaceDN w:val="0"/>
        <w:adjustRightInd w:val="0"/>
        <w:ind w:firstLine="540"/>
        <w:rPr>
          <w:rFonts w:cs="Times New Roman"/>
          <w:szCs w:val="28"/>
        </w:rPr>
      </w:pPr>
      <w:r>
        <w:rPr>
          <w:rFonts w:cs="Times New Roman"/>
          <w:szCs w:val="28"/>
        </w:rPr>
        <w:t>Раствор 1. Нитрат натрия в фосфатном буфере.</w:t>
      </w:r>
    </w:p>
    <w:p w:rsidR="000A7B83" w:rsidRDefault="000A7B83">
      <w:pPr>
        <w:widowControl w:val="0"/>
        <w:autoSpaceDE w:val="0"/>
        <w:autoSpaceDN w:val="0"/>
        <w:adjustRightInd w:val="0"/>
        <w:ind w:firstLine="540"/>
        <w:rPr>
          <w:rFonts w:cs="Times New Roman"/>
          <w:szCs w:val="28"/>
        </w:rPr>
      </w:pPr>
      <w:r>
        <w:rPr>
          <w:rFonts w:cs="Times New Roman"/>
          <w:szCs w:val="28"/>
        </w:rPr>
        <w:t>0,01 М раствор нитрата натрия в 0,022 М фосфатном буферном растворе (рН = 7,0) готовится следующим образом:</w:t>
      </w:r>
    </w:p>
    <w:p w:rsidR="000A7B83" w:rsidRDefault="000A7B83">
      <w:pPr>
        <w:widowControl w:val="0"/>
        <w:autoSpaceDE w:val="0"/>
        <w:autoSpaceDN w:val="0"/>
        <w:adjustRightInd w:val="0"/>
        <w:ind w:firstLine="540"/>
        <w:rPr>
          <w:rFonts w:cs="Times New Roman"/>
          <w:szCs w:val="28"/>
        </w:rPr>
      </w:pPr>
      <w:r>
        <w:rPr>
          <w:rFonts w:cs="Times New Roman"/>
          <w:szCs w:val="28"/>
        </w:rPr>
        <w:t>А. 3,02 г KH2PO4 растворить в 1000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t>Б. 3,16 г Na2HPO4 растворить в 1000 мл дистиллированной воды;</w:t>
      </w:r>
    </w:p>
    <w:p w:rsidR="000A7B83" w:rsidRDefault="000A7B83">
      <w:pPr>
        <w:widowControl w:val="0"/>
        <w:autoSpaceDE w:val="0"/>
        <w:autoSpaceDN w:val="0"/>
        <w:adjustRightInd w:val="0"/>
        <w:ind w:firstLine="540"/>
        <w:rPr>
          <w:rFonts w:cs="Times New Roman"/>
          <w:szCs w:val="28"/>
        </w:rPr>
      </w:pPr>
      <w:r>
        <w:rPr>
          <w:rFonts w:cs="Times New Roman"/>
          <w:szCs w:val="28"/>
        </w:rPr>
        <w:t>В. 611 мл раствора Б добавить к 389 мл раствора А, хорошо смешать (величина рН раствора должна составлять 7,0).</w:t>
      </w:r>
    </w:p>
    <w:p w:rsidR="000A7B83" w:rsidRDefault="000A7B83">
      <w:pPr>
        <w:widowControl w:val="0"/>
        <w:autoSpaceDE w:val="0"/>
        <w:autoSpaceDN w:val="0"/>
        <w:adjustRightInd w:val="0"/>
        <w:ind w:firstLine="540"/>
        <w:rPr>
          <w:rFonts w:cs="Times New Roman"/>
          <w:szCs w:val="28"/>
        </w:rPr>
      </w:pPr>
      <w:r>
        <w:rPr>
          <w:rFonts w:cs="Times New Roman"/>
          <w:szCs w:val="28"/>
        </w:rPr>
        <w:t>В 1000 мл полученного буферного раствора (В) растворить 0,85 г NaNO3.</w:t>
      </w:r>
    </w:p>
    <w:p w:rsidR="000A7B83" w:rsidRDefault="000A7B83">
      <w:pPr>
        <w:widowControl w:val="0"/>
        <w:autoSpaceDE w:val="0"/>
        <w:autoSpaceDN w:val="0"/>
        <w:adjustRightInd w:val="0"/>
        <w:ind w:firstLine="540"/>
        <w:rPr>
          <w:rFonts w:cs="Times New Roman"/>
          <w:szCs w:val="28"/>
        </w:rPr>
      </w:pPr>
      <w:r>
        <w:rPr>
          <w:rFonts w:cs="Times New Roman"/>
          <w:szCs w:val="28"/>
        </w:rPr>
        <w:t>Разлить полученный раствор 1 в емкости по 100 мл.</w:t>
      </w:r>
    </w:p>
    <w:p w:rsidR="000A7B83" w:rsidRDefault="000A7B83">
      <w:pPr>
        <w:widowControl w:val="0"/>
        <w:autoSpaceDE w:val="0"/>
        <w:autoSpaceDN w:val="0"/>
        <w:adjustRightInd w:val="0"/>
        <w:ind w:firstLine="540"/>
        <w:rPr>
          <w:rFonts w:cs="Times New Roman"/>
          <w:szCs w:val="28"/>
        </w:rPr>
      </w:pPr>
      <w:r>
        <w:rPr>
          <w:rFonts w:cs="Times New Roman"/>
          <w:szCs w:val="28"/>
        </w:rPr>
        <w:t>Стерилизовать в автоклаве при 121 град. C в течение 15 минут. При необходимости этот раствор можно переносить по 2 мл в пробирки с завинчивающимися крышками.</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2. Раствор соляной кислоты</w:t>
      </w:r>
    </w:p>
    <w:p w:rsidR="000A7B83" w:rsidRDefault="000A7B83">
      <w:pPr>
        <w:pStyle w:val="ConsPlusNonformat"/>
      </w:pPr>
      <w:r>
        <w:t xml:space="preserve">    Концентрированная соляная кислота                        10 мл</w:t>
      </w:r>
    </w:p>
    <w:p w:rsidR="000A7B83" w:rsidRDefault="000A7B83">
      <w:pPr>
        <w:pStyle w:val="ConsPlusNonformat"/>
      </w:pPr>
      <w:r>
        <w:t xml:space="preserve">    Дистиллированная вода                                    10 мл</w:t>
      </w:r>
    </w:p>
    <w:p w:rsidR="000A7B83" w:rsidRDefault="000A7B83">
      <w:pPr>
        <w:widowControl w:val="0"/>
        <w:autoSpaceDE w:val="0"/>
        <w:autoSpaceDN w:val="0"/>
        <w:adjustRightInd w:val="0"/>
        <w:ind w:firstLine="540"/>
        <w:rPr>
          <w:rFonts w:cs="Times New Roman"/>
          <w:szCs w:val="28"/>
        </w:rPr>
      </w:pPr>
      <w:r>
        <w:rPr>
          <w:rFonts w:cs="Times New Roman"/>
          <w:szCs w:val="28"/>
        </w:rPr>
        <w:t>Медленно влить концентрированную соляную кислоту в дистиллированную воду, чтобы получить разведение 1:1.</w:t>
      </w:r>
    </w:p>
    <w:p w:rsidR="000A7B83" w:rsidRDefault="000A7B83">
      <w:pPr>
        <w:widowControl w:val="0"/>
        <w:autoSpaceDE w:val="0"/>
        <w:autoSpaceDN w:val="0"/>
        <w:adjustRightInd w:val="0"/>
        <w:ind w:firstLine="540"/>
        <w:rPr>
          <w:rFonts w:cs="Times New Roman"/>
          <w:szCs w:val="28"/>
        </w:rPr>
      </w:pPr>
      <w:r>
        <w:rPr>
          <w:rFonts w:cs="Times New Roman"/>
          <w:szCs w:val="28"/>
        </w:rPr>
        <w:t>Никогда не вливайте воду в кислоту!</w:t>
      </w:r>
    </w:p>
    <w:p w:rsidR="000A7B83" w:rsidRDefault="000A7B83">
      <w:pPr>
        <w:widowControl w:val="0"/>
        <w:autoSpaceDE w:val="0"/>
        <w:autoSpaceDN w:val="0"/>
        <w:adjustRightInd w:val="0"/>
        <w:ind w:firstLine="540"/>
        <w:rPr>
          <w:rFonts w:cs="Times New Roman"/>
          <w:szCs w:val="28"/>
        </w:rPr>
      </w:pPr>
      <w:r>
        <w:rPr>
          <w:rFonts w:cs="Times New Roman"/>
          <w:szCs w:val="28"/>
        </w:rPr>
        <w:t>Хранить полученную смесь в герметически закрытой бутыли из темного стекла в холодильнике.</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3. Раствор сульфаниламида (0,2%).</w:t>
      </w:r>
    </w:p>
    <w:p w:rsidR="000A7B83" w:rsidRDefault="000A7B83">
      <w:pPr>
        <w:pStyle w:val="ConsPlusNonformat"/>
      </w:pPr>
      <w:r>
        <w:t xml:space="preserve">    Сульфаниламид                                            0,2 г</w:t>
      </w:r>
    </w:p>
    <w:p w:rsidR="000A7B83" w:rsidRDefault="000A7B83">
      <w:pPr>
        <w:pStyle w:val="ConsPlusNonformat"/>
      </w:pPr>
      <w:r>
        <w:t xml:space="preserve">    Дистиллированная вода                                   100 мл</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Растворить сульфаниламид в дистиллированной воде. Хранить полученную смесь в герметически закрытой бутыли из темного стекла в </w:t>
      </w:r>
      <w:r>
        <w:rPr>
          <w:rFonts w:cs="Times New Roman"/>
          <w:szCs w:val="28"/>
        </w:rPr>
        <w:lastRenderedPageBreak/>
        <w:t>холодильнике.</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4. Раствор N-нафтилэтилендиамина (0,1%).</w:t>
      </w:r>
    </w:p>
    <w:p w:rsidR="000A7B83" w:rsidRDefault="000A7B83">
      <w:pPr>
        <w:pStyle w:val="ConsPlusNonformat"/>
      </w:pPr>
      <w:r>
        <w:t xml:space="preserve">    N-нафтилэтилендиамин                                     0,1 г</w:t>
      </w:r>
    </w:p>
    <w:p w:rsidR="000A7B83" w:rsidRDefault="000A7B83">
      <w:pPr>
        <w:pStyle w:val="ConsPlusNonformat"/>
      </w:pPr>
      <w:r>
        <w:t xml:space="preserve">    Дистиллированная вода                                   100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нафтилэтилендиамин в дистиллированной воде.</w:t>
      </w:r>
    </w:p>
    <w:p w:rsidR="000A7B83" w:rsidRDefault="000A7B83">
      <w:pPr>
        <w:widowControl w:val="0"/>
        <w:autoSpaceDE w:val="0"/>
        <w:autoSpaceDN w:val="0"/>
        <w:adjustRightInd w:val="0"/>
        <w:ind w:firstLine="540"/>
        <w:rPr>
          <w:rFonts w:cs="Times New Roman"/>
          <w:szCs w:val="28"/>
        </w:rPr>
      </w:pPr>
      <w:r>
        <w:rPr>
          <w:rFonts w:cs="Times New Roman"/>
          <w:szCs w:val="28"/>
        </w:rPr>
        <w:t>Хранить полученную смесь в герметически закрытой бутыли из темного стекла в холодильнике.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Контроль реактивов</w:t>
      </w:r>
    </w:p>
    <w:p w:rsidR="000A7B83" w:rsidRDefault="000A7B83">
      <w:pPr>
        <w:widowControl w:val="0"/>
        <w:autoSpaceDE w:val="0"/>
        <w:autoSpaceDN w:val="0"/>
        <w:adjustRightInd w:val="0"/>
        <w:ind w:firstLine="540"/>
        <w:rPr>
          <w:rFonts w:cs="Times New Roman"/>
          <w:szCs w:val="28"/>
        </w:rPr>
      </w:pPr>
      <w:r>
        <w:rPr>
          <w:rFonts w:cs="Times New Roman"/>
          <w:szCs w:val="28"/>
        </w:rPr>
        <w:t>Перед выполнением теста необходимо проконтролировать пригодность реактивов:</w:t>
      </w:r>
    </w:p>
    <w:p w:rsidR="000A7B83" w:rsidRDefault="000A7B83">
      <w:pPr>
        <w:widowControl w:val="0"/>
        <w:autoSpaceDE w:val="0"/>
        <w:autoSpaceDN w:val="0"/>
        <w:adjustRightInd w:val="0"/>
        <w:ind w:firstLine="540"/>
        <w:rPr>
          <w:rFonts w:cs="Times New Roman"/>
          <w:szCs w:val="28"/>
        </w:rPr>
      </w:pPr>
      <w:r>
        <w:rPr>
          <w:rFonts w:cs="Times New Roman"/>
          <w:szCs w:val="28"/>
        </w:rPr>
        <w:t>отрицательный контроль - тест с экстрактом из пробирки с незасеянной средой;</w:t>
      </w:r>
    </w:p>
    <w:p w:rsidR="000A7B83" w:rsidRDefault="000A7B83">
      <w:pPr>
        <w:widowControl w:val="0"/>
        <w:autoSpaceDE w:val="0"/>
        <w:autoSpaceDN w:val="0"/>
        <w:adjustRightInd w:val="0"/>
        <w:ind w:firstLine="540"/>
        <w:rPr>
          <w:rFonts w:cs="Times New Roman"/>
          <w:szCs w:val="28"/>
        </w:rPr>
      </w:pPr>
      <w:r>
        <w:rPr>
          <w:rFonts w:cs="Times New Roman"/>
          <w:szCs w:val="28"/>
        </w:rPr>
        <w:t>положительный контроль - тест с экстрактом референс-штамма</w:t>
      </w:r>
    </w:p>
    <w:p w:rsidR="000A7B83" w:rsidRDefault="000A7B83">
      <w:pPr>
        <w:widowControl w:val="0"/>
        <w:autoSpaceDE w:val="0"/>
        <w:autoSpaceDN w:val="0"/>
        <w:adjustRightInd w:val="0"/>
        <w:rPr>
          <w:rFonts w:cs="Times New Roman"/>
          <w:szCs w:val="28"/>
        </w:rPr>
      </w:pPr>
      <w:r>
        <w:rPr>
          <w:rFonts w:cs="Times New Roman"/>
          <w:szCs w:val="28"/>
        </w:rPr>
        <w:t>М. tuberculosis H37Rv.</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Процедура выполнения классического теста:</w:t>
      </w:r>
    </w:p>
    <w:p w:rsidR="000A7B83" w:rsidRDefault="000A7B83">
      <w:pPr>
        <w:pStyle w:val="ConsPlusNonformat"/>
      </w:pPr>
    </w:p>
    <w:p w:rsidR="000A7B83" w:rsidRDefault="000A7B83">
      <w:pPr>
        <w:pStyle w:val="ConsPlusNonformat"/>
      </w:pPr>
      <w:r>
        <w:t xml:space="preserve">        Внести 0,2 мл стерильного изотонического раствора</w:t>
      </w:r>
    </w:p>
    <w:p w:rsidR="000A7B83" w:rsidRDefault="000A7B83">
      <w:pPr>
        <w:pStyle w:val="ConsPlusNonformat"/>
      </w:pPr>
      <w:r>
        <w:t xml:space="preserve">                          хлорида натрия</w:t>
      </w:r>
    </w:p>
    <w:p w:rsidR="000A7B83" w:rsidRDefault="000A7B83">
      <w:pPr>
        <w:pStyle w:val="ConsPlusNonformat"/>
      </w:pPr>
      <w:r>
        <w:t xml:space="preserve">              в пробирку с завинчивающейся крышкой;</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С помощью стерильной бактериологической петли или</w:t>
      </w:r>
    </w:p>
    <w:p w:rsidR="000A7B83" w:rsidRDefault="000A7B83">
      <w:pPr>
        <w:pStyle w:val="ConsPlusNonformat"/>
      </w:pPr>
      <w:r>
        <w:t xml:space="preserve">     лопатки суспендировать в этом растворе четырехнедельную</w:t>
      </w:r>
    </w:p>
    <w:p w:rsidR="000A7B83" w:rsidRDefault="000A7B83">
      <w:pPr>
        <w:pStyle w:val="ConsPlusNonformat"/>
      </w:pPr>
      <w:r>
        <w:t xml:space="preserve">                      культуру микобактерий</w:t>
      </w:r>
    </w:p>
    <w:p w:rsidR="000A7B83" w:rsidRDefault="000A7B83">
      <w:pPr>
        <w:pStyle w:val="ConsPlusNonformat"/>
      </w:pPr>
      <w:r>
        <w:t xml:space="preserve">          (использовать две лопатки биомассы бактерий);</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Добавить 2 мл раствора 1 (раствор нитрата натрия</w:t>
      </w:r>
    </w:p>
    <w:p w:rsidR="000A7B83" w:rsidRDefault="000A7B83">
      <w:pPr>
        <w:pStyle w:val="ConsPlusNonformat"/>
      </w:pPr>
      <w:r>
        <w:t xml:space="preserve">                            в буфере);</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Хорошо встряхнуть и оставить на 3 часа в водяной бане</w:t>
      </w:r>
    </w:p>
    <w:p w:rsidR="000A7B83" w:rsidRDefault="000A7B83">
      <w:pPr>
        <w:pStyle w:val="ConsPlusNonformat"/>
      </w:pPr>
      <w:r>
        <w:t xml:space="preserve">                   при температуре 37 град. C;</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Добавить в следующем порядке:</w:t>
      </w:r>
    </w:p>
    <w:p w:rsidR="000A7B83" w:rsidRDefault="000A7B83">
      <w:pPr>
        <w:pStyle w:val="ConsPlusNonformat"/>
      </w:pPr>
      <w:r>
        <w:t xml:space="preserve">         1 каплю разведенной соляной кислоты (раствор 2),</w:t>
      </w:r>
    </w:p>
    <w:p w:rsidR="000A7B83" w:rsidRDefault="000A7B83">
      <w:pPr>
        <w:pStyle w:val="ConsPlusNonformat"/>
      </w:pPr>
      <w:r>
        <w:t xml:space="preserve">                   хорошо встряхнуть пробирку;</w:t>
      </w:r>
    </w:p>
    <w:p w:rsidR="000A7B83" w:rsidRDefault="000A7B83">
      <w:pPr>
        <w:pStyle w:val="ConsPlusNonformat"/>
      </w:pPr>
      <w:r>
        <w:t xml:space="preserve">        2 капли 0,2% раствора сульфаниламида (раствор 3);</w:t>
      </w:r>
    </w:p>
    <w:p w:rsidR="000A7B83" w:rsidRDefault="000A7B83">
      <w:pPr>
        <w:pStyle w:val="ConsPlusNonformat"/>
      </w:pPr>
      <w:r>
        <w:t xml:space="preserve">     2 капли 0,1% раствора N-нафтилэтилендиамина (раствор 4);</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Немедленно проконтролировать появление розового или</w:t>
      </w:r>
    </w:p>
    <w:p w:rsidR="000A7B83" w:rsidRDefault="000A7B83">
      <w:pPr>
        <w:pStyle w:val="ConsPlusNonformat"/>
      </w:pPr>
      <w:r>
        <w:t xml:space="preserve">    красного окрашивания, сравнив его интенсивность с цветовым</w:t>
      </w:r>
    </w:p>
    <w:p w:rsidR="000A7B83" w:rsidRDefault="000A7B83">
      <w:pPr>
        <w:pStyle w:val="ConsPlusNonformat"/>
      </w:pPr>
      <w:r>
        <w:t xml:space="preserve">                           стандартом.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и их интерпретация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Отрицательный результат - окрашивания нет. Если раствор остается бесцветным, это означает, что результат теста отрицательный или что процесс восстановления прошел слишком быстро, при этом нитриты восстановились до нитридов. Для того, чтобы убедиться в истинности результата, необходимо добавить в пробирку немного порошка цинка </w:t>
      </w:r>
      <w:r>
        <w:rPr>
          <w:rFonts w:cs="Times New Roman"/>
          <w:szCs w:val="28"/>
        </w:rPr>
        <w:lastRenderedPageBreak/>
        <w:t>(небольшой объем порошка цинка перенесите из флакона на кончике слегка увлажненного аппликатора).</w:t>
      </w:r>
    </w:p>
    <w:p w:rsidR="000A7B83" w:rsidRDefault="000A7B83">
      <w:pPr>
        <w:widowControl w:val="0"/>
        <w:autoSpaceDE w:val="0"/>
        <w:autoSpaceDN w:val="0"/>
        <w:adjustRightInd w:val="0"/>
        <w:ind w:firstLine="540"/>
        <w:rPr>
          <w:rFonts w:cs="Times New Roman"/>
          <w:szCs w:val="28"/>
        </w:rPr>
      </w:pPr>
      <w:r>
        <w:rPr>
          <w:rFonts w:cs="Times New Roman"/>
          <w:szCs w:val="28"/>
        </w:rPr>
        <w:t>а) Если в растворе остался нитрат, цинк катализирует реакцию и появится красное окрашивание, что свидетельствует об истинно отрицательном результате теста.</w:t>
      </w:r>
    </w:p>
    <w:p w:rsidR="000A7B83" w:rsidRDefault="000A7B83">
      <w:pPr>
        <w:widowControl w:val="0"/>
        <w:autoSpaceDE w:val="0"/>
        <w:autoSpaceDN w:val="0"/>
        <w:adjustRightInd w:val="0"/>
        <w:ind w:firstLine="540"/>
        <w:rPr>
          <w:rFonts w:cs="Times New Roman"/>
          <w:szCs w:val="28"/>
        </w:rPr>
      </w:pPr>
      <w:r>
        <w:rPr>
          <w:rFonts w:cs="Times New Roman"/>
          <w:szCs w:val="28"/>
        </w:rPr>
        <w:t>б) Если после добавления порошка цинка красного окрашивания раствора не произошло, это означает, что результат теста положителен, но процесс восстановления прошел стадию нитрита.</w:t>
      </w:r>
    </w:p>
    <w:p w:rsidR="000A7B83" w:rsidRDefault="000A7B83">
      <w:pPr>
        <w:widowControl w:val="0"/>
        <w:autoSpaceDE w:val="0"/>
        <w:autoSpaceDN w:val="0"/>
        <w:adjustRightInd w:val="0"/>
        <w:ind w:firstLine="540"/>
        <w:rPr>
          <w:rFonts w:cs="Times New Roman"/>
          <w:szCs w:val="28"/>
        </w:rPr>
      </w:pPr>
      <w:r>
        <w:rPr>
          <w:rFonts w:cs="Times New Roman"/>
          <w:szCs w:val="28"/>
        </w:rPr>
        <w:t>Повторить тест, чтобы подтвердить его результат.</w:t>
      </w:r>
    </w:p>
    <w:p w:rsidR="000A7B83" w:rsidRDefault="000A7B83">
      <w:pPr>
        <w:pStyle w:val="ConsPlusNonformat"/>
      </w:pPr>
      <w:r>
        <w:t xml:space="preserve">    Градации интенсивности окраски:</w:t>
      </w:r>
    </w:p>
    <w:p w:rsidR="000A7B83" w:rsidRDefault="000A7B83">
      <w:pPr>
        <w:pStyle w:val="ConsPlusNonformat"/>
      </w:pPr>
      <w:r>
        <w:t xml:space="preserve">    Бледно-розовая          =            +/-</w:t>
      </w:r>
    </w:p>
    <w:p w:rsidR="000A7B83" w:rsidRDefault="000A7B83">
      <w:pPr>
        <w:pStyle w:val="ConsPlusNonformat"/>
      </w:pPr>
      <w:r>
        <w:t xml:space="preserve">    Розовая                 =            1+</w:t>
      </w:r>
    </w:p>
    <w:p w:rsidR="000A7B83" w:rsidRDefault="000A7B83">
      <w:pPr>
        <w:pStyle w:val="ConsPlusNonformat"/>
      </w:pPr>
      <w:r>
        <w:t xml:space="preserve">    Темно-розовая           =            2+</w:t>
      </w:r>
    </w:p>
    <w:p w:rsidR="000A7B83" w:rsidRDefault="000A7B83">
      <w:pPr>
        <w:pStyle w:val="ConsPlusNonformat"/>
      </w:pPr>
      <w:r>
        <w:t xml:space="preserve">    Красная                 =            3+</w:t>
      </w:r>
    </w:p>
    <w:p w:rsidR="000A7B83" w:rsidRDefault="000A7B83">
      <w:pPr>
        <w:pStyle w:val="ConsPlusNonformat"/>
      </w:pPr>
      <w:r>
        <w:t xml:space="preserve">    Темно-красная           =            4+</w:t>
      </w:r>
    </w:p>
    <w:p w:rsidR="000A7B83" w:rsidRDefault="000A7B83">
      <w:pPr>
        <w:pStyle w:val="ConsPlusNonformat"/>
      </w:pPr>
      <w:r>
        <w:t xml:space="preserve">    Пурпурно-красная        =            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Положительным результат считают только в тех случаях, когда интенсивность окраски составляет от 3+ до 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5.2.2.2. Модифицированный метод с использованием</w:t>
      </w:r>
    </w:p>
    <w:p w:rsidR="000A7B83" w:rsidRDefault="000A7B83">
      <w:pPr>
        <w:widowControl w:val="0"/>
        <w:autoSpaceDE w:val="0"/>
        <w:autoSpaceDN w:val="0"/>
        <w:adjustRightInd w:val="0"/>
        <w:jc w:val="center"/>
        <w:rPr>
          <w:rFonts w:cs="Times New Roman"/>
          <w:szCs w:val="28"/>
        </w:rPr>
      </w:pPr>
      <w:r>
        <w:rPr>
          <w:rFonts w:cs="Times New Roman"/>
          <w:szCs w:val="28"/>
        </w:rPr>
        <w:t>бумажных полосок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определения способности бактерий редуцировать нитраты можно использовать коммерческие бумажные полоски. При использовании данной модификации нитратредуктазного теста надежные результаты получаются в тех случаях, когда микобактерии интенсивно редуцируют нитраты (например, М. tuberculosis). Поэтому при идентификации микобактерий туберкулеза этот метод дает вполне приемлемые результаты и позволяет сократить трудозатраты, хотя стоимость бумажных полосок значительно выше.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Процедура выполнения теста:</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Внести 1 мл стерильного изотонического раствора</w:t>
      </w:r>
    </w:p>
    <w:p w:rsidR="000A7B83" w:rsidRDefault="000A7B83">
      <w:pPr>
        <w:pStyle w:val="ConsPlusNonformat"/>
      </w:pPr>
      <w:r>
        <w:t xml:space="preserve">                    хлорида натрия в пробирку</w:t>
      </w:r>
    </w:p>
    <w:p w:rsidR="000A7B83" w:rsidRDefault="000A7B83">
      <w:pPr>
        <w:pStyle w:val="ConsPlusNonformat"/>
      </w:pPr>
      <w:r>
        <w:t xml:space="preserve">                    с завинчивающейся крышкой.</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С помощью бактериологической лопатки суспендировать</w:t>
      </w:r>
    </w:p>
    <w:p w:rsidR="000A7B83" w:rsidRDefault="000A7B83">
      <w:pPr>
        <w:pStyle w:val="ConsPlusNonformat"/>
      </w:pPr>
      <w:r>
        <w:t xml:space="preserve">     в этом изотоническом растворе четырехнедельную культуру</w:t>
      </w:r>
    </w:p>
    <w:p w:rsidR="000A7B83" w:rsidRDefault="000A7B83">
      <w:pPr>
        <w:pStyle w:val="ConsPlusNonformat"/>
      </w:pPr>
      <w:r>
        <w:t xml:space="preserve">                           микобактерий</w:t>
      </w:r>
    </w:p>
    <w:p w:rsidR="000A7B83" w:rsidRDefault="000A7B83">
      <w:pPr>
        <w:pStyle w:val="ConsPlusNonformat"/>
      </w:pPr>
      <w:r>
        <w:t xml:space="preserve">                      в объеме 2-х лопаток.</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С помощью стерильного пинцета аккуратно внести</w:t>
      </w:r>
    </w:p>
    <w:p w:rsidR="000A7B83" w:rsidRDefault="000A7B83">
      <w:pPr>
        <w:pStyle w:val="ConsPlusNonformat"/>
      </w:pPr>
      <w:r>
        <w:t xml:space="preserve">       в пробирку  бумажную полоску для нитратредуктазного</w:t>
      </w:r>
    </w:p>
    <w:p w:rsidR="000A7B83" w:rsidRDefault="000A7B83">
      <w:pPr>
        <w:pStyle w:val="ConsPlusNonformat"/>
      </w:pPr>
      <w:r>
        <w:t xml:space="preserve">        теста; при этом не допускается увлажнение полоски</w:t>
      </w:r>
    </w:p>
    <w:p w:rsidR="000A7B83" w:rsidRDefault="000A7B83">
      <w:pPr>
        <w:pStyle w:val="ConsPlusNonformat"/>
      </w:pPr>
      <w:r>
        <w:t xml:space="preserve">              каплями жидкости на стенках пробирки.</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Тщательно закрыть крышку и оставить пробирку</w:t>
      </w:r>
    </w:p>
    <w:p w:rsidR="000A7B83" w:rsidRDefault="000A7B83">
      <w:pPr>
        <w:pStyle w:val="ConsPlusNonformat"/>
      </w:pPr>
      <w:r>
        <w:lastRenderedPageBreak/>
        <w:t xml:space="preserve">        в вертикальном положении на 2 часа при температуре</w:t>
      </w:r>
    </w:p>
    <w:p w:rsidR="000A7B83" w:rsidRDefault="000A7B83">
      <w:pPr>
        <w:pStyle w:val="ConsPlusNonformat"/>
      </w:pPr>
      <w:r>
        <w:t xml:space="preserve">                           37 град. C.</w:t>
      </w:r>
    </w:p>
    <w:p w:rsidR="000A7B83" w:rsidRDefault="000A7B83">
      <w:pPr>
        <w:pStyle w:val="ConsPlusNonformat"/>
      </w:pPr>
      <w:r>
        <w:t xml:space="preserve">        После первого часа инкубации осторожно встряхнуть</w:t>
      </w:r>
    </w:p>
    <w:p w:rsidR="000A7B83" w:rsidRDefault="000A7B83">
      <w:pPr>
        <w:pStyle w:val="ConsPlusNonformat"/>
      </w:pPr>
      <w:r>
        <w:t xml:space="preserve">           пробирку, не наклоняя ее и не переворачивая.</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После двух часов инкубации пробирку шестикратно</w:t>
      </w:r>
    </w:p>
    <w:p w:rsidR="000A7B83" w:rsidRDefault="000A7B83">
      <w:pPr>
        <w:pStyle w:val="ConsPlusNonformat"/>
      </w:pPr>
      <w:r>
        <w:t xml:space="preserve">         наклонить, чтобы индикаторная полоска смочилась</w:t>
      </w:r>
    </w:p>
    <w:p w:rsidR="000A7B83" w:rsidRDefault="000A7B83">
      <w:pPr>
        <w:pStyle w:val="ConsPlusNonformat"/>
      </w:pPr>
      <w:r>
        <w:t xml:space="preserve">                            полностью.</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Оставить пробирку на 10 минут в наклонном положении,</w:t>
      </w:r>
    </w:p>
    <w:p w:rsidR="000A7B83" w:rsidRDefault="000A7B83">
      <w:pPr>
        <w:pStyle w:val="ConsPlusNonformat"/>
      </w:pPr>
      <w:r>
        <w:t xml:space="preserve">              чтобы жидкость покрывала всю полоску.</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Появление красного окрашивания в верхней части</w:t>
      </w:r>
    </w:p>
    <w:p w:rsidR="000A7B83" w:rsidRDefault="000A7B83">
      <w:pPr>
        <w:pStyle w:val="ConsPlusNonformat"/>
      </w:pPr>
      <w:r>
        <w:t xml:space="preserve">                         полоски означает</w:t>
      </w:r>
    </w:p>
    <w:p w:rsidR="000A7B83" w:rsidRDefault="000A7B83">
      <w:pPr>
        <w:pStyle w:val="ConsPlusNonformat"/>
      </w:pPr>
      <w:r>
        <w:t xml:space="preserve">                  положительный результат теста.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и их интерпретация</w:t>
      </w:r>
    </w:p>
    <w:p w:rsidR="000A7B83" w:rsidRDefault="000A7B83">
      <w:pPr>
        <w:widowControl w:val="0"/>
        <w:autoSpaceDE w:val="0"/>
        <w:autoSpaceDN w:val="0"/>
        <w:adjustRightInd w:val="0"/>
        <w:ind w:firstLine="540"/>
        <w:rPr>
          <w:rFonts w:cs="Times New Roman"/>
          <w:szCs w:val="28"/>
        </w:rPr>
      </w:pPr>
      <w:r>
        <w:rPr>
          <w:rFonts w:cs="Times New Roman"/>
          <w:szCs w:val="28"/>
        </w:rPr>
        <w:t>- Отрицательный результат - отсутствие окрашивания.</w:t>
      </w:r>
    </w:p>
    <w:p w:rsidR="000A7B83" w:rsidRDefault="000A7B83">
      <w:pPr>
        <w:widowControl w:val="0"/>
        <w:autoSpaceDE w:val="0"/>
        <w:autoSpaceDN w:val="0"/>
        <w:adjustRightInd w:val="0"/>
        <w:ind w:firstLine="540"/>
        <w:rPr>
          <w:rFonts w:cs="Times New Roman"/>
          <w:szCs w:val="28"/>
        </w:rPr>
      </w:pPr>
      <w:r>
        <w:rPr>
          <w:rFonts w:cs="Times New Roman"/>
          <w:szCs w:val="28"/>
        </w:rPr>
        <w:t>- Положительный результат - верхняя часть полоски приобретает красный цвет (оттенок от розового до темно-красного).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Предосторожности: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Перед проведением теста убедиться, что срок годности коммерческих тест-полосок не истек.</w:t>
      </w:r>
    </w:p>
    <w:p w:rsidR="000A7B83" w:rsidRDefault="000A7B83">
      <w:pPr>
        <w:widowControl w:val="0"/>
        <w:autoSpaceDE w:val="0"/>
        <w:autoSpaceDN w:val="0"/>
        <w:adjustRightInd w:val="0"/>
        <w:ind w:firstLine="540"/>
        <w:rPr>
          <w:rFonts w:cs="Times New Roman"/>
          <w:szCs w:val="28"/>
        </w:rPr>
      </w:pPr>
      <w:r>
        <w:rPr>
          <w:rFonts w:cs="Times New Roman"/>
          <w:szCs w:val="28"/>
        </w:rPr>
        <w:t>- Полоски чувствительны к солнечному свету, а также к повышенной температуре и влажности, поэтому их следует хранить в оригинальной упаковке в непрозрачном контейнере с крышкой при температуре 2-8 град. C.</w:t>
      </w:r>
    </w:p>
    <w:p w:rsidR="000A7B83" w:rsidRDefault="000A7B83">
      <w:pPr>
        <w:widowControl w:val="0"/>
        <w:autoSpaceDE w:val="0"/>
        <w:autoSpaceDN w:val="0"/>
        <w:adjustRightInd w:val="0"/>
        <w:ind w:firstLine="540"/>
        <w:rPr>
          <w:rFonts w:cs="Times New Roman"/>
          <w:szCs w:val="28"/>
        </w:rPr>
      </w:pPr>
      <w:r>
        <w:rPr>
          <w:rFonts w:cs="Times New Roman"/>
          <w:szCs w:val="28"/>
        </w:rPr>
        <w:t>- Не следует использовать обесцвеченные полоски. Если полоски обесцветились, они подлежат уничтожению, так как произошло снижение активности реагента.</w:t>
      </w:r>
    </w:p>
    <w:p w:rsidR="000A7B83" w:rsidRDefault="000A7B83">
      <w:pPr>
        <w:widowControl w:val="0"/>
        <w:autoSpaceDE w:val="0"/>
        <w:autoSpaceDN w:val="0"/>
        <w:adjustRightInd w:val="0"/>
        <w:ind w:firstLine="540"/>
        <w:rPr>
          <w:rFonts w:cs="Times New Roman"/>
          <w:szCs w:val="28"/>
        </w:rPr>
      </w:pPr>
      <w:r>
        <w:rPr>
          <w:rFonts w:cs="Times New Roman"/>
          <w:szCs w:val="28"/>
        </w:rPr>
        <w:t>- Результаты следует расценивать как сомнительные, если в положительном контроле получены слабоположительные или отрицательные результаты.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Стандарты интенсивности окраски, характеризующие активность нитратредуктазы</w:t>
      </w:r>
    </w:p>
    <w:p w:rsidR="000A7B83" w:rsidRDefault="000A7B83">
      <w:pPr>
        <w:widowControl w:val="0"/>
        <w:autoSpaceDE w:val="0"/>
        <w:autoSpaceDN w:val="0"/>
        <w:adjustRightInd w:val="0"/>
        <w:ind w:firstLine="540"/>
        <w:rPr>
          <w:rFonts w:cs="Times New Roman"/>
          <w:szCs w:val="28"/>
        </w:rPr>
      </w:pPr>
      <w:r>
        <w:rPr>
          <w:rFonts w:cs="Times New Roman"/>
          <w:szCs w:val="28"/>
        </w:rPr>
        <w:t>Чтобы обеспечить унификацию положительных результатов теста по выявлению способности микобактерий восстанавливать нитраты, рекомендуется использовать заранее приготовленную серию стандартов, соответствующих различной активности нитратредуктазы. Активность этой ферментной системы выражается в интенсивности окраски - от "+/-" до "5+" (См. выше). Эти стандарты можно хранить неопределенно долго и использовать при каждой постановке нитратредуктазного теста.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Реагенты</w:t>
      </w:r>
    </w:p>
    <w:p w:rsidR="000A7B83" w:rsidRDefault="000A7B83">
      <w:pPr>
        <w:widowControl w:val="0"/>
        <w:autoSpaceDE w:val="0"/>
        <w:autoSpaceDN w:val="0"/>
        <w:adjustRightInd w:val="0"/>
        <w:ind w:firstLine="540"/>
        <w:rPr>
          <w:rFonts w:cs="Times New Roman"/>
          <w:szCs w:val="28"/>
        </w:rPr>
      </w:pPr>
      <w:r>
        <w:rPr>
          <w:rFonts w:cs="Times New Roman"/>
          <w:szCs w:val="28"/>
        </w:rPr>
        <w:t>Растворы:</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1. 0,067 М раствор фосфата натрия двузамещенного (9,47 г безводного Na2HPO4 на 1000 мл воды).</w:t>
      </w:r>
    </w:p>
    <w:p w:rsidR="000A7B83" w:rsidRDefault="000A7B83">
      <w:pPr>
        <w:widowControl w:val="0"/>
        <w:autoSpaceDE w:val="0"/>
        <w:autoSpaceDN w:val="0"/>
        <w:adjustRightInd w:val="0"/>
        <w:ind w:firstLine="540"/>
        <w:rPr>
          <w:rFonts w:cs="Times New Roman"/>
          <w:szCs w:val="28"/>
        </w:rPr>
      </w:pPr>
      <w:r>
        <w:rPr>
          <w:rFonts w:cs="Times New Roman"/>
          <w:szCs w:val="28"/>
        </w:rPr>
        <w:t>2. 0,067 М раствор фосфата калия однозамещенного (9,07 г КН2РО4 на 1000 мл воды).</w:t>
      </w:r>
    </w:p>
    <w:p w:rsidR="000A7B83" w:rsidRDefault="000A7B83">
      <w:pPr>
        <w:widowControl w:val="0"/>
        <w:autoSpaceDE w:val="0"/>
        <w:autoSpaceDN w:val="0"/>
        <w:adjustRightInd w:val="0"/>
        <w:ind w:firstLine="540"/>
        <w:rPr>
          <w:rFonts w:cs="Times New Roman"/>
          <w:szCs w:val="28"/>
        </w:rPr>
      </w:pPr>
      <w:r>
        <w:rPr>
          <w:rFonts w:cs="Times New Roman"/>
          <w:szCs w:val="28"/>
        </w:rPr>
        <w:t>3. 0,067 М раствор фосфата натрия трехзамещенного (25,47 г Na3PO4 x 12Н2О на 1000 мл воды).</w:t>
      </w:r>
    </w:p>
    <w:p w:rsidR="000A7B83" w:rsidRDefault="000A7B83">
      <w:pPr>
        <w:widowControl w:val="0"/>
        <w:autoSpaceDE w:val="0"/>
        <w:autoSpaceDN w:val="0"/>
        <w:adjustRightInd w:val="0"/>
        <w:ind w:firstLine="540"/>
        <w:rPr>
          <w:rFonts w:cs="Times New Roman"/>
          <w:szCs w:val="28"/>
        </w:rPr>
      </w:pPr>
      <w:r>
        <w:rPr>
          <w:rFonts w:cs="Times New Roman"/>
          <w:szCs w:val="28"/>
        </w:rPr>
        <w:t>4. 1% спиртовой раствор фенолфталеина (1 г на 100 мл 95% этилового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5. 1% спиртовой раствор бромтимолового синего (1 г на 100 мл 95% этилового спирта).</w:t>
      </w:r>
    </w:p>
    <w:p w:rsidR="000A7B83" w:rsidRDefault="000A7B83">
      <w:pPr>
        <w:widowControl w:val="0"/>
        <w:autoSpaceDE w:val="0"/>
        <w:autoSpaceDN w:val="0"/>
        <w:adjustRightInd w:val="0"/>
        <w:ind w:firstLine="540"/>
        <w:rPr>
          <w:rFonts w:cs="Times New Roman"/>
          <w:szCs w:val="28"/>
        </w:rPr>
      </w:pPr>
      <w:r>
        <w:rPr>
          <w:rFonts w:cs="Times New Roman"/>
          <w:szCs w:val="28"/>
        </w:rPr>
        <w:t>6. 0,01% раствор бромтимолового синего: внести 1,0 мл 1% раствора бромтимолового синего в 100 мл дистиллированной воды.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Рабочий буферный раствор:</w:t>
      </w:r>
    </w:p>
    <w:p w:rsidR="000A7B83" w:rsidRDefault="000A7B83">
      <w:pPr>
        <w:widowControl w:val="0"/>
        <w:autoSpaceDE w:val="0"/>
        <w:autoSpaceDN w:val="0"/>
        <w:adjustRightInd w:val="0"/>
        <w:ind w:firstLine="540"/>
        <w:rPr>
          <w:rFonts w:cs="Times New Roman"/>
          <w:szCs w:val="28"/>
        </w:rPr>
      </w:pPr>
      <w:r>
        <w:rPr>
          <w:rFonts w:cs="Times New Roman"/>
          <w:szCs w:val="28"/>
        </w:rPr>
        <w:t>Смешать 35 мл раствора N 1, 5 мл раствора N 2 и 100 мл раствора N 3.</w:t>
      </w:r>
    </w:p>
    <w:p w:rsidR="000A7B83" w:rsidRDefault="000A7B83">
      <w:pPr>
        <w:widowControl w:val="0"/>
        <w:autoSpaceDE w:val="0"/>
        <w:autoSpaceDN w:val="0"/>
        <w:adjustRightInd w:val="0"/>
        <w:ind w:firstLine="540"/>
        <w:rPr>
          <w:rFonts w:cs="Times New Roman"/>
          <w:szCs w:val="28"/>
        </w:rPr>
      </w:pPr>
      <w:r>
        <w:rPr>
          <w:rFonts w:cs="Times New Roman"/>
          <w:szCs w:val="28"/>
        </w:rPr>
        <w:t>7. К 10 мл рабочего буферного раствора добавить 0,1 мл раствора N 4 и 0,2 мл раствора N 6.</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w:t>
      </w:r>
    </w:p>
    <w:p w:rsidR="000A7B83" w:rsidRDefault="000A7B83">
      <w:pPr>
        <w:widowControl w:val="0"/>
        <w:autoSpaceDE w:val="0"/>
        <w:autoSpaceDN w:val="0"/>
        <w:adjustRightInd w:val="0"/>
        <w:ind w:firstLine="540"/>
        <w:rPr>
          <w:rFonts w:cs="Times New Roman"/>
          <w:szCs w:val="28"/>
        </w:rPr>
      </w:pPr>
      <w:r>
        <w:rPr>
          <w:rFonts w:cs="Times New Roman"/>
          <w:szCs w:val="28"/>
        </w:rPr>
        <w:t>- Поставить в штатив 8 чистых пробирок (пробирки NN 1-8).</w:t>
      </w:r>
    </w:p>
    <w:p w:rsidR="000A7B83" w:rsidRDefault="000A7B83">
      <w:pPr>
        <w:widowControl w:val="0"/>
        <w:autoSpaceDE w:val="0"/>
        <w:autoSpaceDN w:val="0"/>
        <w:adjustRightInd w:val="0"/>
        <w:ind w:firstLine="540"/>
        <w:rPr>
          <w:rFonts w:cs="Times New Roman"/>
          <w:szCs w:val="28"/>
        </w:rPr>
      </w:pPr>
      <w:r>
        <w:rPr>
          <w:rFonts w:cs="Times New Roman"/>
          <w:szCs w:val="28"/>
        </w:rPr>
        <w:t>- Внести 2 мл рабочего буферного раствора в 7 пробирок (с N 2 до N 8).</w:t>
      </w:r>
    </w:p>
    <w:p w:rsidR="000A7B83" w:rsidRDefault="000A7B83">
      <w:pPr>
        <w:widowControl w:val="0"/>
        <w:autoSpaceDE w:val="0"/>
        <w:autoSpaceDN w:val="0"/>
        <w:adjustRightInd w:val="0"/>
        <w:ind w:firstLine="540"/>
        <w:rPr>
          <w:rFonts w:cs="Times New Roman"/>
          <w:szCs w:val="28"/>
        </w:rPr>
      </w:pPr>
      <w:r>
        <w:rPr>
          <w:rFonts w:cs="Times New Roman"/>
          <w:szCs w:val="28"/>
        </w:rPr>
        <w:t>- Внести 2 мл раствора N 7 в пробирку N 1. Это - цветовой стандарт, соответствующий реакции максимальной интенсивности ("5+").</w:t>
      </w:r>
    </w:p>
    <w:p w:rsidR="000A7B83" w:rsidRDefault="000A7B83">
      <w:pPr>
        <w:widowControl w:val="0"/>
        <w:autoSpaceDE w:val="0"/>
        <w:autoSpaceDN w:val="0"/>
        <w:adjustRightInd w:val="0"/>
        <w:ind w:firstLine="540"/>
        <w:rPr>
          <w:rFonts w:cs="Times New Roman"/>
          <w:szCs w:val="28"/>
        </w:rPr>
      </w:pPr>
      <w:r>
        <w:rPr>
          <w:rFonts w:cs="Times New Roman"/>
          <w:szCs w:val="28"/>
        </w:rPr>
        <w:t>- В пробирку N 2 внести 2 мл раствора N 7. Хорошо перемешать и перенести 2 мл в следующую пробирку (N 3).</w:t>
      </w:r>
    </w:p>
    <w:p w:rsidR="000A7B83" w:rsidRDefault="000A7B83">
      <w:pPr>
        <w:widowControl w:val="0"/>
        <w:autoSpaceDE w:val="0"/>
        <w:autoSpaceDN w:val="0"/>
        <w:adjustRightInd w:val="0"/>
        <w:ind w:firstLine="540"/>
        <w:rPr>
          <w:rFonts w:cs="Times New Roman"/>
          <w:szCs w:val="28"/>
        </w:rPr>
      </w:pPr>
      <w:r>
        <w:rPr>
          <w:rFonts w:cs="Times New Roman"/>
          <w:szCs w:val="28"/>
        </w:rPr>
        <w:t>- Продолжить серию двукратных разведений вплоть до пробирки N 8, из которой вылить 2 мл смеси.</w:t>
      </w:r>
    </w:p>
    <w:p w:rsidR="000A7B83" w:rsidRDefault="000A7B83">
      <w:pPr>
        <w:pStyle w:val="ConsPlusNonformat"/>
      </w:pPr>
      <w:r>
        <w:t xml:space="preserve">    В результате будут получены следующие цветовые стандарты:</w:t>
      </w:r>
    </w:p>
    <w:p w:rsidR="000A7B83" w:rsidRDefault="000A7B83">
      <w:pPr>
        <w:pStyle w:val="ConsPlusNonformat"/>
      </w:pPr>
      <w:r>
        <w:t xml:space="preserve">    пробирка N 1        =         5+</w:t>
      </w:r>
    </w:p>
    <w:p w:rsidR="000A7B83" w:rsidRDefault="000A7B83">
      <w:pPr>
        <w:pStyle w:val="ConsPlusNonformat"/>
      </w:pPr>
      <w:r>
        <w:t xml:space="preserve">    пробирка N 2        =         4+</w:t>
      </w:r>
    </w:p>
    <w:p w:rsidR="000A7B83" w:rsidRDefault="000A7B83">
      <w:pPr>
        <w:pStyle w:val="ConsPlusNonformat"/>
      </w:pPr>
      <w:r>
        <w:t xml:space="preserve">    пробирка N 3        =         3+</w:t>
      </w:r>
    </w:p>
    <w:p w:rsidR="000A7B83" w:rsidRDefault="000A7B83">
      <w:pPr>
        <w:pStyle w:val="ConsPlusNonformat"/>
      </w:pPr>
      <w:r>
        <w:t xml:space="preserve">    пробирка N 5        =         2+</w:t>
      </w:r>
    </w:p>
    <w:p w:rsidR="000A7B83" w:rsidRDefault="000A7B83">
      <w:pPr>
        <w:pStyle w:val="ConsPlusNonformat"/>
      </w:pPr>
      <w:r>
        <w:t xml:space="preserve">    пробирка N 6        =         1+</w:t>
      </w:r>
    </w:p>
    <w:p w:rsidR="000A7B83" w:rsidRDefault="000A7B83">
      <w:pPr>
        <w:pStyle w:val="ConsPlusNonformat"/>
      </w:pPr>
      <w:r>
        <w:t xml:space="preserve">    пробирка N 8        =         +/-</w:t>
      </w:r>
    </w:p>
    <w:p w:rsidR="000A7B83" w:rsidRDefault="000A7B83">
      <w:pPr>
        <w:widowControl w:val="0"/>
        <w:autoSpaceDE w:val="0"/>
        <w:autoSpaceDN w:val="0"/>
        <w:adjustRightInd w:val="0"/>
        <w:ind w:firstLine="540"/>
        <w:rPr>
          <w:rFonts w:cs="Times New Roman"/>
          <w:szCs w:val="28"/>
        </w:rPr>
      </w:pPr>
      <w:r>
        <w:rPr>
          <w:rFonts w:cs="Times New Roman"/>
          <w:szCs w:val="28"/>
        </w:rPr>
        <w:t>- Автоклавировать пробирки, закрыть их герметично и хранить при 5 град. C.</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5.2.3. Каталазный тест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Каталаза - это внутриклеточный растворимый фермент, который способен расщеплять перекись водорода на воду и кислород, т.е. обеспечивать следующую химическую реакцию: 2Н2О2 = 2Н2О + О2. При этом в реагирующей смеси образуются пузырьки кислорода, что указывает на наличие каталазной активности. Почти все виды микобактерий обладают каталазной активностью, за исключением М. bovis и некоторых резистентных к изониазиду штаммов М. tuberculosis.</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клетках микобактерий присутствует ряд изоферментов каталазы, </w:t>
      </w:r>
      <w:r>
        <w:rPr>
          <w:rFonts w:cs="Times New Roman"/>
          <w:szCs w:val="28"/>
        </w:rPr>
        <w:lastRenderedPageBreak/>
        <w:t>отличающихся по термостабильности. Необходимо отметить, что нетуберкулезные микобактерии и некоторые сапрофиты синтезируют термостабильную каталазу.</w:t>
      </w:r>
    </w:p>
    <w:p w:rsidR="000A7B83" w:rsidRDefault="000A7B83">
      <w:pPr>
        <w:widowControl w:val="0"/>
        <w:autoSpaceDE w:val="0"/>
        <w:autoSpaceDN w:val="0"/>
        <w:adjustRightInd w:val="0"/>
        <w:ind w:firstLine="540"/>
        <w:rPr>
          <w:rFonts w:cs="Times New Roman"/>
          <w:szCs w:val="28"/>
        </w:rPr>
      </w:pPr>
      <w:r>
        <w:rPr>
          <w:rFonts w:cs="Times New Roman"/>
          <w:szCs w:val="28"/>
        </w:rPr>
        <w:t>При изучении каталазной активности микобактерий используют как качественные, так и количественные тесты:</w:t>
      </w:r>
    </w:p>
    <w:p w:rsidR="000A7B83" w:rsidRDefault="000A7B83">
      <w:pPr>
        <w:widowControl w:val="0"/>
        <w:autoSpaceDE w:val="0"/>
        <w:autoSpaceDN w:val="0"/>
        <w:adjustRightInd w:val="0"/>
        <w:ind w:firstLine="540"/>
        <w:rPr>
          <w:rFonts w:cs="Times New Roman"/>
          <w:szCs w:val="28"/>
        </w:rPr>
      </w:pPr>
      <w:r>
        <w:rPr>
          <w:rFonts w:cs="Times New Roman"/>
          <w:szCs w:val="28"/>
        </w:rPr>
        <w:t>- качественный (капельный) тест, указывающий на наличие каталазы (выполняется при комнатной температуре);</w:t>
      </w:r>
    </w:p>
    <w:p w:rsidR="000A7B83" w:rsidRDefault="000A7B83">
      <w:pPr>
        <w:widowControl w:val="0"/>
        <w:autoSpaceDE w:val="0"/>
        <w:autoSpaceDN w:val="0"/>
        <w:adjustRightInd w:val="0"/>
        <w:ind w:firstLine="540"/>
        <w:rPr>
          <w:rFonts w:cs="Times New Roman"/>
          <w:szCs w:val="28"/>
        </w:rPr>
      </w:pPr>
      <w:r>
        <w:rPr>
          <w:rFonts w:cs="Times New Roman"/>
          <w:szCs w:val="28"/>
        </w:rPr>
        <w:t>- полуколичественный тест, указывающий на уровень каталазной активности (измеряется высотой столбика пузырьков в пробирке);</w:t>
      </w:r>
    </w:p>
    <w:p w:rsidR="000A7B83" w:rsidRDefault="000A7B83">
      <w:pPr>
        <w:widowControl w:val="0"/>
        <w:autoSpaceDE w:val="0"/>
        <w:autoSpaceDN w:val="0"/>
        <w:adjustRightInd w:val="0"/>
        <w:ind w:firstLine="540"/>
        <w:rPr>
          <w:rFonts w:cs="Times New Roman"/>
          <w:szCs w:val="28"/>
        </w:rPr>
      </w:pPr>
      <w:r>
        <w:rPr>
          <w:rFonts w:cs="Times New Roman"/>
          <w:szCs w:val="28"/>
        </w:rPr>
        <w:t>- тест на термостабильность каталазы - тест определения наличия каталазы при 68 град. C и рН = 7,0.</w:t>
      </w:r>
    </w:p>
    <w:p w:rsidR="000A7B83" w:rsidRDefault="000A7B83">
      <w:pPr>
        <w:widowControl w:val="0"/>
        <w:autoSpaceDE w:val="0"/>
        <w:autoSpaceDN w:val="0"/>
        <w:adjustRightInd w:val="0"/>
        <w:ind w:firstLine="540"/>
        <w:rPr>
          <w:rFonts w:cs="Times New Roman"/>
          <w:szCs w:val="28"/>
        </w:rPr>
      </w:pPr>
      <w:r>
        <w:rPr>
          <w:rFonts w:cs="Times New Roman"/>
          <w:szCs w:val="28"/>
        </w:rPr>
        <w:t>Чувствительные к противотуберкулезным препаратам штаммы М. tuberculosis продуцируют каталазу, активность которой определяют капельным методом. При постановке полуколичественного теста столбик пузырьков газа не превышает 45 мм.</w:t>
      </w:r>
    </w:p>
    <w:p w:rsidR="000A7B83" w:rsidRDefault="000A7B83">
      <w:pPr>
        <w:widowControl w:val="0"/>
        <w:autoSpaceDE w:val="0"/>
        <w:autoSpaceDN w:val="0"/>
        <w:adjustRightInd w:val="0"/>
        <w:ind w:firstLine="540"/>
        <w:rPr>
          <w:rFonts w:cs="Times New Roman"/>
          <w:szCs w:val="28"/>
        </w:rPr>
      </w:pPr>
      <w:r>
        <w:rPr>
          <w:rFonts w:cs="Times New Roman"/>
          <w:szCs w:val="28"/>
        </w:rPr>
        <w:t>После прогревания бактерий при 68 град. C и рН = 7,0 в течение 20 минут микобактерии комплекса М. tuberculosis, дают отрицательный результат.</w:t>
      </w:r>
    </w:p>
    <w:p w:rsidR="000A7B83" w:rsidRDefault="000A7B83">
      <w:pPr>
        <w:widowControl w:val="0"/>
        <w:autoSpaceDE w:val="0"/>
        <w:autoSpaceDN w:val="0"/>
        <w:adjustRightInd w:val="0"/>
        <w:ind w:firstLine="540"/>
        <w:rPr>
          <w:rFonts w:cs="Times New Roman"/>
          <w:szCs w:val="28"/>
        </w:rPr>
      </w:pPr>
      <w:r>
        <w:rPr>
          <w:rFonts w:cs="Times New Roman"/>
          <w:szCs w:val="28"/>
        </w:rPr>
        <w:t>Для постановки этих тестов следует использовать двухнедельные культуры, дорощенные на среде Левенштейна-Йенсена при 35-37 град. C. Для выполнения указанных тестов пробирки с питательной средой помещают в свертыватель для коагуляции в вертикальном положении. При инкубации в стандартных условиях пробирки должны быть закрыты пробками, обеспечивающими газообмен и влажность. Продолжительность инкубации - 14 дней.</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Реактивы</w:t>
      </w:r>
    </w:p>
    <w:p w:rsidR="000A7B83" w:rsidRDefault="000A7B83">
      <w:pPr>
        <w:pStyle w:val="ConsPlusNonformat"/>
      </w:pPr>
      <w:r>
        <w:t xml:space="preserve">    0,067 М фосфатный буферный раствор, рН =7,0</w:t>
      </w:r>
    </w:p>
    <w:p w:rsidR="000A7B83" w:rsidRDefault="000A7B83">
      <w:pPr>
        <w:pStyle w:val="ConsPlusNonformat"/>
      </w:pPr>
      <w:r>
        <w:t xml:space="preserve">    Раствор 1</w:t>
      </w:r>
    </w:p>
    <w:p w:rsidR="000A7B83" w:rsidRDefault="000A7B83">
      <w:pPr>
        <w:pStyle w:val="ConsPlusNonformat"/>
      </w:pPr>
      <w:r>
        <w:t xml:space="preserve">    Na2HPO4 безводный                                       9,47 г</w:t>
      </w:r>
    </w:p>
    <w:p w:rsidR="000A7B83" w:rsidRDefault="000A7B83">
      <w:pPr>
        <w:pStyle w:val="ConsPlusNonformat"/>
      </w:pPr>
      <w:r>
        <w:t xml:space="preserve">    Дистиллированная вода                                  1000 мл</w:t>
      </w:r>
    </w:p>
    <w:p w:rsidR="000A7B83" w:rsidRDefault="000A7B83">
      <w:pPr>
        <w:pStyle w:val="ConsPlusNonformat"/>
      </w:pPr>
      <w:r>
        <w:t xml:space="preserve">    Растворить навеску  Na2HPO4  в  дистиллированной  воде,  чтобы</w:t>
      </w:r>
    </w:p>
    <w:p w:rsidR="000A7B83" w:rsidRDefault="000A7B83">
      <w:pPr>
        <w:pStyle w:val="ConsPlusNonformat"/>
      </w:pPr>
      <w:r>
        <w:t>получить 0,067 М раствор.</w:t>
      </w:r>
    </w:p>
    <w:p w:rsidR="000A7B83" w:rsidRDefault="000A7B83">
      <w:pPr>
        <w:pStyle w:val="ConsPlusNonformat"/>
      </w:pPr>
    </w:p>
    <w:p w:rsidR="000A7B83" w:rsidRDefault="000A7B83">
      <w:pPr>
        <w:pStyle w:val="ConsPlusNonformat"/>
      </w:pPr>
      <w:r>
        <w:t xml:space="preserve">    Раствор 2</w:t>
      </w:r>
    </w:p>
    <w:p w:rsidR="000A7B83" w:rsidRDefault="000A7B83">
      <w:pPr>
        <w:pStyle w:val="ConsPlusNonformat"/>
      </w:pPr>
      <w:r>
        <w:t xml:space="preserve">    КН2РО4                                                  9,07 г</w:t>
      </w:r>
    </w:p>
    <w:p w:rsidR="000A7B83" w:rsidRDefault="000A7B83">
      <w:pPr>
        <w:pStyle w:val="ConsPlusNonformat"/>
      </w:pPr>
      <w:r>
        <w:t xml:space="preserve">    Дистиллированная вода                                  1000 мл</w:t>
      </w:r>
    </w:p>
    <w:p w:rsidR="000A7B83" w:rsidRDefault="000A7B83">
      <w:pPr>
        <w:widowControl w:val="0"/>
        <w:autoSpaceDE w:val="0"/>
        <w:autoSpaceDN w:val="0"/>
        <w:adjustRightInd w:val="0"/>
        <w:ind w:firstLine="540"/>
        <w:rPr>
          <w:rFonts w:cs="Times New Roman"/>
          <w:szCs w:val="28"/>
        </w:rPr>
      </w:pPr>
      <w:r>
        <w:rPr>
          <w:rFonts w:cs="Times New Roman"/>
          <w:szCs w:val="28"/>
        </w:rPr>
        <w:t>Растворить навеску КН2РО4 в дистиллированной воде, чтобы получить 0,067 М раствор.</w:t>
      </w:r>
    </w:p>
    <w:p w:rsidR="000A7B83" w:rsidRDefault="000A7B83">
      <w:pPr>
        <w:widowControl w:val="0"/>
        <w:autoSpaceDE w:val="0"/>
        <w:autoSpaceDN w:val="0"/>
        <w:adjustRightInd w:val="0"/>
        <w:ind w:firstLine="540"/>
        <w:rPr>
          <w:rFonts w:cs="Times New Roman"/>
          <w:szCs w:val="28"/>
        </w:rPr>
      </w:pPr>
      <w:r>
        <w:rPr>
          <w:rFonts w:cs="Times New Roman"/>
          <w:szCs w:val="28"/>
        </w:rPr>
        <w:t>Для получения 0,067 М фосфатного буфера смешать 611 мл раствора 1 и 389 мл раствора 2.</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Раствор 3. Перекись водорода, 30%</w:t>
      </w:r>
    </w:p>
    <w:p w:rsidR="000A7B83" w:rsidRDefault="000A7B83">
      <w:pPr>
        <w:widowControl w:val="0"/>
        <w:autoSpaceDE w:val="0"/>
        <w:autoSpaceDN w:val="0"/>
        <w:adjustRightInd w:val="0"/>
        <w:ind w:firstLine="540"/>
        <w:rPr>
          <w:rFonts w:cs="Times New Roman"/>
          <w:szCs w:val="28"/>
        </w:rPr>
      </w:pPr>
      <w:r>
        <w:rPr>
          <w:rFonts w:cs="Times New Roman"/>
          <w:szCs w:val="28"/>
        </w:rPr>
        <w:t>30% раствор перекиси водорода (Н2О2) хранят в холодильнике.</w:t>
      </w:r>
    </w:p>
    <w:p w:rsidR="000A7B83" w:rsidRDefault="000A7B83">
      <w:pPr>
        <w:widowControl w:val="0"/>
        <w:autoSpaceDE w:val="0"/>
        <w:autoSpaceDN w:val="0"/>
        <w:adjustRightInd w:val="0"/>
        <w:ind w:firstLine="540"/>
        <w:rPr>
          <w:rFonts w:cs="Times New Roman"/>
          <w:szCs w:val="28"/>
        </w:rPr>
      </w:pPr>
      <w:r>
        <w:rPr>
          <w:rFonts w:cs="Times New Roman"/>
          <w:szCs w:val="28"/>
        </w:rPr>
        <w:t>- Проверить, чтобы при постановке теста был использован 30% раствор перекиси водорода, а не 3% раствор, который обычно получают из аптек.</w:t>
      </w:r>
    </w:p>
    <w:p w:rsidR="000A7B83" w:rsidRDefault="000A7B83">
      <w:pPr>
        <w:widowControl w:val="0"/>
        <w:autoSpaceDE w:val="0"/>
        <w:autoSpaceDN w:val="0"/>
        <w:adjustRightInd w:val="0"/>
        <w:ind w:firstLine="540"/>
        <w:rPr>
          <w:rFonts w:cs="Times New Roman"/>
          <w:szCs w:val="28"/>
        </w:rPr>
      </w:pPr>
      <w:r>
        <w:rPr>
          <w:rFonts w:cs="Times New Roman"/>
          <w:szCs w:val="28"/>
        </w:rPr>
        <w:t>- При работе с 30% раствором перекиси водорода используют резиновые перчатки и защитный щиток для глаз.</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Раствор 4. 10% твин 80</w:t>
      </w:r>
    </w:p>
    <w:p w:rsidR="000A7B83" w:rsidRDefault="000A7B83">
      <w:pPr>
        <w:pStyle w:val="ConsPlusNonformat"/>
      </w:pPr>
      <w:r>
        <w:t xml:space="preserve">    Твин 80                                                  10 мл</w:t>
      </w:r>
    </w:p>
    <w:p w:rsidR="000A7B83" w:rsidRDefault="000A7B83">
      <w:pPr>
        <w:pStyle w:val="ConsPlusNonformat"/>
      </w:pPr>
      <w:r>
        <w:t xml:space="preserve">    Дистиллированная вода                                    90 мл</w:t>
      </w:r>
    </w:p>
    <w:p w:rsidR="000A7B83" w:rsidRDefault="000A7B83">
      <w:pPr>
        <w:widowControl w:val="0"/>
        <w:autoSpaceDE w:val="0"/>
        <w:autoSpaceDN w:val="0"/>
        <w:adjustRightInd w:val="0"/>
        <w:ind w:firstLine="540"/>
        <w:rPr>
          <w:rFonts w:cs="Times New Roman"/>
          <w:szCs w:val="28"/>
        </w:rPr>
      </w:pPr>
      <w:r>
        <w:rPr>
          <w:rFonts w:cs="Times New Roman"/>
          <w:szCs w:val="28"/>
        </w:rPr>
        <w:t>Смешать твин 80 с дистиллированной водой и автоклавировать при 121 град. C в течение 10 минут. В процессе автоклавирования твин 80 может образовать осадок, который можно растворить при покачивании флакона сразу же после автоклавирования или в процессе охлаждения. Готовый раствор хранить в холодильнике.</w:t>
      </w:r>
    </w:p>
    <w:p w:rsidR="000A7B83" w:rsidRDefault="000A7B83">
      <w:pPr>
        <w:widowControl w:val="0"/>
        <w:autoSpaceDE w:val="0"/>
        <w:autoSpaceDN w:val="0"/>
        <w:adjustRightInd w:val="0"/>
        <w:ind w:firstLine="540"/>
        <w:rPr>
          <w:rFonts w:cs="Times New Roman"/>
          <w:szCs w:val="28"/>
        </w:rPr>
      </w:pPr>
      <w:r>
        <w:rPr>
          <w:rFonts w:cs="Times New Roman"/>
          <w:szCs w:val="28"/>
        </w:rPr>
        <w:t>Готовый каталазный реагент (смесь твина с перекисью водорода)</w:t>
      </w:r>
    </w:p>
    <w:p w:rsidR="000A7B83" w:rsidRDefault="000A7B83">
      <w:pPr>
        <w:widowControl w:val="0"/>
        <w:autoSpaceDE w:val="0"/>
        <w:autoSpaceDN w:val="0"/>
        <w:adjustRightInd w:val="0"/>
        <w:ind w:firstLine="540"/>
        <w:rPr>
          <w:rFonts w:cs="Times New Roman"/>
          <w:szCs w:val="28"/>
        </w:rPr>
      </w:pPr>
      <w:r>
        <w:rPr>
          <w:rFonts w:cs="Times New Roman"/>
          <w:szCs w:val="28"/>
        </w:rPr>
        <w:t>Непосредственно перед постановкой теста смешать равные объемы 10% раствора твина 80 и 30% раствора перекиси водорода. Для исследования каждого штамма требуется 1,0 мл каталазного реагента.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Контроли для тестов:</w:t>
      </w:r>
    </w:p>
    <w:p w:rsidR="000A7B83" w:rsidRDefault="000A7B83">
      <w:pPr>
        <w:widowControl w:val="0"/>
        <w:autoSpaceDE w:val="0"/>
        <w:autoSpaceDN w:val="0"/>
        <w:adjustRightInd w:val="0"/>
        <w:ind w:firstLine="540"/>
        <w:rPr>
          <w:rFonts w:cs="Times New Roman"/>
          <w:szCs w:val="28"/>
        </w:rPr>
      </w:pPr>
      <w:r>
        <w:rPr>
          <w:rFonts w:cs="Times New Roman"/>
          <w:szCs w:val="28"/>
        </w:rPr>
        <w:t>Капельный метод</w:t>
      </w:r>
    </w:p>
    <w:p w:rsidR="000A7B83" w:rsidRDefault="000A7B83">
      <w:pPr>
        <w:widowControl w:val="0"/>
        <w:autoSpaceDE w:val="0"/>
        <w:autoSpaceDN w:val="0"/>
        <w:adjustRightInd w:val="0"/>
        <w:ind w:firstLine="540"/>
        <w:rPr>
          <w:rFonts w:cs="Times New Roman"/>
          <w:szCs w:val="28"/>
        </w:rPr>
      </w:pPr>
      <w:r>
        <w:rPr>
          <w:rFonts w:cs="Times New Roman"/>
          <w:szCs w:val="28"/>
        </w:rPr>
        <w:t>В качестве отрицательного контроля используют пробирку со средой Левенштейна-Йенсена без инокуляции культурой микобактерий, а в качестве положительного контроля - пробирку с референс-штаммом М. tuberculosis H37Rv, выращенным на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Полуколичественный метод и тест на термостабильность каталазы при 68 град. C</w:t>
      </w:r>
    </w:p>
    <w:p w:rsidR="000A7B83" w:rsidRDefault="000A7B83">
      <w:pPr>
        <w:widowControl w:val="0"/>
        <w:autoSpaceDE w:val="0"/>
        <w:autoSpaceDN w:val="0"/>
        <w:adjustRightInd w:val="0"/>
        <w:ind w:firstLine="540"/>
        <w:rPr>
          <w:rFonts w:cs="Times New Roman"/>
          <w:szCs w:val="28"/>
        </w:rPr>
      </w:pPr>
      <w:r>
        <w:rPr>
          <w:rFonts w:cs="Times New Roman"/>
          <w:szCs w:val="28"/>
        </w:rPr>
        <w:t>В качестве отрицательного контроля используют пробирку со средой Левенштейна-Йенсена без инокуляции культурой микобактерий, а в качестве положительного контроля - пробирку с референс-штаммом М. terrae, выращенным на среде Левенштейна-Йенсена.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Капельный метод</w:t>
      </w:r>
    </w:p>
    <w:p w:rsidR="000A7B83" w:rsidRDefault="000A7B83">
      <w:pPr>
        <w:widowControl w:val="0"/>
        <w:autoSpaceDE w:val="0"/>
        <w:autoSpaceDN w:val="0"/>
        <w:adjustRightInd w:val="0"/>
        <w:ind w:firstLine="540"/>
        <w:rPr>
          <w:rFonts w:cs="Times New Roman"/>
          <w:szCs w:val="28"/>
        </w:rPr>
      </w:pPr>
      <w:r>
        <w:rPr>
          <w:rFonts w:cs="Times New Roman"/>
          <w:szCs w:val="28"/>
        </w:rPr>
        <w:t>Для постановки теста использовать двухнедельную культуру микобактерий на среде Левенштейна-Йенсена, заранее убедившись в наличии роста микобактерий. В пробирку с ростом микобактерий добавить 1-2 капли свежеприготовленной смеси твина 80 с перекисью водорода (готовый каталазный реагент). Наблюдать в течение 5 минут, происходит ли образование пузырьков газа.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Результаты и их интерпретация: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720"/>
        <w:gridCol w:w="4320"/>
      </w:tblGrid>
      <w:tr w:rsidR="000A7B83">
        <w:trPr>
          <w:tblCellSpacing w:w="5" w:type="nil"/>
        </w:trPr>
        <w:tc>
          <w:tcPr>
            <w:tcW w:w="37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Отрицательный        </w:t>
            </w:r>
          </w:p>
        </w:tc>
        <w:tc>
          <w:tcPr>
            <w:tcW w:w="4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Пузырьки газа не образуются   </w:t>
            </w:r>
          </w:p>
        </w:tc>
      </w:tr>
      <w:tr w:rsidR="000A7B83">
        <w:trPr>
          <w:trHeight w:val="400"/>
          <w:tblCellSpacing w:w="5" w:type="nil"/>
        </w:trPr>
        <w:tc>
          <w:tcPr>
            <w:tcW w:w="37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(медленный)    </w:t>
            </w:r>
          </w:p>
        </w:tc>
        <w:tc>
          <w:tcPr>
            <w:tcW w:w="4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Несколько медленно образующихся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пузырьков (1-3 мин.)              </w:t>
            </w:r>
          </w:p>
        </w:tc>
      </w:tr>
      <w:tr w:rsidR="000A7B83">
        <w:trPr>
          <w:trHeight w:val="400"/>
          <w:tblCellSpacing w:w="5" w:type="nil"/>
        </w:trPr>
        <w:tc>
          <w:tcPr>
            <w:tcW w:w="37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(быстрый)      </w:t>
            </w:r>
          </w:p>
        </w:tc>
        <w:tc>
          <w:tcPr>
            <w:tcW w:w="4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Немедленное бурное образование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пузырьков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Полуколичественный метод</w:t>
      </w:r>
    </w:p>
    <w:p w:rsidR="000A7B83" w:rsidRDefault="000A7B83">
      <w:pPr>
        <w:widowControl w:val="0"/>
        <w:autoSpaceDE w:val="0"/>
        <w:autoSpaceDN w:val="0"/>
        <w:adjustRightInd w:val="0"/>
        <w:ind w:firstLine="540"/>
        <w:rPr>
          <w:rFonts w:cs="Times New Roman"/>
          <w:szCs w:val="28"/>
        </w:rPr>
      </w:pPr>
      <w:r>
        <w:rPr>
          <w:rFonts w:cs="Times New Roman"/>
          <w:szCs w:val="28"/>
        </w:rPr>
        <w:t>Для постановки теста использовать двухнедельную культуру микобактерий на среде Левенштейна-Йенсена, заранее убедившись в наличии роста микобактерий. В пробирку с ростом микобактерий добавить 1 мл свежеприготовленной смеси твина-80 с перекисью водорода, плотно закрыть пробирку и оставить на 5 минут при комнатной температуре. В пробирке образуется столбик пены.</w:t>
      </w:r>
    </w:p>
    <w:p w:rsidR="000A7B83" w:rsidRDefault="000A7B83">
      <w:pPr>
        <w:widowControl w:val="0"/>
        <w:autoSpaceDE w:val="0"/>
        <w:autoSpaceDN w:val="0"/>
        <w:adjustRightInd w:val="0"/>
        <w:ind w:firstLine="540"/>
        <w:rPr>
          <w:rFonts w:cs="Times New Roman"/>
          <w:szCs w:val="28"/>
        </w:rPr>
      </w:pPr>
      <w:r>
        <w:rPr>
          <w:rFonts w:cs="Times New Roman"/>
          <w:szCs w:val="28"/>
        </w:rPr>
        <w:t>Измерить высоту этого столбика от уровня жидкости в пробирке до верхнего края пены</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Результаты и их интерпретация:</w:t>
      </w:r>
    </w:p>
    <w:p w:rsidR="000A7B83" w:rsidRDefault="000A7B83">
      <w:pPr>
        <w:pStyle w:val="ConsPlusNonformat"/>
      </w:pPr>
      <w:r>
        <w:t xml:space="preserve">    Каталазная активность слабая или    Высота столбика пены менее</w:t>
      </w:r>
    </w:p>
    <w:p w:rsidR="000A7B83" w:rsidRDefault="000A7B83">
      <w:pPr>
        <w:pStyle w:val="ConsPlusNonformat"/>
      </w:pPr>
      <w:r>
        <w:t xml:space="preserve">    отсутствует                         31 мм</w:t>
      </w:r>
    </w:p>
    <w:p w:rsidR="000A7B83" w:rsidRDefault="000A7B83">
      <w:pPr>
        <w:pStyle w:val="ConsPlusNonformat"/>
      </w:pPr>
      <w:r>
        <w:t xml:space="preserve">    Неопределенный результат            Высота столбика пены от 31</w:t>
      </w:r>
    </w:p>
    <w:p w:rsidR="000A7B83" w:rsidRDefault="000A7B83">
      <w:pPr>
        <w:pStyle w:val="ConsPlusNonformat"/>
      </w:pPr>
      <w:r>
        <w:t xml:space="preserve">                                        мм до 45 мм</w:t>
      </w:r>
    </w:p>
    <w:p w:rsidR="000A7B83" w:rsidRDefault="000A7B83">
      <w:pPr>
        <w:pStyle w:val="ConsPlusNonformat"/>
      </w:pPr>
      <w:r>
        <w:t xml:space="preserve">    Высокая каталазная активность       Высота столбика пены более</w:t>
      </w:r>
    </w:p>
    <w:p w:rsidR="000A7B83" w:rsidRDefault="000A7B83">
      <w:pPr>
        <w:pStyle w:val="ConsPlusNonformat"/>
      </w:pPr>
      <w:r>
        <w:t xml:space="preserve">                                        45 мм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Тест на термостабильность каталазы при 68 град. C и рН =7,0</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Процедура исследования:</w:t>
      </w:r>
    </w:p>
    <w:p w:rsidR="000A7B83" w:rsidRDefault="000A7B83">
      <w:pPr>
        <w:pStyle w:val="ConsPlusNonformat"/>
      </w:pPr>
    </w:p>
    <w:p w:rsidR="000A7B83" w:rsidRDefault="000A7B83">
      <w:pPr>
        <w:pStyle w:val="ConsPlusNonformat"/>
      </w:pPr>
      <w:r>
        <w:t xml:space="preserve">        С помощью стерильной пипетки внести с соблюдением</w:t>
      </w:r>
    </w:p>
    <w:p w:rsidR="000A7B83" w:rsidRDefault="000A7B83">
      <w:pPr>
        <w:pStyle w:val="ConsPlusNonformat"/>
      </w:pPr>
      <w:r>
        <w:t xml:space="preserve">       правил асептики 0,5 мл 0,067 М фосфатного буферного</w:t>
      </w:r>
    </w:p>
    <w:p w:rsidR="000A7B83" w:rsidRDefault="000A7B83">
      <w:pPr>
        <w:pStyle w:val="ConsPlusNonformat"/>
      </w:pPr>
      <w:r>
        <w:t xml:space="preserve">        раствора (рН = 7,0) в пробирку размерами 16x125 мм</w:t>
      </w:r>
    </w:p>
    <w:p w:rsidR="000A7B83" w:rsidRDefault="000A7B83">
      <w:pPr>
        <w:pStyle w:val="ConsPlusNonformat"/>
      </w:pPr>
      <w:r>
        <w:t xml:space="preserve">                    с завинчивающейся крышкой.</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С помощью стерильной бактериологической петли или</w:t>
      </w:r>
    </w:p>
    <w:p w:rsidR="000A7B83" w:rsidRDefault="000A7B83">
      <w:pPr>
        <w:pStyle w:val="ConsPlusNonformat"/>
      </w:pPr>
      <w:r>
        <w:t xml:space="preserve">        лопатки суспендировать в этом растворе исследуемую</w:t>
      </w:r>
    </w:p>
    <w:p w:rsidR="000A7B83" w:rsidRDefault="000A7B83">
      <w:pPr>
        <w:pStyle w:val="ConsPlusNonformat"/>
      </w:pPr>
      <w:r>
        <w:t xml:space="preserve">                      культуру микобактерий</w:t>
      </w:r>
    </w:p>
    <w:p w:rsidR="000A7B83" w:rsidRDefault="000A7B83">
      <w:pPr>
        <w:pStyle w:val="ConsPlusNonformat"/>
      </w:pPr>
      <w:r>
        <w:t xml:space="preserve">            (использовать несколько петель биомассы).</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Поставить пробирки с бактериальными суспензиями в</w:t>
      </w:r>
    </w:p>
    <w:p w:rsidR="000A7B83" w:rsidRDefault="000A7B83">
      <w:pPr>
        <w:pStyle w:val="ConsPlusNonformat"/>
      </w:pPr>
      <w:r>
        <w:t xml:space="preserve">        предварительно нагретую водяную баню на 2 часа при</w:t>
      </w:r>
    </w:p>
    <w:p w:rsidR="000A7B83" w:rsidRDefault="000A7B83">
      <w:pPr>
        <w:pStyle w:val="ConsPlusNonformat"/>
      </w:pPr>
      <w:r>
        <w:t xml:space="preserve">                     температуре 68 град. C.</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Температура и продолжительность инкубации имеют</w:t>
      </w:r>
    </w:p>
    <w:p w:rsidR="000A7B83" w:rsidRDefault="000A7B83">
      <w:pPr>
        <w:pStyle w:val="ConsPlusNonformat"/>
      </w:pPr>
      <w:r>
        <w:t xml:space="preserve">                   чрезвычайно важное значение.</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Вынуть пробирки из водяной бани и оставить при</w:t>
      </w:r>
    </w:p>
    <w:p w:rsidR="000A7B83" w:rsidRDefault="000A7B83">
      <w:pPr>
        <w:pStyle w:val="ConsPlusNonformat"/>
      </w:pPr>
      <w:r>
        <w:t xml:space="preserve">           комнатной температуре до полного остывания.</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Внести в каждую пробирку 0,5 мл свежеприготовленной</w:t>
      </w:r>
    </w:p>
    <w:p w:rsidR="000A7B83" w:rsidRDefault="000A7B83">
      <w:pPr>
        <w:pStyle w:val="ConsPlusNonformat"/>
      </w:pPr>
      <w:r>
        <w:t xml:space="preserve">           смеси твина 80 с перекисью водорода и плотно</w:t>
      </w:r>
    </w:p>
    <w:p w:rsidR="000A7B83" w:rsidRDefault="000A7B83">
      <w:pPr>
        <w:pStyle w:val="ConsPlusNonformat"/>
      </w:pPr>
      <w:r>
        <w:t xml:space="preserve">                         закрыть пробки.</w:t>
      </w:r>
    </w:p>
    <w:p w:rsidR="000A7B83" w:rsidRDefault="000A7B83">
      <w:pPr>
        <w:pStyle w:val="ConsPlusNonformat"/>
      </w:pPr>
      <w:r>
        <w:t xml:space="preserve">                                │</w:t>
      </w:r>
    </w:p>
    <w:p w:rsidR="000A7B83" w:rsidRDefault="000A7B83">
      <w:pPr>
        <w:pStyle w:val="ConsPlusNonformat"/>
      </w:pPr>
      <w:r>
        <w:t xml:space="preserve">                                \/</w:t>
      </w:r>
    </w:p>
    <w:p w:rsidR="000A7B83" w:rsidRDefault="000A7B83">
      <w:pPr>
        <w:pStyle w:val="ConsPlusNonformat"/>
      </w:pPr>
      <w:r>
        <w:t xml:space="preserve">        Наблюдать за образованием пузырьков, появляющихся</w:t>
      </w:r>
    </w:p>
    <w:p w:rsidR="000A7B83" w:rsidRDefault="000A7B83">
      <w:pPr>
        <w:pStyle w:val="ConsPlusNonformat"/>
      </w:pPr>
      <w:r>
        <w:t xml:space="preserve">        на поверхности жидкости. Не встряхивать пробирку,</w:t>
      </w:r>
    </w:p>
    <w:p w:rsidR="000A7B83" w:rsidRDefault="000A7B83">
      <w:pPr>
        <w:pStyle w:val="ConsPlusNonformat"/>
      </w:pPr>
      <w:r>
        <w:t xml:space="preserve">      так как при этом твин 80 может спонтанно образовывать</w:t>
      </w:r>
    </w:p>
    <w:p w:rsidR="000A7B83" w:rsidRDefault="000A7B83">
      <w:pPr>
        <w:pStyle w:val="ConsPlusNonformat"/>
      </w:pPr>
      <w:r>
        <w:t xml:space="preserve">        пузырьки, что станет причиной ложноположительного</w:t>
      </w:r>
    </w:p>
    <w:p w:rsidR="000A7B83" w:rsidRDefault="000A7B83">
      <w:pPr>
        <w:pStyle w:val="ConsPlusNonformat"/>
      </w:pPr>
      <w:r>
        <w:t xml:space="preserve">                           результата.</w:t>
      </w:r>
    </w:p>
    <w:p w:rsidR="000A7B83" w:rsidRDefault="000A7B83">
      <w:pPr>
        <w:pStyle w:val="ConsPlusNonformat"/>
      </w:pPr>
      <w:r>
        <w:lastRenderedPageBreak/>
        <w:t xml:space="preserve">                                │</w:t>
      </w:r>
    </w:p>
    <w:p w:rsidR="000A7B83" w:rsidRDefault="000A7B83">
      <w:pPr>
        <w:pStyle w:val="ConsPlusNonformat"/>
      </w:pPr>
      <w:r>
        <w:t xml:space="preserve">                                \/</w:t>
      </w:r>
    </w:p>
    <w:p w:rsidR="000A7B83" w:rsidRDefault="000A7B83">
      <w:pPr>
        <w:pStyle w:val="ConsPlusNonformat"/>
      </w:pPr>
      <w:r>
        <w:t xml:space="preserve">      Пробирки с отрицательными результатами не выбрасывать</w:t>
      </w:r>
    </w:p>
    <w:p w:rsidR="000A7B83" w:rsidRDefault="000A7B83">
      <w:pPr>
        <w:pStyle w:val="ConsPlusNonformat"/>
      </w:pPr>
      <w:r>
        <w:t xml:space="preserve">                   раньше, чем через 20 минут.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Результаты и их интерпретация: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240"/>
        <w:gridCol w:w="1440"/>
        <w:gridCol w:w="3480"/>
      </w:tblGrid>
      <w:tr w:rsidR="000A7B83">
        <w:trPr>
          <w:tblCellSpacing w:w="5" w:type="nil"/>
        </w:trPr>
        <w:tc>
          <w:tcPr>
            <w:tcW w:w="32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Положительный результат  </w:t>
            </w: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34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Образуются пузырьки газа   </w:t>
            </w:r>
          </w:p>
        </w:tc>
      </w:tr>
      <w:tr w:rsidR="000A7B83">
        <w:trPr>
          <w:tblCellSpacing w:w="5" w:type="nil"/>
        </w:trPr>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Отрицательный результат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34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Пузырьков газа нет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редких случаях может наблюдаться небольшое количество пузырьков, поднимающихся от осадка бактериальных клеток; при этом пена в пробирке не образуется. В таких случаях результаты каталазного теста также считают положительными.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5.2.4. Тест с салициловокислым натрием</w:t>
      </w:r>
    </w:p>
    <w:p w:rsidR="000A7B83" w:rsidRDefault="000A7B83">
      <w:pPr>
        <w:widowControl w:val="0"/>
        <w:autoSpaceDE w:val="0"/>
        <w:autoSpaceDN w:val="0"/>
        <w:adjustRightInd w:val="0"/>
        <w:jc w:val="center"/>
        <w:rPr>
          <w:rFonts w:cs="Times New Roman"/>
          <w:szCs w:val="28"/>
        </w:rPr>
      </w:pPr>
      <w:r>
        <w:rPr>
          <w:rFonts w:cs="Times New Roman"/>
          <w:szCs w:val="28"/>
        </w:rPr>
        <w:t>(салициловый тест)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Микобактерии комплекса М. tuberculosis не обладают способностью утилизировать салициловокислый натрий, который оказывает на рост микобактерий туберкулеза угнетающее воздействие. Это свойство салицилата натрия используется как один из основных биохимических методов дифференциации М. tuberculosis и нетуберкулезных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Для проведения этого теста готовят среду Левенштейна-Йенсена, в состав которой до свертывания вводят салицилат натрия в количестве, позволяющем получить концентрацию препарата, равную 1000 мкг/мл. В качестве контрольной используют пробирку со стандартной средой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Указанный тест чаще всего ставят одновременно с постановкой опыта по определению лекарственной устойчивости, добавляя к набору пробирок 1 пробирку с 1000 мкг/мл салициловокислого натрия. Посев суспензии исследуемой культуры микобактерий и учет результатов теста производят одновременно с посевом на среды, содержащие противотуберкулезные препараты и учетом лекарственной устойчивости.</w:t>
      </w:r>
    </w:p>
    <w:p w:rsidR="000A7B83" w:rsidRDefault="000A7B83">
      <w:pPr>
        <w:widowControl w:val="0"/>
        <w:autoSpaceDE w:val="0"/>
        <w:autoSpaceDN w:val="0"/>
        <w:adjustRightInd w:val="0"/>
        <w:ind w:firstLine="540"/>
        <w:rPr>
          <w:rFonts w:cs="Times New Roman"/>
          <w:szCs w:val="28"/>
        </w:rPr>
      </w:pPr>
      <w:r>
        <w:rPr>
          <w:rFonts w:cs="Times New Roman"/>
          <w:szCs w:val="28"/>
        </w:rPr>
        <w:t>Микобактерии комплекса М. tuberculosis не дают роста на среде с салициловокислым натрием.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наличии лекарственной устойчивости ко всем основным противотуберкулезным препаратам необходимо убедиться, что исследуемая культура не принадлежит к нетуберкулезным микобактериям, для которых этот феномен является характерным. При этом следует иметь в виду, что видимый рост на среде с салициловокислым натрием появляется значительно позже срока, установленного для учета лекарственной устойчивости. Поэтому в таких случаях после учета результатов определения лекарственной устойчивости контрольную пробирку и пробирку с </w:t>
      </w:r>
      <w:r>
        <w:rPr>
          <w:rFonts w:cs="Times New Roman"/>
          <w:szCs w:val="28"/>
        </w:rPr>
        <w:lastRenderedPageBreak/>
        <w:t>салициловокислым натрием следует сбрасывать не сразу, а лишь после окончания всех дифференцирующих тестов.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62" w:name="Par6377"/>
      <w:bookmarkEnd w:id="262"/>
      <w:r>
        <w:rPr>
          <w:rFonts w:cs="Times New Roman"/>
          <w:szCs w:val="28"/>
        </w:rPr>
        <w:t>5.3. Дополнительные биохимические тесты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принципиального отличия микобактерий комплекса М. tuberculosis от нетуберкулезных микобактерий применяются вышеперечисленные в </w:t>
      </w:r>
      <w:hyperlink w:anchor="Par5956" w:history="1">
        <w:r>
          <w:rPr>
            <w:rFonts w:cs="Times New Roman"/>
            <w:color w:val="0000FF"/>
            <w:szCs w:val="28"/>
          </w:rPr>
          <w:t>Таблице 6</w:t>
        </w:r>
      </w:hyperlink>
      <w:r>
        <w:rPr>
          <w:rFonts w:cs="Times New Roman"/>
          <w:szCs w:val="28"/>
        </w:rPr>
        <w:t xml:space="preserve"> дополнительные биохимические тесты. Все химические вещества, используемые в этих тестах, обладают способностью подавлять рост микобактерий комплекса М. tuberculosis. Во всех тестах применяется специально приготовленная среда Левенштейна-Йенсена, содержащая соответственно: 500 мкг/мл паранитробензойной кислоты или 5% натрия хлорида. В качестве контроля в каждом из тестов используется пробирка со стандартной средой Левенштейна-Йенсена.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5.3.1. Тест с паранитробензойной кислотой (PNB-mecm)</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лабораториях, в которых оборудование и/или отсутствие реагентов не позволяют производить постановку ниацинового и нитратредуктазного тестов, для идентификации микобактерий туберкулеза может быть использована комбинация одного или нескольких описанных выше каталазных тестов, а также определение способности к росту при 37 град. C на среде Левенштейна-Йенсена, содержащей паранитробензойную кислоту (PNB-тест).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среды с паранитробензойной кислотой.</w:t>
      </w:r>
    </w:p>
    <w:p w:rsidR="000A7B83" w:rsidRDefault="000A7B83">
      <w:pPr>
        <w:widowControl w:val="0"/>
        <w:autoSpaceDE w:val="0"/>
        <w:autoSpaceDN w:val="0"/>
        <w:adjustRightInd w:val="0"/>
        <w:ind w:firstLine="540"/>
        <w:rPr>
          <w:rFonts w:cs="Times New Roman"/>
          <w:szCs w:val="28"/>
        </w:rPr>
      </w:pPr>
      <w:r>
        <w:rPr>
          <w:rFonts w:cs="Times New Roman"/>
          <w:szCs w:val="28"/>
        </w:rPr>
        <w:t>50 мг паранитробензойной кислоты (ПНБ) хорошо растирают в ступке, добавляют 5 мл дистиллированной воды и примерно 20 капель (1,0 мл) 4% едкого натра до рН = 8. После полного растворения ПНБ добавляют 2-3 капли 6% соляной кислоты, доводя рН до 7,0. Полученный раствор добавляют к 95 мл предварительно профильтрованной яичной среды, получая таким образом конечную концентрацию паранитробензойной кислоты в среде, равную 500 мкг/мл. Свертывание среды производят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Перед проведением теста необходимо приготовить пробирки с питательной средой Левенштейна-Йенсена, содержащей паранитробензойную кислоту в концентрации 500 мкг/мл. В качестве контроля используются пробирки со стандартной средой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 Произвести посев в две пробирки со средой Левенштейна-Йенсена, одна из которых содержит паранитробензойную кислоту в концентрации 500 мкг/мл, другая - контрольная без паранитробензойной кислоты.</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процессе инкубации при 37 град. C пробирки исследуются на 3-й, 7-й, </w:t>
      </w:r>
      <w:r>
        <w:rPr>
          <w:rFonts w:cs="Times New Roman"/>
          <w:szCs w:val="28"/>
        </w:rPr>
        <w:lastRenderedPageBreak/>
        <w:t>14-й и 21-й день.</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5.3.2. Тест с 5% хлоридом натрия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Данный тест используется для дифференциации микобактерий комплекса М. tuberculosis и выполняется аналогично тесту с паранитробензойной кислотой на среде Левенштейна-Йенсена, содержащей 5% хлорида натрия. Метод основан на способности ряда видов нетуберкулезных микобактерий расти на среде, содержащей 5% хлорида натрия. Микобактерии комплекса М. tuberculosis на этой среде не растут.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5.3.3. Пиразинамидазный тест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Тест применяется как дополнительный для дифференциации М. tuberculosis от М. bovis. Тест основан на способности М tuberculosis в течение 4-х дней дезаминировать пиразинамид до пиразиновой кислоты и аммония, что указывает на наличие пиразинамидазы. М. bovis не проявляет пиразинамидазной активности даже после 7 дней инкубации.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5.3.4. Тест с гидразидом тиофен-2-карбоксиловой</w:t>
      </w:r>
    </w:p>
    <w:p w:rsidR="000A7B83" w:rsidRDefault="000A7B83">
      <w:pPr>
        <w:widowControl w:val="0"/>
        <w:autoSpaceDE w:val="0"/>
        <w:autoSpaceDN w:val="0"/>
        <w:adjustRightInd w:val="0"/>
        <w:jc w:val="center"/>
        <w:rPr>
          <w:rFonts w:cs="Times New Roman"/>
          <w:szCs w:val="28"/>
        </w:rPr>
      </w:pPr>
      <w:r>
        <w:rPr>
          <w:rFonts w:cs="Times New Roman"/>
          <w:szCs w:val="28"/>
        </w:rPr>
        <w:t>кислоты (ТСН)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Тест используется для дифференциации М. bovis от М. tuberculosis и других медленнорастущих микобактерий. Только М. bovis чувствительны к низким концентрациям ТСН (от 1 до 5 мкг/мл). М tuberculosis и другие микобактерии обычно устойчивы к действию этого химического соединения.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Микобактерии комплекса М. tuberculosis</w:t>
      </w:r>
    </w:p>
    <w:p w:rsidR="000A7B83" w:rsidRDefault="000A7B83">
      <w:pPr>
        <w:widowControl w:val="0"/>
        <w:autoSpaceDE w:val="0"/>
        <w:autoSpaceDN w:val="0"/>
        <w:adjustRightInd w:val="0"/>
        <w:jc w:val="center"/>
        <w:rPr>
          <w:rFonts w:cs="Times New Roman"/>
          <w:szCs w:val="28"/>
        </w:rPr>
      </w:pPr>
      <w:r>
        <w:rPr>
          <w:rFonts w:cs="Times New Roman"/>
          <w:szCs w:val="28"/>
        </w:rPr>
        <w:t>характеризует следующая совокупность признаков</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 Медленная скорость роста (более 3-х недель).                  │</w:t>
      </w:r>
    </w:p>
    <w:p w:rsidR="000A7B83" w:rsidRDefault="000A7B83">
      <w:pPr>
        <w:pStyle w:val="ConsPlusCell"/>
        <w:rPr>
          <w:rFonts w:ascii="Courier New" w:hAnsi="Courier New" w:cs="Courier New"/>
          <w:sz w:val="20"/>
          <w:szCs w:val="20"/>
        </w:rPr>
      </w:pPr>
      <w:r>
        <w:rPr>
          <w:rFonts w:ascii="Courier New" w:hAnsi="Courier New" w:cs="Courier New"/>
          <w:sz w:val="20"/>
          <w:szCs w:val="20"/>
        </w:rPr>
        <w:t>│- Температура роста в пределах 35-37 град. C.                   │</w:t>
      </w:r>
    </w:p>
    <w:p w:rsidR="000A7B83" w:rsidRDefault="000A7B83">
      <w:pPr>
        <w:pStyle w:val="ConsPlusCell"/>
        <w:rPr>
          <w:rFonts w:ascii="Courier New" w:hAnsi="Courier New" w:cs="Courier New"/>
          <w:sz w:val="20"/>
          <w:szCs w:val="20"/>
        </w:rPr>
      </w:pPr>
      <w:r>
        <w:rPr>
          <w:rFonts w:ascii="Courier New" w:hAnsi="Courier New" w:cs="Courier New"/>
          <w:sz w:val="20"/>
          <w:szCs w:val="20"/>
        </w:rPr>
        <w:t>│- Отсутствие пигментообразования (цвет слоновой кости).         │</w:t>
      </w:r>
    </w:p>
    <w:p w:rsidR="000A7B83" w:rsidRDefault="000A7B83">
      <w:pPr>
        <w:pStyle w:val="ConsPlusCell"/>
        <w:rPr>
          <w:rFonts w:ascii="Courier New" w:hAnsi="Courier New" w:cs="Courier New"/>
          <w:sz w:val="20"/>
          <w:szCs w:val="20"/>
        </w:rPr>
      </w:pPr>
      <w:r>
        <w:rPr>
          <w:rFonts w:ascii="Courier New" w:hAnsi="Courier New" w:cs="Courier New"/>
          <w:sz w:val="20"/>
          <w:szCs w:val="20"/>
        </w:rPr>
        <w:t>│- Выраженная кислотоустойчивая окраска.                         │</w:t>
      </w:r>
    </w:p>
    <w:p w:rsidR="000A7B83" w:rsidRDefault="000A7B83">
      <w:pPr>
        <w:pStyle w:val="ConsPlusCell"/>
        <w:rPr>
          <w:rFonts w:ascii="Courier New" w:hAnsi="Courier New" w:cs="Courier New"/>
          <w:sz w:val="20"/>
          <w:szCs w:val="20"/>
        </w:rPr>
      </w:pPr>
      <w:r>
        <w:rPr>
          <w:rFonts w:ascii="Courier New" w:hAnsi="Courier New" w:cs="Courier New"/>
          <w:sz w:val="20"/>
          <w:szCs w:val="20"/>
        </w:rPr>
        <w:t>│- Положительный ниациновый тест.                                │</w:t>
      </w:r>
    </w:p>
    <w:p w:rsidR="000A7B83" w:rsidRDefault="000A7B83">
      <w:pPr>
        <w:pStyle w:val="ConsPlusCell"/>
        <w:rPr>
          <w:rFonts w:ascii="Courier New" w:hAnsi="Courier New" w:cs="Courier New"/>
          <w:sz w:val="20"/>
          <w:szCs w:val="20"/>
        </w:rPr>
      </w:pPr>
      <w:r>
        <w:rPr>
          <w:rFonts w:ascii="Courier New" w:hAnsi="Courier New" w:cs="Courier New"/>
          <w:sz w:val="20"/>
          <w:szCs w:val="20"/>
        </w:rPr>
        <w:t>│- Положительный нитратредуктазный тест.                         │</w:t>
      </w:r>
    </w:p>
    <w:p w:rsidR="000A7B83" w:rsidRDefault="000A7B83">
      <w:pPr>
        <w:pStyle w:val="ConsPlusCell"/>
        <w:rPr>
          <w:rFonts w:ascii="Courier New" w:hAnsi="Courier New" w:cs="Courier New"/>
          <w:sz w:val="20"/>
          <w:szCs w:val="20"/>
        </w:rPr>
      </w:pPr>
      <w:r>
        <w:rPr>
          <w:rFonts w:ascii="Courier New" w:hAnsi="Courier New" w:cs="Courier New"/>
          <w:sz w:val="20"/>
          <w:szCs w:val="20"/>
        </w:rPr>
        <w:t>│- Отсутствие термостабильной каталазы (68 град. C).             │</w:t>
      </w:r>
    </w:p>
    <w:p w:rsidR="000A7B83" w:rsidRDefault="000A7B83">
      <w:pPr>
        <w:pStyle w:val="ConsPlusCell"/>
        <w:rPr>
          <w:rFonts w:ascii="Courier New" w:hAnsi="Courier New" w:cs="Courier New"/>
          <w:sz w:val="20"/>
          <w:szCs w:val="20"/>
        </w:rPr>
      </w:pPr>
      <w:r>
        <w:rPr>
          <w:rFonts w:ascii="Courier New" w:hAnsi="Courier New" w:cs="Courier New"/>
          <w:sz w:val="20"/>
          <w:szCs w:val="20"/>
        </w:rPr>
        <w:t>│- Отсутствие роста на среде Левенштейна-Йенсена, содержащей:    │</w:t>
      </w:r>
    </w:p>
    <w:p w:rsidR="000A7B83" w:rsidRDefault="000A7B83">
      <w:pPr>
        <w:pStyle w:val="ConsPlusCell"/>
        <w:rPr>
          <w:rFonts w:ascii="Courier New" w:hAnsi="Courier New" w:cs="Courier New"/>
          <w:sz w:val="20"/>
          <w:szCs w:val="20"/>
        </w:rPr>
      </w:pPr>
      <w:r>
        <w:rPr>
          <w:rFonts w:ascii="Courier New" w:hAnsi="Courier New" w:cs="Courier New"/>
          <w:sz w:val="20"/>
          <w:szCs w:val="20"/>
        </w:rPr>
        <w:t>│  - 1000 мкг/мл натрия салициловокислого;                       │</w:t>
      </w:r>
    </w:p>
    <w:p w:rsidR="000A7B83" w:rsidRDefault="000A7B83">
      <w:pPr>
        <w:pStyle w:val="ConsPlusCell"/>
        <w:rPr>
          <w:rFonts w:ascii="Courier New" w:hAnsi="Courier New" w:cs="Courier New"/>
          <w:sz w:val="20"/>
          <w:szCs w:val="20"/>
        </w:rPr>
      </w:pPr>
      <w:r>
        <w:rPr>
          <w:rFonts w:ascii="Courier New" w:hAnsi="Courier New" w:cs="Courier New"/>
          <w:sz w:val="20"/>
          <w:szCs w:val="20"/>
        </w:rPr>
        <w:t>│  - 500 мкг/мл паранитробензойной кислоты;                      │</w:t>
      </w:r>
    </w:p>
    <w:p w:rsidR="000A7B83" w:rsidRDefault="000A7B83">
      <w:pPr>
        <w:pStyle w:val="ConsPlusCell"/>
        <w:rPr>
          <w:rFonts w:ascii="Courier New" w:hAnsi="Courier New" w:cs="Courier New"/>
          <w:sz w:val="20"/>
          <w:szCs w:val="20"/>
        </w:rPr>
      </w:pPr>
      <w:r>
        <w:rPr>
          <w:rFonts w:ascii="Courier New" w:hAnsi="Courier New" w:cs="Courier New"/>
          <w:sz w:val="20"/>
          <w:szCs w:val="20"/>
        </w:rPr>
        <w:t>│  - 5% хлорида натрия.                                          │</w:t>
      </w:r>
    </w:p>
    <w:p w:rsidR="000A7B83" w:rsidRDefault="000A7B83">
      <w:pPr>
        <w:pStyle w:val="ConsPlusCell"/>
        <w:rPr>
          <w:rFonts w:ascii="Courier New" w:hAnsi="Courier New" w:cs="Courier New"/>
          <w:sz w:val="20"/>
          <w:szCs w:val="20"/>
        </w:rPr>
      </w:pPr>
      <w:r>
        <w:rPr>
          <w:rFonts w:ascii="Courier New" w:hAnsi="Courier New" w:cs="Courier New"/>
          <w:sz w:val="20"/>
          <w:szCs w:val="20"/>
        </w:rPr>
        <w:t>│- Рост в присутствии 1-5 мкг/мл ТСН.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63" w:name="Par6424"/>
      <w:bookmarkEnd w:id="263"/>
      <w:r>
        <w:rPr>
          <w:rFonts w:cs="Times New Roman"/>
          <w:szCs w:val="28"/>
        </w:rPr>
        <w:t>VI. ОПРЕДЕЛЕНИЕ ЛЕКАРСТВЕННОЙ УСТОЙЧИВОСТИ</w:t>
      </w:r>
    </w:p>
    <w:p w:rsidR="000A7B83" w:rsidRDefault="000A7B83">
      <w:pPr>
        <w:widowControl w:val="0"/>
        <w:autoSpaceDE w:val="0"/>
        <w:autoSpaceDN w:val="0"/>
        <w:adjustRightInd w:val="0"/>
        <w:jc w:val="center"/>
        <w:rPr>
          <w:rFonts w:cs="Times New Roman"/>
          <w:szCs w:val="28"/>
        </w:rPr>
      </w:pPr>
      <w:r>
        <w:rPr>
          <w:rFonts w:cs="Times New Roman"/>
          <w:szCs w:val="28"/>
        </w:rPr>
        <w:t>МИКОБАКТЕРИЙ К ПРОТИВОТУБЕРКУЛЕЗНЫМ ПРЕПАРАТАМ</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Определение спектра и степени устойчивости микобактерий к </w:t>
      </w:r>
      <w:r>
        <w:rPr>
          <w:rFonts w:cs="Times New Roman"/>
          <w:szCs w:val="28"/>
        </w:rPr>
        <w:lastRenderedPageBreak/>
        <w:t>противотуберкулезным препаратам имеет важное значение для тактики химиотерапии больных, контроля за эффективностью лечения, определения прогноза заболевания и проведения эпидемиологического мониторинга лекарственной устойчивости микобактерий в пределах отдельной территории, страны и мирового сообщества. Степень лекарственной устойчивости микобактерий определяется в соответствии с установленными критериями, которые зависят как от противотуберкулезной активности лекарственного препарата, так и от его концентрации в очаге поражения, величины максимальной терапевтической дозы, фармакокинетики препарата и многих других факторов.</w:t>
      </w:r>
    </w:p>
    <w:p w:rsidR="000A7B83" w:rsidRDefault="000A7B83">
      <w:pPr>
        <w:widowControl w:val="0"/>
        <w:autoSpaceDE w:val="0"/>
        <w:autoSpaceDN w:val="0"/>
        <w:adjustRightInd w:val="0"/>
        <w:ind w:firstLine="540"/>
        <w:rPr>
          <w:rFonts w:cs="Times New Roman"/>
          <w:szCs w:val="28"/>
        </w:rPr>
      </w:pPr>
      <w:r>
        <w:rPr>
          <w:rFonts w:cs="Times New Roman"/>
          <w:szCs w:val="28"/>
        </w:rPr>
        <w:t>В настоящее время для определения лекарственной устойчивости микобактерий к противотуберкулезным препаратам в международной практике используются следующие методы:</w:t>
      </w:r>
    </w:p>
    <w:p w:rsidR="000A7B83" w:rsidRDefault="000A7B83">
      <w:pPr>
        <w:widowControl w:val="0"/>
        <w:autoSpaceDE w:val="0"/>
        <w:autoSpaceDN w:val="0"/>
        <w:adjustRightInd w:val="0"/>
        <w:ind w:firstLine="540"/>
        <w:rPr>
          <w:rFonts w:cs="Times New Roman"/>
          <w:szCs w:val="28"/>
        </w:rPr>
      </w:pPr>
      <w:r>
        <w:rPr>
          <w:rFonts w:cs="Times New Roman"/>
          <w:szCs w:val="28"/>
        </w:rPr>
        <w:t>- метод пропорций на среде Левенштейна-Йенсена или на среде Миддлбрука 7Н10;</w:t>
      </w:r>
    </w:p>
    <w:p w:rsidR="000A7B83" w:rsidRDefault="000A7B83">
      <w:pPr>
        <w:widowControl w:val="0"/>
        <w:autoSpaceDE w:val="0"/>
        <w:autoSpaceDN w:val="0"/>
        <w:adjustRightInd w:val="0"/>
        <w:ind w:firstLine="540"/>
        <w:rPr>
          <w:rFonts w:cs="Times New Roman"/>
          <w:szCs w:val="28"/>
        </w:rPr>
      </w:pPr>
      <w:r>
        <w:rPr>
          <w:rFonts w:cs="Times New Roman"/>
          <w:szCs w:val="28"/>
        </w:rPr>
        <w:t>- метод абсолютных концентраций на плотной яичной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 метод коэффициента резистентности;</w:t>
      </w:r>
    </w:p>
    <w:p w:rsidR="000A7B83" w:rsidRDefault="000A7B83">
      <w:pPr>
        <w:widowControl w:val="0"/>
        <w:autoSpaceDE w:val="0"/>
        <w:autoSpaceDN w:val="0"/>
        <w:adjustRightInd w:val="0"/>
        <w:ind w:firstLine="540"/>
        <w:rPr>
          <w:rFonts w:cs="Times New Roman"/>
          <w:szCs w:val="28"/>
        </w:rPr>
      </w:pPr>
      <w:r>
        <w:rPr>
          <w:rFonts w:cs="Times New Roman"/>
          <w:szCs w:val="28"/>
        </w:rPr>
        <w:t>- радиометрический метод Bactec R 460.</w:t>
      </w:r>
    </w:p>
    <w:p w:rsidR="000A7B83" w:rsidRDefault="000A7B83">
      <w:pPr>
        <w:widowControl w:val="0"/>
        <w:autoSpaceDE w:val="0"/>
        <w:autoSpaceDN w:val="0"/>
        <w:adjustRightInd w:val="0"/>
        <w:ind w:firstLine="540"/>
        <w:rPr>
          <w:rFonts w:cs="Times New Roman"/>
          <w:szCs w:val="28"/>
        </w:rPr>
      </w:pPr>
      <w:r>
        <w:rPr>
          <w:rFonts w:cs="Times New Roman"/>
          <w:szCs w:val="28"/>
        </w:rPr>
        <w:t>Выбор того или иного метода определяется традиционно сложившимися методическими подходами, используемыми в данной стране. Однако необходимо иметь в виду, что обязательным условием эффективного мониторинга, обеспечения эпидемиологического надзора за лекарственной устойчивостью микобактерий и распространением лекарственно-устойчивых штаммов возбудителя, а также сопоставления результатов исследований и эффективности лечения в масштабах страны должен использоваться только один из предложенных унифицированных методов.</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нашей стране получило распространение определение лекарственной устойчивости </w:t>
      </w:r>
      <w:hyperlink w:anchor="Par6508" w:history="1">
        <w:r>
          <w:rPr>
            <w:rFonts w:cs="Times New Roman"/>
            <w:color w:val="0000FF"/>
            <w:szCs w:val="28"/>
          </w:rPr>
          <w:t>методом</w:t>
        </w:r>
      </w:hyperlink>
      <w:r>
        <w:rPr>
          <w:rFonts w:cs="Times New Roman"/>
          <w:szCs w:val="28"/>
        </w:rPr>
        <w:t xml:space="preserve"> абсолютных концентраций на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При всех методах определения лекарственной устойчивости необходимым звеном в деятельности лаборатории является обеспечение контроля качества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64" w:name="Par6437"/>
      <w:bookmarkEnd w:id="264"/>
      <w:r>
        <w:rPr>
          <w:rFonts w:cs="Times New Roman"/>
          <w:szCs w:val="28"/>
        </w:rPr>
        <w:t>6.1. Виды лекарственной устойчивости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Чувствительность микобактерий к противотуберкулезным препаратам определяется неспособностью штамма расти на среде, содержащей препарат, при стандартных условиях постановки опыта. Чувствительными к данному препарату считаются те штаммы микобактерий, на которые этот препарат в критической концентрации оказывает бактерицидное или бактериостатическое действие в соответствии с принятым критерием устойчивости.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Устойчивость (резистентность) определяется как снижение чувствительности до такой степени, что данный штамм микобактерий </w:t>
      </w:r>
      <w:r>
        <w:rPr>
          <w:rFonts w:cs="Times New Roman"/>
          <w:szCs w:val="28"/>
        </w:rPr>
        <w:lastRenderedPageBreak/>
        <w:t>способен размножаться при воздействии на него препарата в критической или более высокой концентрации.</w:t>
      </w:r>
    </w:p>
    <w:p w:rsidR="000A7B83" w:rsidRDefault="000A7B83">
      <w:pPr>
        <w:widowControl w:val="0"/>
        <w:autoSpaceDE w:val="0"/>
        <w:autoSpaceDN w:val="0"/>
        <w:adjustRightInd w:val="0"/>
        <w:ind w:firstLine="540"/>
        <w:rPr>
          <w:rFonts w:cs="Times New Roman"/>
          <w:szCs w:val="28"/>
        </w:rPr>
      </w:pPr>
      <w:r>
        <w:rPr>
          <w:rFonts w:cs="Times New Roman"/>
          <w:szCs w:val="28"/>
        </w:rPr>
        <w:t>Наряду с понятиями "чувствительность" и "устойчивость" к противотуберкулезным препаратам в настоящее время используются также термины, определяющие различные аспекты лекарственной устойчивости. Так, в случае наличия лекарственной устойчивости к двум или более лекарственным препаратам данный штамм микобактерий определяется как полирезистентный.</w:t>
      </w:r>
    </w:p>
    <w:p w:rsidR="000A7B83" w:rsidRDefault="000A7B83">
      <w:pPr>
        <w:widowControl w:val="0"/>
        <w:autoSpaceDE w:val="0"/>
        <w:autoSpaceDN w:val="0"/>
        <w:adjustRightInd w:val="0"/>
        <w:ind w:firstLine="540"/>
        <w:rPr>
          <w:rFonts w:cs="Times New Roman"/>
          <w:szCs w:val="28"/>
        </w:rPr>
      </w:pPr>
      <w:r>
        <w:rPr>
          <w:rFonts w:cs="Times New Roman"/>
          <w:szCs w:val="28"/>
        </w:rPr>
        <w:t>Особое место среди полирезистентных занимают микобактерии, у которых обнаруживается лекарственная устойчивость к двум основным противотуберкулезным препаратам (изониазиду и рифампицину) - штаммы, обладающие лекарственной устойчивостью одновременно к изониазиду и рифампицину, независимо от наличия устойчивости к другим противотуберкулезным препаратам, обозначаются как штаммы с множественной лекарственной устойчивостью (или штаммы с МЛУ).</w:t>
      </w:r>
    </w:p>
    <w:p w:rsidR="000A7B83" w:rsidRDefault="000A7B83">
      <w:pPr>
        <w:widowControl w:val="0"/>
        <w:autoSpaceDE w:val="0"/>
        <w:autoSpaceDN w:val="0"/>
        <w:adjustRightInd w:val="0"/>
        <w:ind w:firstLine="540"/>
        <w:rPr>
          <w:rFonts w:cs="Times New Roman"/>
          <w:szCs w:val="28"/>
        </w:rPr>
      </w:pPr>
      <w:r>
        <w:rPr>
          <w:rFonts w:cs="Times New Roman"/>
          <w:szCs w:val="28"/>
        </w:rPr>
        <w:t>Этим штаммам уделяется особое внимание, так как лечение пациентов, у которых процесс вызван такими штаммами, представляет большие трудности. Оно является длительным, дорогостоящим и требует использования препаратов резервного ряда, многие из которых дорогостоящие и могут вызывать тяжелые побочные реакции. Кроме того, некоторые штаммы с множественной лекарственной устойчивостью обладают повышенной способностью к распространению (трансмиссивностью) и вызывают тяжелые прогрессирующие формы заболевания, нередко приводящие к неблагоприятным исходам.</w:t>
      </w:r>
    </w:p>
    <w:p w:rsidR="000A7B83" w:rsidRDefault="000A7B83">
      <w:pPr>
        <w:widowControl w:val="0"/>
        <w:autoSpaceDE w:val="0"/>
        <w:autoSpaceDN w:val="0"/>
        <w:adjustRightInd w:val="0"/>
        <w:ind w:firstLine="540"/>
        <w:rPr>
          <w:rFonts w:cs="Times New Roman"/>
          <w:szCs w:val="28"/>
        </w:rPr>
      </w:pPr>
      <w:r>
        <w:rPr>
          <w:rFonts w:cs="Times New Roman"/>
          <w:szCs w:val="28"/>
        </w:rPr>
        <w:t>Наряду с перечисленными определениями различных видов спектра лекарственной устойчивости микобактерий, в международной практике принято различать первичную и приобретенную лекарственную устойчивость.</w:t>
      </w:r>
    </w:p>
    <w:p w:rsidR="000A7B83" w:rsidRDefault="000A7B83">
      <w:pPr>
        <w:widowControl w:val="0"/>
        <w:autoSpaceDE w:val="0"/>
        <w:autoSpaceDN w:val="0"/>
        <w:adjustRightInd w:val="0"/>
        <w:ind w:firstLine="540"/>
        <w:rPr>
          <w:rFonts w:cs="Times New Roman"/>
          <w:szCs w:val="28"/>
        </w:rPr>
      </w:pPr>
      <w:r>
        <w:rPr>
          <w:rFonts w:cs="Times New Roman"/>
          <w:szCs w:val="28"/>
        </w:rPr>
        <w:t>Первичная лекарственная устойчивость определяется как устойчивость, обнаруженная у микобактерий, выделенных от пациента, никогда не принимавшего противотуберкулезные препараты или получавшего такое лечение менее одного месяца. В данном случае подразумевается, что больной заразился лекарственно-устойчивым штаммом микобактерий. Первичная лекарственная устойчивость характеризует состояние микобактериальной популяции, циркулирующей в данной территории, и ее показатели важны для оценки степени напряженности эпидемической ситуации.</w:t>
      </w:r>
    </w:p>
    <w:p w:rsidR="000A7B83" w:rsidRDefault="000A7B83">
      <w:pPr>
        <w:widowControl w:val="0"/>
        <w:autoSpaceDE w:val="0"/>
        <w:autoSpaceDN w:val="0"/>
        <w:adjustRightInd w:val="0"/>
        <w:ind w:firstLine="540"/>
        <w:rPr>
          <w:rFonts w:cs="Times New Roman"/>
          <w:szCs w:val="28"/>
        </w:rPr>
      </w:pPr>
      <w:r>
        <w:rPr>
          <w:rFonts w:cs="Times New Roman"/>
          <w:szCs w:val="28"/>
        </w:rPr>
        <w:t>Приобретенная (вторичная) лекарственная устойчивость определяется как устойчивость микобактерий, выявленных у больного туберкулезом, получавшего лечение противотуберкулезными препаратами в течение месяца и более. Вторичная лекарственная устойчивость является косвенным показателем эффективности проводимой химиотерапии.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65" w:name="Par6448"/>
      <w:bookmarkEnd w:id="265"/>
      <w:r>
        <w:rPr>
          <w:rFonts w:cs="Times New Roman"/>
          <w:szCs w:val="28"/>
        </w:rPr>
        <w:t>6.2. Критерии лекарственной устойчивости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Уровень устойчивости данного штамма в целом выражается той </w:t>
      </w:r>
      <w:r>
        <w:rPr>
          <w:rFonts w:cs="Times New Roman"/>
          <w:szCs w:val="28"/>
        </w:rPr>
        <w:lastRenderedPageBreak/>
        <w:t>максимальной концентрацией препарата (количество мкг в 1 мл питательной среды), при которой еще наблюдается размножение микобактерий (по числу колоний на плотных средах).</w:t>
      </w:r>
    </w:p>
    <w:p w:rsidR="000A7B83" w:rsidRDefault="000A7B83">
      <w:pPr>
        <w:widowControl w:val="0"/>
        <w:autoSpaceDE w:val="0"/>
        <w:autoSpaceDN w:val="0"/>
        <w:adjustRightInd w:val="0"/>
        <w:ind w:firstLine="540"/>
        <w:rPr>
          <w:rFonts w:cs="Times New Roman"/>
          <w:szCs w:val="28"/>
        </w:rPr>
      </w:pPr>
      <w:r>
        <w:rPr>
          <w:rFonts w:cs="Times New Roman"/>
          <w:szCs w:val="28"/>
        </w:rPr>
        <w:t>Лекарственно-устойчивые микроорганизмы способны размножаться при таком содержании препарата в среде, которое оказывает на чувствительные особи бактериостатическое или бактерицидное воздействие.</w:t>
      </w:r>
    </w:p>
    <w:p w:rsidR="000A7B83" w:rsidRDefault="000A7B83">
      <w:pPr>
        <w:widowControl w:val="0"/>
        <w:autoSpaceDE w:val="0"/>
        <w:autoSpaceDN w:val="0"/>
        <w:adjustRightInd w:val="0"/>
        <w:ind w:firstLine="540"/>
        <w:rPr>
          <w:rFonts w:cs="Times New Roman"/>
          <w:szCs w:val="28"/>
        </w:rPr>
      </w:pPr>
      <w:r>
        <w:rPr>
          <w:rFonts w:cs="Times New Roman"/>
          <w:szCs w:val="28"/>
        </w:rPr>
        <w:t>Критические концентрации. Критерии лекарственной устойчивости.</w:t>
      </w:r>
    </w:p>
    <w:p w:rsidR="000A7B83" w:rsidRDefault="000A7B83">
      <w:pPr>
        <w:widowControl w:val="0"/>
        <w:autoSpaceDE w:val="0"/>
        <w:autoSpaceDN w:val="0"/>
        <w:adjustRightInd w:val="0"/>
        <w:ind w:firstLine="540"/>
        <w:rPr>
          <w:rFonts w:cs="Times New Roman"/>
          <w:szCs w:val="28"/>
        </w:rPr>
      </w:pPr>
      <w:r>
        <w:rPr>
          <w:rFonts w:cs="Times New Roman"/>
          <w:szCs w:val="28"/>
        </w:rPr>
        <w:t>Для различных препаратов установлена определенная критическая концентрация. Она имеет клиническое значение, так как отражает воздействие препарата на микобактерии туберкулеза в условиях макроорганизма.</w:t>
      </w:r>
    </w:p>
    <w:p w:rsidR="000A7B83" w:rsidRDefault="000A7B83">
      <w:pPr>
        <w:widowControl w:val="0"/>
        <w:autoSpaceDE w:val="0"/>
        <w:autoSpaceDN w:val="0"/>
        <w:adjustRightInd w:val="0"/>
        <w:ind w:firstLine="540"/>
        <w:rPr>
          <w:rFonts w:cs="Times New Roman"/>
          <w:szCs w:val="28"/>
        </w:rPr>
      </w:pPr>
      <w:r>
        <w:rPr>
          <w:rFonts w:cs="Times New Roman"/>
          <w:szCs w:val="28"/>
        </w:rPr>
        <w:t>Критерием устойчивости микобактериальной популяции называют показатель роста микобактериального пула, выраженный в абсолютных (число КОЕ) или относительных единицах (пропорция КОЕ), на питательной среде, содержащей противотуберкулезный препарат в критической концентрации, превышение которого считается наличием признака устойчивости микобактерий.</w:t>
      </w:r>
    </w:p>
    <w:p w:rsidR="000A7B83" w:rsidRDefault="000A7B83">
      <w:pPr>
        <w:pStyle w:val="ConsPlusNonformat"/>
      </w:pPr>
      <w:r>
        <w:t xml:space="preserve">    Для метода абсолютных  концентраций  появление  более  20  КОЕ</w:t>
      </w:r>
    </w:p>
    <w:p w:rsidR="000A7B83" w:rsidRDefault="000A7B83">
      <w:pPr>
        <w:pStyle w:val="ConsPlusNonformat"/>
      </w:pPr>
      <w:r>
        <w:t>микобактерий   на   питательной  среде,  содержащей  лекарственный</w:t>
      </w:r>
    </w:p>
    <w:p w:rsidR="000A7B83" w:rsidRDefault="000A7B83">
      <w:pPr>
        <w:pStyle w:val="ConsPlusNonformat"/>
      </w:pPr>
      <w:r>
        <w:t>препарат в критической концентрации,  свидетельствует о  том,  что</w:t>
      </w:r>
    </w:p>
    <w:p w:rsidR="000A7B83" w:rsidRDefault="000A7B83">
      <w:pPr>
        <w:pStyle w:val="ConsPlusNonformat"/>
      </w:pPr>
      <w:r>
        <w:t>данный  штамм  микобактерий  обладает лекарственной устойчивостью.</w:t>
      </w:r>
    </w:p>
    <w:p w:rsidR="000A7B83" w:rsidRDefault="000A7B83">
      <w:pPr>
        <w:pStyle w:val="ConsPlusNonformat"/>
      </w:pPr>
      <w:r>
        <w:t>При этом необходимо иметь ввиду,  что объем  засеваемой  суспензии</w:t>
      </w:r>
    </w:p>
    <w:p w:rsidR="000A7B83" w:rsidRDefault="000A7B83">
      <w:pPr>
        <w:pStyle w:val="ConsPlusNonformat"/>
      </w:pPr>
      <w:r>
        <w:t xml:space="preserve">                                            7</w:t>
      </w:r>
    </w:p>
    <w:p w:rsidR="000A7B83" w:rsidRDefault="000A7B83">
      <w:pPr>
        <w:pStyle w:val="ConsPlusNonformat"/>
      </w:pPr>
      <w:r>
        <w:t>клеток стандартизован и соответствует 1 x 10  микробных тел.</w:t>
      </w:r>
    </w:p>
    <w:p w:rsidR="000A7B83" w:rsidRDefault="000A7B83">
      <w:pPr>
        <w:pStyle w:val="ConsPlusNonformat"/>
      </w:pPr>
      <w:r>
        <w:t xml:space="preserve">    Для разных    по    составу   питательных   сред   критическая</w:t>
      </w:r>
    </w:p>
    <w:p w:rsidR="000A7B83" w:rsidRDefault="000A7B83">
      <w:pPr>
        <w:pStyle w:val="ConsPlusNonformat"/>
      </w:pPr>
      <w:r>
        <w:t>концентрация одного и  того  же  препарата  -  различна.  Значения</w:t>
      </w:r>
    </w:p>
    <w:p w:rsidR="000A7B83" w:rsidRDefault="000A7B83">
      <w:pPr>
        <w:pStyle w:val="ConsPlusNonformat"/>
      </w:pPr>
      <w:r>
        <w:t>критических   концентраций   существенно   отличаются   также  при</w:t>
      </w:r>
    </w:p>
    <w:p w:rsidR="000A7B83" w:rsidRDefault="000A7B83">
      <w:pPr>
        <w:pStyle w:val="ConsPlusNonformat"/>
      </w:pPr>
      <w:r>
        <w:t>использовании    разных    методов    определения    лекарственной</w:t>
      </w:r>
    </w:p>
    <w:p w:rsidR="000A7B83" w:rsidRDefault="000A7B83">
      <w:pPr>
        <w:pStyle w:val="ConsPlusNonformat"/>
      </w:pPr>
      <w:r>
        <w:t>чувствительности.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8</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Критические концентрации противотуберкулезных</w:t>
      </w:r>
    </w:p>
    <w:p w:rsidR="000A7B83" w:rsidRDefault="000A7B83">
      <w:pPr>
        <w:widowControl w:val="0"/>
        <w:autoSpaceDE w:val="0"/>
        <w:autoSpaceDN w:val="0"/>
        <w:adjustRightInd w:val="0"/>
        <w:jc w:val="center"/>
        <w:rPr>
          <w:rFonts w:cs="Times New Roman"/>
          <w:szCs w:val="28"/>
        </w:rPr>
      </w:pPr>
      <w:r>
        <w:rPr>
          <w:rFonts w:cs="Times New Roman"/>
          <w:szCs w:val="28"/>
        </w:rPr>
        <w:t>препаратов для определения лекарственной устойчивости</w:t>
      </w:r>
    </w:p>
    <w:p w:rsidR="000A7B83" w:rsidRDefault="000A7B83">
      <w:pPr>
        <w:widowControl w:val="0"/>
        <w:autoSpaceDE w:val="0"/>
        <w:autoSpaceDN w:val="0"/>
        <w:adjustRightInd w:val="0"/>
        <w:jc w:val="center"/>
        <w:rPr>
          <w:rFonts w:cs="Times New Roman"/>
          <w:szCs w:val="28"/>
        </w:rPr>
      </w:pPr>
      <w:r>
        <w:rPr>
          <w:rFonts w:cs="Times New Roman"/>
          <w:szCs w:val="28"/>
        </w:rPr>
        <w:t>методом абсолютных концентраций на среде</w:t>
      </w:r>
    </w:p>
    <w:p w:rsidR="000A7B83" w:rsidRDefault="000A7B83">
      <w:pPr>
        <w:widowControl w:val="0"/>
        <w:autoSpaceDE w:val="0"/>
        <w:autoSpaceDN w:val="0"/>
        <w:adjustRightInd w:val="0"/>
        <w:jc w:val="center"/>
        <w:rPr>
          <w:rFonts w:cs="Times New Roman"/>
          <w:szCs w:val="28"/>
        </w:rPr>
      </w:pPr>
      <w:r>
        <w:rPr>
          <w:rFonts w:cs="Times New Roman"/>
          <w:szCs w:val="28"/>
        </w:rPr>
        <w:t>Левенштейна-Йенсена</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960"/>
        <w:gridCol w:w="4080"/>
      </w:tblGrid>
      <w:tr w:rsidR="000A7B83">
        <w:trPr>
          <w:tblCellSpacing w:w="5" w:type="nil"/>
        </w:trPr>
        <w:tc>
          <w:tcPr>
            <w:tcW w:w="39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Название препарата       </w:t>
            </w:r>
          </w:p>
        </w:tc>
        <w:tc>
          <w:tcPr>
            <w:tcW w:w="4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Концентрация в мкг/мл      </w:t>
            </w:r>
          </w:p>
        </w:tc>
      </w:tr>
      <w:tr w:rsidR="000A7B83">
        <w:trPr>
          <w:tblCellSpacing w:w="5" w:type="nil"/>
        </w:trPr>
        <w:tc>
          <w:tcPr>
            <w:tcW w:w="8040" w:type="dxa"/>
            <w:gridSpan w:val="2"/>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Препараты основного ряда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Стрептомицин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Изониазид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Рифампицин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Этамбутол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0A7B83">
        <w:trPr>
          <w:tblCellSpacing w:w="5" w:type="nil"/>
        </w:trPr>
        <w:tc>
          <w:tcPr>
            <w:tcW w:w="8040" w:type="dxa"/>
            <w:gridSpan w:val="2"/>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Препараты резервного ряда &lt;*&gt;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Канамицин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Протионамид (этионамид)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Циклосерин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Капреомицин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Офлоксацин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ПАСК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0A7B83">
        <w:trPr>
          <w:tblCellSpacing w:w="5" w:type="nil"/>
        </w:trPr>
        <w:tc>
          <w:tcPr>
            <w:tcW w:w="39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Пиразинамид                    </w:t>
            </w:r>
          </w:p>
        </w:tc>
        <w:tc>
          <w:tcPr>
            <w:tcW w:w="4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&lt;*&gt; Критические концентрации препаратов II ряда носят ориентировочный характер и будут окончательно установлены после дополнительных исследований.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66" w:name="Par6508"/>
      <w:bookmarkEnd w:id="266"/>
      <w:r>
        <w:rPr>
          <w:rFonts w:cs="Times New Roman"/>
          <w:szCs w:val="28"/>
        </w:rPr>
        <w:t>6.3. Метод абсолютных концентраций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России для определения лекарственной устойчивости микобактерий традиционно используется метод абсолютных концентраций на плотной яичной питательной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В большинстве случаев этот метод применяется для непрямого определения лекарственной устойчивости. Непрямым методом называется метод определения лекарственной устойчивости после выделения культуры микобактерий. Он позволяет исследовать любое количество микобактерий в диагностическом материале, поскольку для определения лекарственной устойчивости используются штаммы микобактерий, предварительно выделенные на питательных средах. Так как сроки выделения возбудителя на питательных средах составляют не менее 1-1,5 месяцев, результаты определения лекарственной устойчивости указанным методом обычно получают не ранее, чем через 2-2,5 месяца после посева материала.</w:t>
      </w:r>
    </w:p>
    <w:p w:rsidR="000A7B83" w:rsidRDefault="000A7B83">
      <w:pPr>
        <w:pStyle w:val="ConsPlusNonformat"/>
      </w:pPr>
      <w:r>
        <w:t xml:space="preserve">    При определении  лекарственной  устойчивости  микобактерий  на</w:t>
      </w:r>
    </w:p>
    <w:p w:rsidR="000A7B83" w:rsidRDefault="000A7B83">
      <w:pPr>
        <w:pStyle w:val="ConsPlusNonformat"/>
      </w:pPr>
      <w:r>
        <w:t>плотных   средах   культура   считается   чувствительной   к   той</w:t>
      </w:r>
    </w:p>
    <w:p w:rsidR="000A7B83" w:rsidRDefault="000A7B83">
      <w:pPr>
        <w:pStyle w:val="ConsPlusNonformat"/>
      </w:pPr>
      <w:r>
        <w:t>концентрации препарата,  которая содержится в  среде,  если  число</w:t>
      </w:r>
    </w:p>
    <w:p w:rsidR="000A7B83" w:rsidRDefault="000A7B83">
      <w:pPr>
        <w:pStyle w:val="ConsPlusNonformat"/>
      </w:pPr>
      <w:r>
        <w:t>колоний микобактерий,  выросших на одной пробирке с препаратом, не</w:t>
      </w:r>
    </w:p>
    <w:p w:rsidR="000A7B83" w:rsidRDefault="000A7B83">
      <w:pPr>
        <w:pStyle w:val="ConsPlusNonformat"/>
      </w:pPr>
      <w:r>
        <w:t xml:space="preserve">                                                  7</w:t>
      </w:r>
    </w:p>
    <w:p w:rsidR="000A7B83" w:rsidRDefault="000A7B83">
      <w:pPr>
        <w:pStyle w:val="ConsPlusNonformat"/>
      </w:pPr>
      <w:r>
        <w:t>превышает 20, а  посевная  доза соответствует 1x10  микробных тел.</w:t>
      </w:r>
    </w:p>
    <w:p w:rsidR="000A7B83" w:rsidRDefault="000A7B83">
      <w:pPr>
        <w:pStyle w:val="ConsPlusNonformat"/>
      </w:pPr>
      <w:r>
        <w:t>Культура расценивается  как  устойчивая  к   данной   концентрации</w:t>
      </w:r>
    </w:p>
    <w:p w:rsidR="000A7B83" w:rsidRDefault="000A7B83">
      <w:pPr>
        <w:pStyle w:val="ConsPlusNonformat"/>
      </w:pPr>
      <w:r>
        <w:t>препарата  только  при наличии на пробирке с этой концентрацией 20</w:t>
      </w:r>
    </w:p>
    <w:p w:rsidR="000A7B83" w:rsidRDefault="000A7B83">
      <w:pPr>
        <w:pStyle w:val="ConsPlusNonformat"/>
      </w:pPr>
      <w:r>
        <w:t>колоний и более при обильном  росте  в  контрольной  пробирке,  не</w:t>
      </w:r>
    </w:p>
    <w:p w:rsidR="000A7B83" w:rsidRDefault="000A7B83">
      <w:pPr>
        <w:pStyle w:val="ConsPlusNonformat"/>
      </w:pPr>
      <w:r>
        <w:t>содержащей лекарственного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В отечественной фтизиатрической практике при определении лекарственной устойчивости не ограничиваются определением только критических концентраций. Это связано с тем, что расширенное определение уровня лекарственной устойчивости возбудителя позволяет клиницисту варьировать дозировки препаратов и лекарственные режимы, добиваясь более эффективного воздействия препаратов за счет допустимого повышения дозы и использования синергидных и аддитивных свойств различных комбинаций лекарственных препаратов.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rPr>
          <w:rFonts w:cs="Times New Roman"/>
          <w:szCs w:val="28"/>
        </w:rPr>
      </w:pPr>
      <w:r>
        <w:rPr>
          <w:rFonts w:cs="Times New Roman"/>
          <w:szCs w:val="28"/>
        </w:rPr>
        <w:t>Таблица 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lastRenderedPageBreak/>
        <w:t>Концентрации препаратов, используемые при определении</w:t>
      </w:r>
    </w:p>
    <w:p w:rsidR="000A7B83" w:rsidRDefault="000A7B83">
      <w:pPr>
        <w:widowControl w:val="0"/>
        <w:autoSpaceDE w:val="0"/>
        <w:autoSpaceDN w:val="0"/>
        <w:adjustRightInd w:val="0"/>
        <w:jc w:val="center"/>
        <w:rPr>
          <w:rFonts w:cs="Times New Roman"/>
          <w:szCs w:val="28"/>
        </w:rPr>
      </w:pPr>
      <w:r>
        <w:rPr>
          <w:rFonts w:cs="Times New Roman"/>
          <w:szCs w:val="28"/>
        </w:rPr>
        <w:t>лекарственной устойчивости микобактерий методом</w:t>
      </w:r>
    </w:p>
    <w:p w:rsidR="000A7B83" w:rsidRDefault="000A7B83">
      <w:pPr>
        <w:widowControl w:val="0"/>
        <w:autoSpaceDE w:val="0"/>
        <w:autoSpaceDN w:val="0"/>
        <w:adjustRightInd w:val="0"/>
        <w:jc w:val="center"/>
        <w:rPr>
          <w:rFonts w:cs="Times New Roman"/>
          <w:szCs w:val="28"/>
        </w:rPr>
      </w:pPr>
      <w:r>
        <w:rPr>
          <w:rFonts w:cs="Times New Roman"/>
          <w:szCs w:val="28"/>
        </w:rPr>
        <w:t>абсолютных концентраций на среде Левенштейна-Йенсена</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840"/>
        <w:gridCol w:w="2160"/>
        <w:gridCol w:w="2160"/>
      </w:tblGrid>
      <w:tr w:rsidR="000A7B83">
        <w:trPr>
          <w:tblCellSpacing w:w="5" w:type="nil"/>
        </w:trPr>
        <w:tc>
          <w:tcPr>
            <w:tcW w:w="38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Препарат            </w:t>
            </w:r>
          </w:p>
        </w:tc>
        <w:tc>
          <w:tcPr>
            <w:tcW w:w="432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Концентрации в мкг/мл      </w:t>
            </w:r>
          </w:p>
        </w:tc>
      </w:tr>
      <w:tr w:rsidR="000A7B83">
        <w:trPr>
          <w:tblCellSpacing w:w="5" w:type="nil"/>
        </w:trPr>
        <w:tc>
          <w:tcPr>
            <w:tcW w:w="8160" w:type="dxa"/>
            <w:gridSpan w:val="3"/>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Препараты I ряда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Стрептомицин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Изониазид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Рифампицин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Этамбутол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0A7B83">
        <w:trPr>
          <w:tblCellSpacing w:w="5" w:type="nil"/>
        </w:trPr>
        <w:tc>
          <w:tcPr>
            <w:tcW w:w="8160" w:type="dxa"/>
            <w:gridSpan w:val="3"/>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Препараты II ряда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Канамицин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Протионамид (этионамид)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Циклосерин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Капреомицин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Офлоксацин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A7B83">
        <w:trPr>
          <w:tblCellSpacing w:w="5" w:type="nil"/>
        </w:trPr>
        <w:tc>
          <w:tcPr>
            <w:tcW w:w="38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ПАСК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6.3.1. Разведение противотуберкулезных препаратов и</w:t>
      </w:r>
    </w:p>
    <w:p w:rsidR="000A7B83" w:rsidRDefault="000A7B83">
      <w:pPr>
        <w:widowControl w:val="0"/>
        <w:autoSpaceDE w:val="0"/>
        <w:autoSpaceDN w:val="0"/>
        <w:adjustRightInd w:val="0"/>
        <w:jc w:val="center"/>
        <w:rPr>
          <w:rFonts w:cs="Times New Roman"/>
          <w:szCs w:val="28"/>
        </w:rPr>
      </w:pPr>
      <w:r>
        <w:rPr>
          <w:rFonts w:cs="Times New Roman"/>
          <w:szCs w:val="28"/>
        </w:rPr>
        <w:t>приготовление питательных сред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питательную среду Левенштейна-Йенсена, не содержащую крахмала (крахмал адсорбирует лекарственные препараты), непосредственно перед свертыванием добавляют рабочие разведения различных противотуберкулезных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питательных сред с целью определения лекарственной устойчивости микобактерий должны использоваться химически чистые субстанции противотуберкулезных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из химически чистой порошковидной формы препарата рабочих растворов, содержащих необходимые для исследования концентрации активной субстанции, расчеты производят с учетом процента активности препарата.</w:t>
      </w: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может варьировать от одной его серии к другой серии. Сведения об активности приводятся на этикетках или упаковках лекарственных препаратов и могут быть получены от компании-изготовителя.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6.3.2. Примеры приготовления питательных сред</w:t>
      </w:r>
    </w:p>
    <w:p w:rsidR="000A7B83" w:rsidRDefault="000A7B83">
      <w:pPr>
        <w:widowControl w:val="0"/>
        <w:autoSpaceDE w:val="0"/>
        <w:autoSpaceDN w:val="0"/>
        <w:adjustRightInd w:val="0"/>
        <w:jc w:val="center"/>
        <w:rPr>
          <w:rFonts w:cs="Times New Roman"/>
          <w:szCs w:val="28"/>
        </w:rPr>
      </w:pPr>
      <w:r>
        <w:rPr>
          <w:rFonts w:cs="Times New Roman"/>
          <w:szCs w:val="28"/>
        </w:rPr>
        <w:t>с препаратами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определения лекарственной чувствительности к лекарственным препаратам в лаборатории должны иметься проверенные весы, позволяющие </w:t>
      </w:r>
      <w:r>
        <w:rPr>
          <w:rFonts w:cs="Times New Roman"/>
          <w:szCs w:val="28"/>
        </w:rPr>
        <w:lastRenderedPageBreak/>
        <w:t>производить взвешивание с точностью до 0,2 мг, что обеспечит точность навески препаратов с погрешностью не более +/- 1,5%.</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Стрептомицин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определения лекарственной чувствительности к стрептомицину используют стрептомицина сульфат.</w:t>
      </w:r>
    </w:p>
    <w:p w:rsidR="000A7B83" w:rsidRDefault="000A7B83">
      <w:pPr>
        <w:widowControl w:val="0"/>
        <w:autoSpaceDE w:val="0"/>
        <w:autoSpaceDN w:val="0"/>
        <w:adjustRightInd w:val="0"/>
        <w:ind w:firstLine="540"/>
        <w:rPr>
          <w:rFonts w:cs="Times New Roman"/>
          <w:szCs w:val="28"/>
        </w:rPr>
      </w:pPr>
      <w:r>
        <w:rPr>
          <w:rFonts w:cs="Times New Roman"/>
          <w:szCs w:val="28"/>
        </w:rPr>
        <w:t>По данным производителя активность стрептомицина сульфата составляет 750 мг в 1 г чистой субстанции.</w:t>
      </w:r>
    </w:p>
    <w:p w:rsidR="000A7B83" w:rsidRDefault="000A7B83">
      <w:pPr>
        <w:widowControl w:val="0"/>
        <w:autoSpaceDE w:val="0"/>
        <w:autoSpaceDN w:val="0"/>
        <w:adjustRightInd w:val="0"/>
        <w:ind w:firstLine="540"/>
        <w:rPr>
          <w:rFonts w:cs="Times New Roman"/>
          <w:szCs w:val="28"/>
        </w:rPr>
      </w:pPr>
      <w:r>
        <w:rPr>
          <w:rFonts w:cs="Times New Roman"/>
          <w:szCs w:val="28"/>
        </w:rPr>
        <w:t>Чтобы получить исходный рабочий раствор (А), содержащий в 1 мл раствора 1 мг активной субстанции, следует:</w:t>
      </w:r>
    </w:p>
    <w:p w:rsidR="000A7B83" w:rsidRDefault="000A7B83">
      <w:pPr>
        <w:widowControl w:val="0"/>
        <w:autoSpaceDE w:val="0"/>
        <w:autoSpaceDN w:val="0"/>
        <w:adjustRightInd w:val="0"/>
        <w:ind w:firstLine="540"/>
        <w:rPr>
          <w:rFonts w:cs="Times New Roman"/>
          <w:szCs w:val="28"/>
        </w:rPr>
      </w:pPr>
      <w:r>
        <w:rPr>
          <w:rFonts w:cs="Times New Roman"/>
          <w:szCs w:val="28"/>
        </w:rPr>
        <w:t>- (А) приготовить навеску 20 мг стрептомицина сульфата с точностью до 0,2 мг, что будет соответствовать 15 мг активного начала, и растворить в 15 мл стерильной дистиллированной воды - 1 мг/мл = 1000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(40 пробирок по 5 мл)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1-10 мкг/мл, N 2 - 25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1 - 198 мл среды + 2 мл раствора (А) = 10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2 - 195 мл среды + 5 мл раствора (А) = 25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колбы расчетное количество раствора А, а затем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наклонном положении в аппарат для свертывания, добиваясь равномерной величины косяков (примерно 8-10 см),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Изониазид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содержится 990 мг активного начала = 99%.</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Приготовить навеску 20 мг изониазида.</w:t>
      </w:r>
    </w:p>
    <w:p w:rsidR="000A7B83" w:rsidRDefault="000A7B83">
      <w:pPr>
        <w:widowControl w:val="0"/>
        <w:autoSpaceDE w:val="0"/>
        <w:autoSpaceDN w:val="0"/>
        <w:adjustRightInd w:val="0"/>
        <w:ind w:firstLine="540"/>
        <w:rPr>
          <w:rFonts w:cs="Times New Roman"/>
          <w:szCs w:val="28"/>
        </w:rPr>
      </w:pPr>
      <w:r>
        <w:rPr>
          <w:rFonts w:cs="Times New Roman"/>
          <w:szCs w:val="28"/>
        </w:rPr>
        <w:t>- (А) в 20 мл стерильной дистиллированной воды растворить 20 мг изониазида - 1 мг/ мл = 1000 мкг/мл;</w:t>
      </w:r>
    </w:p>
    <w:p w:rsidR="000A7B83" w:rsidRDefault="000A7B83">
      <w:pPr>
        <w:widowControl w:val="0"/>
        <w:autoSpaceDE w:val="0"/>
        <w:autoSpaceDN w:val="0"/>
        <w:adjustRightInd w:val="0"/>
        <w:ind w:firstLine="540"/>
        <w:rPr>
          <w:rFonts w:cs="Times New Roman"/>
          <w:szCs w:val="28"/>
        </w:rPr>
      </w:pPr>
      <w:r>
        <w:rPr>
          <w:rFonts w:cs="Times New Roman"/>
          <w:szCs w:val="28"/>
        </w:rPr>
        <w:t>- (Б) к 9 мл стерильной дистиллированной воды добавить 1 мл раствора (А) - 100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(5 мл х 40)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1 - 1 мкг/мл, N 2 - 10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1 - 198 мл среды + 2 мл раствора (Б) = 1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2 - 198 мл среды + 2 мл раствора (А) = 10 мкг/мл.</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Желательно вначале налить в колбы расчетное количество раствора Б или А, а затем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Перемешивание, разливание и коагулирование производят как и в предыдущем случае.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Рифампицин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 - 970 мг активного начала = 97%.</w:t>
      </w:r>
    </w:p>
    <w:p w:rsidR="000A7B83" w:rsidRDefault="000A7B83">
      <w:pPr>
        <w:widowControl w:val="0"/>
        <w:autoSpaceDE w:val="0"/>
        <w:autoSpaceDN w:val="0"/>
        <w:adjustRightInd w:val="0"/>
        <w:ind w:firstLine="540"/>
        <w:rPr>
          <w:rFonts w:cs="Times New Roman"/>
          <w:szCs w:val="28"/>
        </w:rPr>
      </w:pPr>
      <w:r>
        <w:rPr>
          <w:rFonts w:cs="Times New Roman"/>
          <w:szCs w:val="28"/>
        </w:rPr>
        <w:t>Взвесить 30 мг порошковидной формы чистой субстанции рифампицина.</w:t>
      </w:r>
    </w:p>
    <w:p w:rsidR="000A7B83" w:rsidRDefault="000A7B83">
      <w:pPr>
        <w:widowControl w:val="0"/>
        <w:autoSpaceDE w:val="0"/>
        <w:autoSpaceDN w:val="0"/>
        <w:adjustRightInd w:val="0"/>
        <w:ind w:firstLine="540"/>
        <w:rPr>
          <w:rFonts w:cs="Times New Roman"/>
          <w:szCs w:val="28"/>
        </w:rPr>
      </w:pPr>
      <w:r>
        <w:rPr>
          <w:rFonts w:cs="Times New Roman"/>
          <w:szCs w:val="28"/>
        </w:rPr>
        <w:t>Рифампицин нерастворим в дистиллированной воде, поэтому можно предложить нижеприведенную последовательность приготовления растворов:</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На 200 мл питательной среды на 40 культур (5 мл х 40):</w:t>
      </w:r>
    </w:p>
    <w:p w:rsidR="000A7B83" w:rsidRDefault="000A7B83">
      <w:pPr>
        <w:pStyle w:val="ConsPlusNonformat"/>
      </w:pPr>
      <w:r>
        <w:t xml:space="preserve">    Приготовить навеску 30 мг и перенести ее в стерильную пробирку</w:t>
      </w:r>
    </w:p>
    <w:p w:rsidR="000A7B83" w:rsidRDefault="000A7B83">
      <w:pPr>
        <w:pStyle w:val="ConsPlusNonformat"/>
      </w:pPr>
      <w:r>
        <w:t>N 1.</w:t>
      </w:r>
    </w:p>
    <w:p w:rsidR="000A7B83" w:rsidRDefault="000A7B83">
      <w:pPr>
        <w:pStyle w:val="ConsPlusNonformat"/>
      </w:pPr>
    </w:p>
    <w:p w:rsidR="000A7B83" w:rsidRDefault="000A7B83">
      <w:pPr>
        <w:pStyle w:val="ConsPlusNonformat"/>
      </w:pPr>
      <w:r>
        <w:t xml:space="preserve">    (1)         30 мг RIF + 2,0 мл этанола - 14550 мкг/мл.</w:t>
      </w:r>
    </w:p>
    <w:p w:rsidR="000A7B83" w:rsidRDefault="000A7B83">
      <w:pPr>
        <w:pStyle w:val="ConsPlusNonformat"/>
      </w:pPr>
    </w:p>
    <w:p w:rsidR="000A7B83" w:rsidRDefault="000A7B83">
      <w:pPr>
        <w:pStyle w:val="ConsPlusNonformat"/>
      </w:pPr>
      <w:r>
        <w:t xml:space="preserve">    Подогреть до температуры 35-40 град. C на водяной бане. Затем,</w:t>
      </w:r>
    </w:p>
    <w:p w:rsidR="000A7B83" w:rsidRDefault="000A7B83">
      <w:pPr>
        <w:pStyle w:val="ConsPlusNonformat"/>
      </w:pPr>
      <w:r>
        <w:t>используя стерильные пробирки:</w:t>
      </w:r>
    </w:p>
    <w:p w:rsidR="000A7B83" w:rsidRDefault="000A7B83">
      <w:pPr>
        <w:pStyle w:val="ConsPlusNonformat"/>
      </w:pPr>
      <w:r>
        <w:t xml:space="preserve">    (А)       2,0 мл раствора (1) + 5,2 мл Н2О - 4000 мкг/мл;</w:t>
      </w:r>
    </w:p>
    <w:p w:rsidR="000A7B83" w:rsidRDefault="000A7B83">
      <w:pPr>
        <w:pStyle w:val="ConsPlusNonformat"/>
      </w:pPr>
    </w:p>
    <w:p w:rsidR="000A7B83" w:rsidRDefault="000A7B83">
      <w:pPr>
        <w:pStyle w:val="ConsPlusNonformat"/>
      </w:pPr>
      <w:r>
        <w:t xml:space="preserve">    (Б)       2,5 мл раствора (А) + 2,5 мл Н2О - 2000 мкг/мл.</w:t>
      </w:r>
    </w:p>
    <w:p w:rsidR="000A7B83" w:rsidRDefault="000A7B83">
      <w:pPr>
        <w:pStyle w:val="ConsPlusNonformat"/>
      </w:pPr>
    </w:p>
    <w:p w:rsidR="000A7B83" w:rsidRDefault="000A7B83">
      <w:pPr>
        <w:pStyle w:val="ConsPlusNonformat"/>
      </w:pPr>
      <w:r>
        <w:t xml:space="preserve">    Маркируют стерильные колбы N 1 "40 мкг/мл", N 2 "80 мкг/мл":</w:t>
      </w:r>
    </w:p>
    <w:p w:rsidR="000A7B83" w:rsidRDefault="000A7B83">
      <w:pPr>
        <w:pStyle w:val="ConsPlusNonformat"/>
      </w:pPr>
    </w:p>
    <w:p w:rsidR="000A7B83" w:rsidRDefault="000A7B83">
      <w:pPr>
        <w:pStyle w:val="ConsPlusNonformat"/>
      </w:pPr>
      <w:r>
        <w:t xml:space="preserve">    - в N 1           4 мл (Б)+          196 мл среды - 40 мкг/мл;</w:t>
      </w:r>
    </w:p>
    <w:p w:rsidR="000A7B83" w:rsidRDefault="000A7B83">
      <w:pPr>
        <w:pStyle w:val="ConsPlusNonformat"/>
      </w:pPr>
      <w:r>
        <w:t xml:space="preserve">    - в N 2           4 мл (А)+          196 мл среды - 80 мкг/мл.</w:t>
      </w:r>
    </w:p>
    <w:p w:rsidR="000A7B83" w:rsidRDefault="000A7B83">
      <w:pPr>
        <w:widowControl w:val="0"/>
        <w:autoSpaceDE w:val="0"/>
        <w:autoSpaceDN w:val="0"/>
        <w:adjustRightInd w:val="0"/>
        <w:ind w:firstLine="540"/>
        <w:rPr>
          <w:rFonts w:cs="Times New Roman"/>
          <w:szCs w:val="28"/>
        </w:rPr>
      </w:pPr>
      <w:r>
        <w:rPr>
          <w:rFonts w:cs="Times New Roman"/>
          <w:szCs w:val="28"/>
        </w:rPr>
        <w:t>Для ускорения полного растворения препарата допустимо легкое подогревание на водяной бане до 35-40 град. C.</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обе колбы расчетное количество растворов А или Б, а затем последовательно добавить в каждую из них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Содержимое колб N 1 и N 2 тщательно перемешать круговыми движениями. Содержимое каждой колбы разлить в 40 пробирок по 5 мл в каждую, начиная с колбы N 1. Пробирки поместить в наклонном положении в аппарат для свертывания, добиваясь равномерной величины косяков (примерно 8-10 см),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Этамбутол</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- 740 мг активного начала.</w:t>
      </w:r>
    </w:p>
    <w:p w:rsidR="000A7B83" w:rsidRDefault="000A7B83">
      <w:pPr>
        <w:widowControl w:val="0"/>
        <w:autoSpaceDE w:val="0"/>
        <w:autoSpaceDN w:val="0"/>
        <w:adjustRightInd w:val="0"/>
        <w:ind w:firstLine="540"/>
        <w:rPr>
          <w:rFonts w:cs="Times New Roman"/>
          <w:szCs w:val="28"/>
        </w:rPr>
      </w:pPr>
      <w:r>
        <w:rPr>
          <w:rFonts w:cs="Times New Roman"/>
          <w:szCs w:val="28"/>
        </w:rPr>
        <w:t>Для определения лекарственной устойчивости используется этамбутол дигидрохлорид.</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(А) приготовить навеску препарата весом 20 мг вещества и растворить ее </w:t>
      </w:r>
      <w:r>
        <w:rPr>
          <w:rFonts w:cs="Times New Roman"/>
          <w:szCs w:val="28"/>
        </w:rPr>
        <w:lastRenderedPageBreak/>
        <w:t>в 14,8 мл стерильной дистиллированной воды - 1 мг/мл = 1000 мкг/мл;</w:t>
      </w:r>
    </w:p>
    <w:p w:rsidR="000A7B83" w:rsidRDefault="000A7B83">
      <w:pPr>
        <w:widowControl w:val="0"/>
        <w:autoSpaceDE w:val="0"/>
        <w:autoSpaceDN w:val="0"/>
        <w:adjustRightInd w:val="0"/>
        <w:ind w:firstLine="540"/>
        <w:rPr>
          <w:rFonts w:cs="Times New Roman"/>
          <w:szCs w:val="28"/>
        </w:rPr>
      </w:pPr>
      <w:r>
        <w:rPr>
          <w:rFonts w:cs="Times New Roman"/>
          <w:szCs w:val="28"/>
        </w:rPr>
        <w:t>(Б) к 8 мл стерильной дистиллированной воды добавить 2 мл раствора (А) - 200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(5 мл х 40)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"2 мкг/мл", N 2 "5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1 - 198 мл среды + 2 мл раствора (Б) = 2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2 - 195 мл среды + 5 мл раствора (Б) = 5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обе колбы расчетное количество раствора Б, а затем последовательно добавить в каждую из них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аппарат для свертывания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Канамицин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канамицина моносульфата колеблется от 750 до 823 мг активного начала.</w:t>
      </w:r>
    </w:p>
    <w:p w:rsidR="000A7B83" w:rsidRDefault="000A7B83">
      <w:pPr>
        <w:widowControl w:val="0"/>
        <w:autoSpaceDE w:val="0"/>
        <w:autoSpaceDN w:val="0"/>
        <w:adjustRightInd w:val="0"/>
        <w:ind w:firstLine="540"/>
        <w:rPr>
          <w:rFonts w:cs="Times New Roman"/>
          <w:szCs w:val="28"/>
        </w:rPr>
      </w:pPr>
      <w:r>
        <w:rPr>
          <w:rFonts w:cs="Times New Roman"/>
          <w:szCs w:val="28"/>
        </w:rPr>
        <w:t>Для расчета возьмем величину активности, равную - 750 мкг в 1 мг.</w:t>
      </w:r>
    </w:p>
    <w:p w:rsidR="000A7B83" w:rsidRDefault="000A7B83">
      <w:pPr>
        <w:widowControl w:val="0"/>
        <w:autoSpaceDE w:val="0"/>
        <w:autoSpaceDN w:val="0"/>
        <w:adjustRightInd w:val="0"/>
        <w:ind w:firstLine="540"/>
        <w:rPr>
          <w:rFonts w:cs="Times New Roman"/>
          <w:szCs w:val="28"/>
        </w:rPr>
      </w:pPr>
      <w:r>
        <w:rPr>
          <w:rFonts w:cs="Times New Roman"/>
          <w:szCs w:val="28"/>
        </w:rPr>
        <w:t>Чтобы получить исходный рабочий раствор (А), содержащий в 1 мл раствора 2000 мкг активной субстанции, следует:</w:t>
      </w:r>
    </w:p>
    <w:p w:rsidR="000A7B83" w:rsidRDefault="000A7B83">
      <w:pPr>
        <w:widowControl w:val="0"/>
        <w:autoSpaceDE w:val="0"/>
        <w:autoSpaceDN w:val="0"/>
        <w:adjustRightInd w:val="0"/>
        <w:ind w:firstLine="540"/>
        <w:rPr>
          <w:rFonts w:cs="Times New Roman"/>
          <w:szCs w:val="28"/>
        </w:rPr>
      </w:pPr>
      <w:r>
        <w:rPr>
          <w:rFonts w:cs="Times New Roman"/>
          <w:szCs w:val="28"/>
        </w:rPr>
        <w:t>(А) приготовить навеску 30 мг порошковидной формы канамицина моносульфата = 22,5 мг активного начала и растворить в 11,3 мл стерильной дистиллированной воды - 2 мг/мл = 2000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(40 пробирок по 5 мл)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1 - 30 мкг/мл, N 2 - 50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1 - 197 мл среды + 3 мл раствора (А) = 30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2 - 195 мл среды + 5 мл раствора (А) = 50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обе колбы расчетное количество раствора А, а затем последовательно добавить в каждую из них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наклонном положении в аппарат для свертывания, добиваясь равномерной величины косяков (примерно 8-10 см),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Протионамид (этионамид)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Оба препарата плохо растворяются в воде.</w:t>
      </w: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- 990 мг активного начала.</w:t>
      </w:r>
    </w:p>
    <w:p w:rsidR="000A7B83" w:rsidRDefault="000A7B83">
      <w:pPr>
        <w:widowControl w:val="0"/>
        <w:autoSpaceDE w:val="0"/>
        <w:autoSpaceDN w:val="0"/>
        <w:adjustRightInd w:val="0"/>
        <w:ind w:firstLine="540"/>
        <w:rPr>
          <w:rFonts w:cs="Times New Roman"/>
          <w:szCs w:val="28"/>
        </w:rPr>
      </w:pPr>
      <w:r>
        <w:rPr>
          <w:rFonts w:cs="Times New Roman"/>
          <w:szCs w:val="28"/>
        </w:rPr>
        <w:t>Препарат нерастворим в дистиллированной воде.</w:t>
      </w:r>
    </w:p>
    <w:p w:rsidR="000A7B83" w:rsidRDefault="000A7B83">
      <w:pPr>
        <w:widowControl w:val="0"/>
        <w:autoSpaceDE w:val="0"/>
        <w:autoSpaceDN w:val="0"/>
        <w:adjustRightInd w:val="0"/>
        <w:ind w:firstLine="540"/>
        <w:rPr>
          <w:rFonts w:cs="Times New Roman"/>
          <w:szCs w:val="28"/>
        </w:rPr>
      </w:pPr>
      <w:r>
        <w:rPr>
          <w:rFonts w:cs="Times New Roman"/>
          <w:szCs w:val="28"/>
        </w:rPr>
        <w:t>(А) приготовить навеску препарата весом 20 мг вещества, и растворить в 3 мл ректифицированного этилового спирта 96 град. или диметил-сульфоксида. Добавить к раствору 6,9 мл стерильной дистиллированной воды - 2000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(5 мл х 40)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"30 мкг/мл", N 2 "50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1 - 197 мл среды + 3 мл раствора (А) - 30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2 - 195 мл среды + 5 мл раствора (А) - 50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обе колбы расчетное количество раствора А, а затем последовательно добавить в каждую из них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аппарат для свертывания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Капреомицин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Содержание активного начала в препарате - 840 мг в 1 г.</w:t>
      </w:r>
    </w:p>
    <w:p w:rsidR="000A7B83" w:rsidRDefault="000A7B83">
      <w:pPr>
        <w:widowControl w:val="0"/>
        <w:autoSpaceDE w:val="0"/>
        <w:autoSpaceDN w:val="0"/>
        <w:adjustRightInd w:val="0"/>
        <w:ind w:firstLine="540"/>
        <w:rPr>
          <w:rFonts w:cs="Times New Roman"/>
          <w:szCs w:val="28"/>
        </w:rPr>
      </w:pPr>
      <w:r>
        <w:rPr>
          <w:rFonts w:cs="Times New Roman"/>
          <w:szCs w:val="28"/>
        </w:rPr>
        <w:t>Растворы капреомицина отличаются нестабильностью, поэтому их готовят непосредственно перед приготовлением сред.</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(5 мл х 40) можно воспользоваться следующей схемой:</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Приготовить навеску 20 мг вещества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 20 мг капреомицина + 8,4 мл Н2О - 2000 мкг/мл.</w:t>
      </w:r>
    </w:p>
    <w:p w:rsidR="000A7B83" w:rsidRDefault="000A7B83">
      <w:pPr>
        <w:widowControl w:val="0"/>
        <w:autoSpaceDE w:val="0"/>
        <w:autoSpaceDN w:val="0"/>
        <w:adjustRightInd w:val="0"/>
        <w:ind w:firstLine="540"/>
        <w:rPr>
          <w:rFonts w:cs="Times New Roman"/>
          <w:szCs w:val="28"/>
        </w:rPr>
      </w:pPr>
      <w:r>
        <w:rPr>
          <w:rFonts w:cs="Times New Roman"/>
          <w:szCs w:val="28"/>
        </w:rPr>
        <w:t>Колбы N 1 "30 мкг/мл", N 2 "50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1 - 3 мл (А) + 197 мл среды - 30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2 - 5 мл (А) + 195 мл среды - 50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колбы расчетное количество раствора А, а затем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Перемешивание, разливание и коагулирование производят как и в предыдущем случае.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Циклосерин</w:t>
      </w:r>
    </w:p>
    <w:p w:rsidR="000A7B83" w:rsidRDefault="000A7B83">
      <w:pPr>
        <w:widowControl w:val="0"/>
        <w:autoSpaceDE w:val="0"/>
        <w:autoSpaceDN w:val="0"/>
        <w:adjustRightInd w:val="0"/>
        <w:jc w:val="center"/>
        <w:rPr>
          <w:rFonts w:cs="Times New Roman"/>
          <w:szCs w:val="28"/>
        </w:rPr>
      </w:pPr>
      <w:r>
        <w:rPr>
          <w:rFonts w:cs="Times New Roman"/>
          <w:szCs w:val="28"/>
        </w:rPr>
        <w:t>(D-cycloserin)</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В 1 г препарата 980 мг активного начала.</w:t>
      </w:r>
    </w:p>
    <w:p w:rsidR="000A7B83" w:rsidRDefault="000A7B83">
      <w:pPr>
        <w:widowControl w:val="0"/>
        <w:autoSpaceDE w:val="0"/>
        <w:autoSpaceDN w:val="0"/>
        <w:adjustRightInd w:val="0"/>
        <w:ind w:firstLine="540"/>
        <w:rPr>
          <w:rFonts w:cs="Times New Roman"/>
          <w:szCs w:val="28"/>
        </w:rPr>
      </w:pPr>
      <w:r>
        <w:rPr>
          <w:rFonts w:cs="Times New Roman"/>
          <w:szCs w:val="28"/>
        </w:rPr>
        <w:t>Растворы циклосерина отличаются нестабильностью, поэтому их готовят непосредственно перед приготовлением сред.</w:t>
      </w:r>
    </w:p>
    <w:p w:rsidR="000A7B83" w:rsidRDefault="000A7B83">
      <w:pPr>
        <w:widowControl w:val="0"/>
        <w:autoSpaceDE w:val="0"/>
        <w:autoSpaceDN w:val="0"/>
        <w:adjustRightInd w:val="0"/>
        <w:ind w:firstLine="540"/>
        <w:rPr>
          <w:rFonts w:cs="Times New Roman"/>
          <w:szCs w:val="28"/>
        </w:rPr>
      </w:pPr>
      <w:r>
        <w:rPr>
          <w:rFonts w:cs="Times New Roman"/>
          <w:szCs w:val="28"/>
        </w:rPr>
        <w:t>(А) приготовить навеску препарата весом 20 мг вещества, и растворить в 9,9 мл стерильной дистиллированной воды - 2 мг/мл = 2000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(5 мл х 40)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1 - 30 мкг/мл, N 2 - 50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1 - 197 мл среды + 3 мл раствора (А) - 30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2 - 195 мл среды + 5 мл раствора (А) - 50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колбы расчетное количество раствора А, а затем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Перемешивание, разливание и коагулирование производят как и в предыдущем случае.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ПАСК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- 877,2 мг активного начала.</w:t>
      </w:r>
    </w:p>
    <w:p w:rsidR="000A7B83" w:rsidRDefault="000A7B83">
      <w:pPr>
        <w:widowControl w:val="0"/>
        <w:autoSpaceDE w:val="0"/>
        <w:autoSpaceDN w:val="0"/>
        <w:adjustRightInd w:val="0"/>
        <w:ind w:firstLine="540"/>
        <w:rPr>
          <w:rFonts w:cs="Times New Roman"/>
          <w:szCs w:val="28"/>
        </w:rPr>
      </w:pPr>
      <w:r>
        <w:rPr>
          <w:rFonts w:cs="Times New Roman"/>
          <w:szCs w:val="28"/>
        </w:rPr>
        <w:t>Для примера расчета возьмем среднюю величину активности, равную - 880 мг в 1 мг.</w:t>
      </w:r>
    </w:p>
    <w:p w:rsidR="000A7B83" w:rsidRDefault="000A7B83">
      <w:pPr>
        <w:widowControl w:val="0"/>
        <w:autoSpaceDE w:val="0"/>
        <w:autoSpaceDN w:val="0"/>
        <w:adjustRightInd w:val="0"/>
        <w:ind w:firstLine="540"/>
        <w:rPr>
          <w:rFonts w:cs="Times New Roman"/>
          <w:szCs w:val="28"/>
        </w:rPr>
      </w:pPr>
      <w:r>
        <w:rPr>
          <w:rFonts w:cs="Times New Roman"/>
          <w:szCs w:val="28"/>
        </w:rPr>
        <w:t>Чтобы получить исходный рабочий раствор (А), содержащий в 1 мл раствора 1,0 мг активной субстанции, следует:</w:t>
      </w:r>
    </w:p>
    <w:p w:rsidR="000A7B83" w:rsidRDefault="000A7B83">
      <w:pPr>
        <w:widowControl w:val="0"/>
        <w:autoSpaceDE w:val="0"/>
        <w:autoSpaceDN w:val="0"/>
        <w:adjustRightInd w:val="0"/>
        <w:ind w:firstLine="540"/>
        <w:rPr>
          <w:rFonts w:cs="Times New Roman"/>
          <w:szCs w:val="28"/>
        </w:rPr>
      </w:pPr>
      <w:r>
        <w:rPr>
          <w:rFonts w:cs="Times New Roman"/>
          <w:szCs w:val="28"/>
        </w:rPr>
        <w:t>(А) взвесить на электронных или аналитических весах 20 мг порошковидной формы ПАСК = 17,6 мг активного начала и растворить в 17,6 мл стерильной дистиллированной воды - 1 мг/мл = 1000 мкг/мл;</w:t>
      </w:r>
    </w:p>
    <w:p w:rsidR="000A7B83" w:rsidRDefault="000A7B83">
      <w:pPr>
        <w:widowControl w:val="0"/>
        <w:autoSpaceDE w:val="0"/>
        <w:autoSpaceDN w:val="0"/>
        <w:adjustRightInd w:val="0"/>
        <w:ind w:firstLine="540"/>
        <w:rPr>
          <w:rFonts w:cs="Times New Roman"/>
          <w:szCs w:val="28"/>
        </w:rPr>
      </w:pPr>
      <w:r>
        <w:rPr>
          <w:rFonts w:cs="Times New Roman"/>
          <w:szCs w:val="28"/>
        </w:rPr>
        <w:t>(Б) к 18 мл стерильной дистиллированной воды добавить 2 мл раствора А - 100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(40 пробирок по 5 мл)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"1 мкг/мл", N 2 "5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1 - 198 мл среды + 2 мл раствора (Б) - 1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2 - 190 мл среды + 10 мл раствора (Б) - 5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обе колбы расчетное количество раствора Б, а затем последовательно добавить в каждую из них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аппарат для свертывания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lastRenderedPageBreak/>
        <w:t>Офлоксацин</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Активность препарата: в 1 г чистой субстанции - 1000 мг активного начала.</w:t>
      </w:r>
    </w:p>
    <w:p w:rsidR="000A7B83" w:rsidRDefault="000A7B83">
      <w:pPr>
        <w:widowControl w:val="0"/>
        <w:autoSpaceDE w:val="0"/>
        <w:autoSpaceDN w:val="0"/>
        <w:adjustRightInd w:val="0"/>
        <w:ind w:firstLine="540"/>
        <w:rPr>
          <w:rFonts w:cs="Times New Roman"/>
          <w:szCs w:val="28"/>
        </w:rPr>
      </w:pPr>
      <w:r>
        <w:rPr>
          <w:rFonts w:cs="Times New Roman"/>
          <w:szCs w:val="28"/>
        </w:rPr>
        <w:t>Офлоксацин не растворим в дистиллированной воде, для его растворения применяется 0,1 N раствор NaOH. Для этого:</w:t>
      </w:r>
    </w:p>
    <w:p w:rsidR="000A7B83" w:rsidRDefault="000A7B83">
      <w:pPr>
        <w:widowControl w:val="0"/>
        <w:autoSpaceDE w:val="0"/>
        <w:autoSpaceDN w:val="0"/>
        <w:adjustRightInd w:val="0"/>
        <w:ind w:firstLine="540"/>
        <w:rPr>
          <w:rFonts w:cs="Times New Roman"/>
          <w:szCs w:val="28"/>
        </w:rPr>
      </w:pPr>
      <w:r>
        <w:rPr>
          <w:rFonts w:cs="Times New Roman"/>
          <w:szCs w:val="28"/>
        </w:rPr>
        <w:t>к навеске 0,4 г NaOH добавить 100 мл стерильной дистиллированной воды = 0,1 N NaOH.</w:t>
      </w:r>
    </w:p>
    <w:p w:rsidR="000A7B83" w:rsidRDefault="000A7B83">
      <w:pPr>
        <w:widowControl w:val="0"/>
        <w:autoSpaceDE w:val="0"/>
        <w:autoSpaceDN w:val="0"/>
        <w:adjustRightInd w:val="0"/>
        <w:ind w:firstLine="540"/>
        <w:rPr>
          <w:rFonts w:cs="Times New Roman"/>
          <w:szCs w:val="28"/>
        </w:rPr>
      </w:pPr>
      <w:r>
        <w:rPr>
          <w:rFonts w:cs="Times New Roman"/>
          <w:szCs w:val="28"/>
        </w:rPr>
        <w:t>(А) приготовить навеску препарата весом 20 мг вещества и растворить ее в 20 мл 0,1 N раствора NaOH - 1 мг/мл = 1000 мкг/мл;</w:t>
      </w:r>
    </w:p>
    <w:p w:rsidR="000A7B83" w:rsidRDefault="000A7B83">
      <w:pPr>
        <w:widowControl w:val="0"/>
        <w:autoSpaceDE w:val="0"/>
        <w:autoSpaceDN w:val="0"/>
        <w:adjustRightInd w:val="0"/>
        <w:ind w:firstLine="540"/>
        <w:rPr>
          <w:rFonts w:cs="Times New Roman"/>
          <w:szCs w:val="28"/>
        </w:rPr>
      </w:pPr>
      <w:r>
        <w:rPr>
          <w:rFonts w:cs="Times New Roman"/>
          <w:szCs w:val="28"/>
        </w:rPr>
        <w:t>(Б) к 12 мл стерильной дистиллированной воды добавить 3 мл раствора (А) - 200 мкг/мл.</w:t>
      </w: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200 мл питательной среды на 40 культур (5 мл х 40) на каждое разведение препарата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В две стерильные промаркированные колбы (N 1 "2 мкг/мл", N 2 "10 мкг/мл") стерильной пипеткой налить последовательно:</w:t>
      </w:r>
    </w:p>
    <w:p w:rsidR="000A7B83" w:rsidRDefault="000A7B83">
      <w:pPr>
        <w:widowControl w:val="0"/>
        <w:autoSpaceDE w:val="0"/>
        <w:autoSpaceDN w:val="0"/>
        <w:adjustRightInd w:val="0"/>
        <w:ind w:firstLine="540"/>
        <w:rPr>
          <w:rFonts w:cs="Times New Roman"/>
          <w:szCs w:val="28"/>
        </w:rPr>
      </w:pPr>
      <w:r>
        <w:rPr>
          <w:rFonts w:cs="Times New Roman"/>
          <w:szCs w:val="28"/>
        </w:rPr>
        <w:t>- в N 1 - 198 мл среды + 2 мл раствора (Б) = 2 мкг/мл;</w:t>
      </w:r>
    </w:p>
    <w:p w:rsidR="000A7B83" w:rsidRDefault="000A7B83">
      <w:pPr>
        <w:widowControl w:val="0"/>
        <w:autoSpaceDE w:val="0"/>
        <w:autoSpaceDN w:val="0"/>
        <w:adjustRightInd w:val="0"/>
        <w:ind w:firstLine="540"/>
        <w:rPr>
          <w:rFonts w:cs="Times New Roman"/>
          <w:szCs w:val="28"/>
        </w:rPr>
      </w:pPr>
      <w:r>
        <w:rPr>
          <w:rFonts w:cs="Times New Roman"/>
          <w:szCs w:val="28"/>
        </w:rPr>
        <w:t>- в N 2 - 190 мл среды + 10 мл раствора (Б) = 10 мкг/мл.</w:t>
      </w:r>
    </w:p>
    <w:p w:rsidR="000A7B83" w:rsidRDefault="000A7B83">
      <w:pPr>
        <w:widowControl w:val="0"/>
        <w:autoSpaceDE w:val="0"/>
        <w:autoSpaceDN w:val="0"/>
        <w:adjustRightInd w:val="0"/>
        <w:ind w:firstLine="540"/>
        <w:rPr>
          <w:rFonts w:cs="Times New Roman"/>
          <w:szCs w:val="28"/>
        </w:rPr>
      </w:pPr>
      <w:r>
        <w:rPr>
          <w:rFonts w:cs="Times New Roman"/>
          <w:szCs w:val="28"/>
        </w:rPr>
        <w:t>Желательно вначале налить в обе колбы расчетное количество раствора Б, а затем последовательно добавить в каждую из них расчетное количество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аппарат для свертывания и проводить процедуру свертывания питательной среды в обычном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Пиразинамид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Пиразинамид является препаратом, входящим во все схемы лечения, и обладает бактерицидной активностью в отношении внутриклеточно расположенных микобактерий. Особенностью препарата является его высокая противотуберкулезная активность при сниженных значениях кислотности среды (pH ~ 6,0). В то же время для культивирования микобактерий туберкулеза на плотных яичных средах оптимальным является значение кислотности, близкое к нейтральному.</w:t>
      </w:r>
    </w:p>
    <w:p w:rsidR="000A7B83" w:rsidRDefault="000A7B83">
      <w:pPr>
        <w:widowControl w:val="0"/>
        <w:autoSpaceDE w:val="0"/>
        <w:autoSpaceDN w:val="0"/>
        <w:adjustRightInd w:val="0"/>
        <w:ind w:firstLine="540"/>
        <w:rPr>
          <w:rFonts w:cs="Times New Roman"/>
          <w:szCs w:val="28"/>
        </w:rPr>
      </w:pPr>
      <w:r>
        <w:rPr>
          <w:rFonts w:cs="Times New Roman"/>
          <w:szCs w:val="28"/>
        </w:rPr>
        <w:t>Эти обстоятельства не позволяют использовать стандартные методики для определения лекарственной устойчивости к пиразинамиду на плотных яичных питательных средах.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3.2. Постановка опытов по определению лекарственной</w:t>
      </w:r>
    </w:p>
    <w:p w:rsidR="000A7B83" w:rsidRDefault="000A7B83">
      <w:pPr>
        <w:widowControl w:val="0"/>
        <w:autoSpaceDE w:val="0"/>
        <w:autoSpaceDN w:val="0"/>
        <w:adjustRightInd w:val="0"/>
        <w:jc w:val="center"/>
        <w:rPr>
          <w:rFonts w:cs="Times New Roman"/>
          <w:szCs w:val="28"/>
        </w:rPr>
      </w:pPr>
      <w:r>
        <w:rPr>
          <w:rFonts w:cs="Times New Roman"/>
          <w:szCs w:val="28"/>
        </w:rPr>
        <w:t>устойчивости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Непосредственно перед постановкой опыта по определению лекарственной устойчивости необходимо убедиться в том, что отобранные </w:t>
      </w:r>
      <w:r>
        <w:rPr>
          <w:rFonts w:cs="Times New Roman"/>
          <w:szCs w:val="28"/>
        </w:rPr>
        <w:lastRenderedPageBreak/>
        <w:t>для исследования культуры микобактерий не загрязнены посторонней микрофлорой. Для этого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провести визуальную (макроскопическую) оценку каждой отобранной культуры, обращая внимание на массивность и характер роста, однородность колоний, отсутствие загрязнения, цвет питательной среды;</w:t>
      </w:r>
    </w:p>
    <w:p w:rsidR="000A7B83" w:rsidRDefault="000A7B83">
      <w:pPr>
        <w:widowControl w:val="0"/>
        <w:autoSpaceDE w:val="0"/>
        <w:autoSpaceDN w:val="0"/>
        <w:adjustRightInd w:val="0"/>
        <w:ind w:firstLine="540"/>
        <w:rPr>
          <w:rFonts w:cs="Times New Roman"/>
          <w:szCs w:val="28"/>
        </w:rPr>
      </w:pPr>
      <w:r>
        <w:rPr>
          <w:rFonts w:cs="Times New Roman"/>
          <w:szCs w:val="28"/>
        </w:rPr>
        <w:t>- провести микроскопию окрашенного по Ziehl-Neelsen мазка из отобранной культуры с целью определения чистоты культуры и степени ее кислотоустойчивости.</w:t>
      </w:r>
    </w:p>
    <w:p w:rsidR="000A7B83" w:rsidRDefault="000A7B83">
      <w:pPr>
        <w:widowControl w:val="0"/>
        <w:autoSpaceDE w:val="0"/>
        <w:autoSpaceDN w:val="0"/>
        <w:adjustRightInd w:val="0"/>
        <w:ind w:firstLine="540"/>
        <w:rPr>
          <w:rFonts w:cs="Times New Roman"/>
          <w:szCs w:val="28"/>
        </w:rPr>
      </w:pPr>
      <w:r>
        <w:rPr>
          <w:rFonts w:cs="Times New Roman"/>
          <w:szCs w:val="28"/>
        </w:rPr>
        <w:t>Проверенные и отобранные для постановки опыта культуры микобактерий расставить в штативе в порядке номеров.</w:t>
      </w:r>
    </w:p>
    <w:p w:rsidR="000A7B83" w:rsidRDefault="000A7B83">
      <w:pPr>
        <w:widowControl w:val="0"/>
        <w:autoSpaceDE w:val="0"/>
        <w:autoSpaceDN w:val="0"/>
        <w:adjustRightInd w:val="0"/>
        <w:ind w:firstLine="540"/>
        <w:rPr>
          <w:rFonts w:cs="Times New Roman"/>
          <w:szCs w:val="28"/>
        </w:rPr>
      </w:pPr>
      <w:r>
        <w:rPr>
          <w:rFonts w:cs="Times New Roman"/>
          <w:szCs w:val="28"/>
        </w:rPr>
        <w:t>При любом методе определения чувствительности микобактерий к противотуберкулезным препаратам каждую серию приготовленной питательной среды с препаратами необходимо проверить, засевая на нее заведомо чувствительную культуру микобактерий туберкулеза. Для контроля можно пользоваться чувствительным штаммом H37Rv или любой другой многократно проверенной культурой микобактерий туберкулеза, чувствительной ко всем испытуемым противотуберкулезным препаратам. Контрольная культура засевается так же, как и испытуемые.</w:t>
      </w:r>
    </w:p>
    <w:p w:rsidR="000A7B83" w:rsidRDefault="000A7B83">
      <w:pPr>
        <w:widowControl w:val="0"/>
        <w:autoSpaceDE w:val="0"/>
        <w:autoSpaceDN w:val="0"/>
        <w:adjustRightInd w:val="0"/>
        <w:ind w:firstLine="540"/>
        <w:rPr>
          <w:rFonts w:cs="Times New Roman"/>
          <w:szCs w:val="28"/>
        </w:rPr>
      </w:pPr>
      <w:r>
        <w:rPr>
          <w:rFonts w:cs="Times New Roman"/>
          <w:szCs w:val="28"/>
        </w:rPr>
        <w:t>Если среда с препаратами приготовлена правильно, то контрольная культура не должна расти при тех концентрациях препаратов, при которых не растут чувствительные к данному препарату штаммы. Появление роста контрольного штамма в пробирке с препаратом указывает на то, что при приготовлении среды с препаратами допущена ошибка или на то, что неправильно приготовлена бактериальная суспензия.</w:t>
      </w:r>
    </w:p>
    <w:p w:rsidR="000A7B83" w:rsidRDefault="000A7B83">
      <w:pPr>
        <w:widowControl w:val="0"/>
        <w:autoSpaceDE w:val="0"/>
        <w:autoSpaceDN w:val="0"/>
        <w:adjustRightInd w:val="0"/>
        <w:ind w:firstLine="540"/>
        <w:rPr>
          <w:rFonts w:cs="Times New Roman"/>
          <w:szCs w:val="28"/>
        </w:rPr>
      </w:pPr>
      <w:r>
        <w:rPr>
          <w:rFonts w:cs="Times New Roman"/>
          <w:szCs w:val="28"/>
        </w:rPr>
        <w:t>При подготовке процедуры исследования необходимо предварительно:</w:t>
      </w:r>
    </w:p>
    <w:p w:rsidR="000A7B83" w:rsidRDefault="000A7B83">
      <w:pPr>
        <w:widowControl w:val="0"/>
        <w:autoSpaceDE w:val="0"/>
        <w:autoSpaceDN w:val="0"/>
        <w:adjustRightInd w:val="0"/>
        <w:ind w:firstLine="540"/>
        <w:rPr>
          <w:rFonts w:cs="Times New Roman"/>
          <w:szCs w:val="28"/>
        </w:rPr>
      </w:pPr>
      <w:r>
        <w:rPr>
          <w:rFonts w:cs="Times New Roman"/>
          <w:szCs w:val="28"/>
        </w:rPr>
        <w:t>- занести номера отобранных культур в рабочий журнал;</w:t>
      </w:r>
    </w:p>
    <w:p w:rsidR="000A7B83" w:rsidRDefault="000A7B83">
      <w:pPr>
        <w:widowControl w:val="0"/>
        <w:autoSpaceDE w:val="0"/>
        <w:autoSpaceDN w:val="0"/>
        <w:adjustRightInd w:val="0"/>
        <w:ind w:firstLine="540"/>
        <w:rPr>
          <w:rFonts w:cs="Times New Roman"/>
          <w:szCs w:val="28"/>
        </w:rPr>
      </w:pPr>
      <w:r>
        <w:rPr>
          <w:rFonts w:cs="Times New Roman"/>
          <w:szCs w:val="28"/>
        </w:rPr>
        <w:t>- расставить в штативы наборы питательных сред с препаратами для каждой культуры, контрольную пробирку (со средой без препаратов) и пробирку со средой, содержащей салицилат натрия - 1000 мкг/мл;</w:t>
      </w:r>
    </w:p>
    <w:p w:rsidR="000A7B83" w:rsidRDefault="000A7B83">
      <w:pPr>
        <w:widowControl w:val="0"/>
        <w:autoSpaceDE w:val="0"/>
        <w:autoSpaceDN w:val="0"/>
        <w:adjustRightInd w:val="0"/>
        <w:ind w:firstLine="540"/>
        <w:rPr>
          <w:rFonts w:cs="Times New Roman"/>
          <w:szCs w:val="28"/>
        </w:rPr>
      </w:pPr>
      <w:r>
        <w:rPr>
          <w:rFonts w:cs="Times New Roman"/>
          <w:szCs w:val="28"/>
        </w:rPr>
        <w:t>- на каждой пробирке со средой написать номер культуры, название препарата и его концентрацию.</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Пример</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                     Надпись на пробирке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│N культуры по      │  203   │   203   │    203     │    203     │</w:t>
      </w:r>
    </w:p>
    <w:p w:rsidR="000A7B83" w:rsidRDefault="000A7B83">
      <w:pPr>
        <w:pStyle w:val="ConsPlusCell"/>
        <w:rPr>
          <w:rFonts w:ascii="Courier New" w:hAnsi="Courier New" w:cs="Courier New"/>
          <w:sz w:val="20"/>
          <w:szCs w:val="20"/>
        </w:rPr>
      </w:pPr>
      <w:r>
        <w:rPr>
          <w:rFonts w:ascii="Courier New" w:hAnsi="Courier New" w:cs="Courier New"/>
          <w:sz w:val="20"/>
          <w:szCs w:val="20"/>
        </w:rPr>
        <w:t>│журналу регистрации│        │         │            │            │</w:t>
      </w:r>
    </w:p>
    <w:p w:rsidR="000A7B83" w:rsidRDefault="000A7B83">
      <w:pPr>
        <w:pStyle w:val="ConsPlusCell"/>
        <w:rPr>
          <w:rFonts w:ascii="Courier New" w:hAnsi="Courier New" w:cs="Courier New"/>
          <w:sz w:val="20"/>
          <w:szCs w:val="20"/>
        </w:rPr>
      </w:pPr>
      <w:r>
        <w:rPr>
          <w:rFonts w:ascii="Courier New" w:hAnsi="Courier New" w:cs="Courier New"/>
          <w:sz w:val="20"/>
          <w:szCs w:val="20"/>
        </w:rPr>
        <w:t>│Препарат           │   К    │   NaS   │     Sm     │     Sm     │</w:t>
      </w:r>
    </w:p>
    <w:p w:rsidR="000A7B83" w:rsidRDefault="000A7B83">
      <w:pPr>
        <w:pStyle w:val="ConsPlusCell"/>
        <w:rPr>
          <w:rFonts w:ascii="Courier New" w:hAnsi="Courier New" w:cs="Courier New"/>
          <w:sz w:val="20"/>
          <w:szCs w:val="20"/>
        </w:rPr>
      </w:pPr>
      <w:r>
        <w:rPr>
          <w:rFonts w:ascii="Courier New" w:hAnsi="Courier New" w:cs="Courier New"/>
          <w:sz w:val="20"/>
          <w:szCs w:val="20"/>
        </w:rPr>
        <w:t>│Концентрация       │        │         │     10     │     25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│Пояснения          │Контроль│Натрия   │Стрептомицин│Стрептомицин│</w:t>
      </w:r>
    </w:p>
    <w:p w:rsidR="000A7B83" w:rsidRDefault="000A7B83">
      <w:pPr>
        <w:pStyle w:val="ConsPlusCell"/>
        <w:rPr>
          <w:rFonts w:ascii="Courier New" w:hAnsi="Courier New" w:cs="Courier New"/>
          <w:sz w:val="20"/>
          <w:szCs w:val="20"/>
        </w:rPr>
      </w:pPr>
      <w:r>
        <w:rPr>
          <w:rFonts w:ascii="Courier New" w:hAnsi="Courier New" w:cs="Courier New"/>
          <w:sz w:val="20"/>
          <w:szCs w:val="20"/>
        </w:rPr>
        <w:t>│                   │        │салицилат│10 мкг/мл   │25 мкг/мл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Приготовление бактериальной суспензии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Выросшую на плотной питательной среде культуру (обязательно </w:t>
      </w:r>
      <w:r>
        <w:rPr>
          <w:rFonts w:cs="Times New Roman"/>
          <w:szCs w:val="28"/>
        </w:rPr>
        <w:lastRenderedPageBreak/>
        <w:t>несколько колоний) снимают платиновой лопаточкой и помещают в стерильную фарфоровую ступку или толстостенную стеклянную пробирку. В случае наличия роста на 2 пробирках с разными питательными средами (Левенштейна-Йенсена и Финна-II) для приготовления суспензии культуру снимают с обеих пробирок.</w:t>
      </w:r>
    </w:p>
    <w:p w:rsidR="000A7B83" w:rsidRDefault="000A7B83">
      <w:pPr>
        <w:widowControl w:val="0"/>
        <w:autoSpaceDE w:val="0"/>
        <w:autoSpaceDN w:val="0"/>
        <w:adjustRightInd w:val="0"/>
        <w:ind w:firstLine="540"/>
        <w:rPr>
          <w:rFonts w:cs="Times New Roman"/>
          <w:szCs w:val="28"/>
        </w:rPr>
      </w:pPr>
      <w:r>
        <w:rPr>
          <w:rFonts w:cs="Times New Roman"/>
          <w:szCs w:val="28"/>
        </w:rPr>
        <w:t>Тщательно растирают пестиком или стеклянной палочкой, постепенно добавляя по каплям стерильный физиологический раствор. Полученную суспензию отбирают пастеровской пипеткой и переносят в стерильную пробирку, диаметр которой соответствует диаметру пробирки с оптическим стандартом мутности. Для осаждения клеточных конгломератов и стеклянных или фарфоровых частиц густую исходную суспензию клеток отстаивают в течение 15 минут и переносят в новую пробирку. После этого суспензию культуры стандартизуют по оптическому стандарту мутности N 5 (500 млн. микробных тел в 1 мл).</w:t>
      </w:r>
    </w:p>
    <w:p w:rsidR="000A7B83" w:rsidRDefault="000A7B83">
      <w:pPr>
        <w:pStyle w:val="ConsPlusNonformat"/>
      </w:pPr>
      <w:r>
        <w:t xml:space="preserve">    Затем разводят в 10 раз стерильным физиологическим  раствором.</w:t>
      </w:r>
    </w:p>
    <w:p w:rsidR="000A7B83" w:rsidRDefault="000A7B83">
      <w:pPr>
        <w:pStyle w:val="ConsPlusNonformat"/>
      </w:pPr>
      <w:r>
        <w:t>Для  этого  следует  заранее  приготовить  ряд  пробирок  по числу</w:t>
      </w:r>
    </w:p>
    <w:p w:rsidR="000A7B83" w:rsidRDefault="000A7B83">
      <w:pPr>
        <w:pStyle w:val="ConsPlusNonformat"/>
      </w:pPr>
      <w:r>
        <w:t>исследуемых  культур  микобактерий  и  подписать  на  них   номера</w:t>
      </w:r>
    </w:p>
    <w:p w:rsidR="000A7B83" w:rsidRDefault="000A7B83">
      <w:pPr>
        <w:pStyle w:val="ConsPlusNonformat"/>
      </w:pPr>
      <w:r>
        <w:t>исследуемых культур.  В каждую пробирку налить по 9 мл стерильного</w:t>
      </w:r>
    </w:p>
    <w:p w:rsidR="000A7B83" w:rsidRDefault="000A7B83">
      <w:pPr>
        <w:pStyle w:val="ConsPlusNonformat"/>
      </w:pPr>
      <w:r>
        <w:t>физиологического  раствора.  После  приготовления  суспензий  всех</w:t>
      </w:r>
    </w:p>
    <w:p w:rsidR="000A7B83" w:rsidRDefault="000A7B83">
      <w:pPr>
        <w:pStyle w:val="ConsPlusNonformat"/>
      </w:pPr>
      <w:r>
        <w:t>взятых  в  опыт  культур  микобактерий  в каждую из приготовленных</w:t>
      </w:r>
    </w:p>
    <w:p w:rsidR="000A7B83" w:rsidRDefault="000A7B83">
      <w:pPr>
        <w:pStyle w:val="ConsPlusNonformat"/>
      </w:pPr>
      <w:r>
        <w:t>пробирок  внести   стерильной   пипеткой   по   1   мл   суспензии</w:t>
      </w:r>
    </w:p>
    <w:p w:rsidR="000A7B83" w:rsidRDefault="000A7B83">
      <w:pPr>
        <w:pStyle w:val="ConsPlusNonformat"/>
      </w:pPr>
      <w:r>
        <w:t>микобактерий,  соответствующей стандарту N 5. Получают суспензии с</w:t>
      </w:r>
    </w:p>
    <w:p w:rsidR="000A7B83" w:rsidRDefault="000A7B83">
      <w:pPr>
        <w:pStyle w:val="ConsPlusNonformat"/>
      </w:pPr>
      <w:r>
        <w:t xml:space="preserve">                                          7</w:t>
      </w:r>
    </w:p>
    <w:p w:rsidR="000A7B83" w:rsidRDefault="000A7B83">
      <w:pPr>
        <w:pStyle w:val="ConsPlusNonformat"/>
      </w:pPr>
      <w:r>
        <w:t>содержанием клеток соответствующему 5 x 10  микробных  тел.  Посев</w:t>
      </w:r>
    </w:p>
    <w:p w:rsidR="000A7B83" w:rsidRDefault="000A7B83">
      <w:pPr>
        <w:pStyle w:val="ConsPlusNonformat"/>
      </w:pPr>
      <w:r>
        <w:t>на среды   с   лекарственными   препаратами  производить  из  этих</w:t>
      </w:r>
    </w:p>
    <w:p w:rsidR="000A7B83" w:rsidRDefault="000A7B83">
      <w:pPr>
        <w:pStyle w:val="ConsPlusNonformat"/>
      </w:pPr>
      <w:r>
        <w:t>суспензий.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Процедура исследования: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 полученную бактериальную суспензию набрать в мерную пипетку объемом 1,0 или 2,0 мл;</w:t>
      </w:r>
    </w:p>
    <w:p w:rsidR="000A7B83" w:rsidRDefault="000A7B83">
      <w:pPr>
        <w:widowControl w:val="0"/>
        <w:autoSpaceDE w:val="0"/>
        <w:autoSpaceDN w:val="0"/>
        <w:adjustRightInd w:val="0"/>
        <w:ind w:firstLine="540"/>
        <w:rPr>
          <w:rFonts w:cs="Times New Roman"/>
          <w:szCs w:val="28"/>
        </w:rPr>
      </w:pPr>
      <w:r>
        <w:rPr>
          <w:rFonts w:cs="Times New Roman"/>
          <w:szCs w:val="28"/>
        </w:rPr>
        <w:t>- внести по 0,2 мл суспензии в верхнюю 1/3 косяка во все пробирки с питательной средой, приготовленной для определения устойчивости культуры данного номера, тщательно сверяя номер культуры засеваемой суспензии с номерами, написанными на пробирках. Во избежание ошибок все пробирки, подготовленные для засева одной культуры, следует расставлять в одном ряду штатива;</w:t>
      </w:r>
    </w:p>
    <w:p w:rsidR="000A7B83" w:rsidRDefault="000A7B83">
      <w:pPr>
        <w:widowControl w:val="0"/>
        <w:autoSpaceDE w:val="0"/>
        <w:autoSpaceDN w:val="0"/>
        <w:adjustRightInd w:val="0"/>
        <w:ind w:firstLine="540"/>
        <w:rPr>
          <w:rFonts w:cs="Times New Roman"/>
          <w:szCs w:val="28"/>
        </w:rPr>
      </w:pPr>
      <w:r>
        <w:rPr>
          <w:rFonts w:cs="Times New Roman"/>
          <w:szCs w:val="28"/>
        </w:rPr>
        <w:t>- каждую засеянную суспензией пробирку закрыть ватно-марлевой или дренированной силиконовой пробкой и поставить в вертикальный штатив с тем, чтобы суспензия равномерно распределялась по поверхности косяка среды ко дну пробирки;</w:t>
      </w:r>
    </w:p>
    <w:p w:rsidR="000A7B83" w:rsidRDefault="000A7B83">
      <w:pPr>
        <w:widowControl w:val="0"/>
        <w:autoSpaceDE w:val="0"/>
        <w:autoSpaceDN w:val="0"/>
        <w:adjustRightInd w:val="0"/>
        <w:ind w:firstLine="540"/>
        <w:rPr>
          <w:rFonts w:cs="Times New Roman"/>
          <w:szCs w:val="28"/>
        </w:rPr>
      </w:pPr>
      <w:r>
        <w:rPr>
          <w:rFonts w:cs="Times New Roman"/>
          <w:szCs w:val="28"/>
        </w:rPr>
        <w:t>- использованную для засева пипетку опустить в емкость с дезинфицирующим раствором;</w:t>
      </w:r>
    </w:p>
    <w:p w:rsidR="000A7B83" w:rsidRDefault="000A7B83">
      <w:pPr>
        <w:widowControl w:val="0"/>
        <w:autoSpaceDE w:val="0"/>
        <w:autoSpaceDN w:val="0"/>
        <w:adjustRightInd w:val="0"/>
        <w:ind w:firstLine="540"/>
        <w:rPr>
          <w:rFonts w:cs="Times New Roman"/>
          <w:szCs w:val="28"/>
        </w:rPr>
      </w:pPr>
      <w:r>
        <w:rPr>
          <w:rFonts w:cs="Times New Roman"/>
          <w:szCs w:val="28"/>
        </w:rPr>
        <w:t>- по завершении засева всех суспензий засеянные пробирки переместить в горизонтальные штативы-"диваны" и поместить в термостат при температуре 37 град. C; при этом поверхность косяка питательной среды должна находиться в горизонтальной плоскости, а наклон штатива должен исключить смачивание пробки материалом засева;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по истечении 2-3 суток инкубации ватно-марлевые пробки заменить </w:t>
      </w:r>
      <w:r>
        <w:rPr>
          <w:rFonts w:cs="Times New Roman"/>
          <w:szCs w:val="28"/>
        </w:rPr>
        <w:lastRenderedPageBreak/>
        <w:t>резиновыми или недренированными силиконовыми;</w:t>
      </w:r>
    </w:p>
    <w:p w:rsidR="000A7B83" w:rsidRDefault="000A7B83">
      <w:pPr>
        <w:widowControl w:val="0"/>
        <w:autoSpaceDE w:val="0"/>
        <w:autoSpaceDN w:val="0"/>
        <w:adjustRightInd w:val="0"/>
        <w:ind w:firstLine="540"/>
        <w:rPr>
          <w:rFonts w:cs="Times New Roman"/>
          <w:szCs w:val="28"/>
        </w:rPr>
      </w:pPr>
      <w:r>
        <w:rPr>
          <w:rFonts w:cs="Times New Roman"/>
          <w:szCs w:val="28"/>
        </w:rPr>
        <w:t>- после этого засеянные пробирки перевести в вертикальное положение;</w:t>
      </w:r>
    </w:p>
    <w:p w:rsidR="000A7B83" w:rsidRDefault="000A7B83">
      <w:pPr>
        <w:widowControl w:val="0"/>
        <w:autoSpaceDE w:val="0"/>
        <w:autoSpaceDN w:val="0"/>
        <w:adjustRightInd w:val="0"/>
        <w:ind w:firstLine="540"/>
        <w:rPr>
          <w:rFonts w:cs="Times New Roman"/>
          <w:szCs w:val="28"/>
        </w:rPr>
      </w:pPr>
      <w:r>
        <w:rPr>
          <w:rFonts w:cs="Times New Roman"/>
          <w:szCs w:val="28"/>
        </w:rPr>
        <w:t>- инкубирование проводить в течение 3-4 недель при обязательном еженедельном просмотре.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Оценка результатов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Результат определения лекарственной устойчивости учитывают на 21 день после посева. При скудном росте в контрольной пробирке все пробирки с препаратами оставляют еще на 1-2 недели в термостате до получения выраженного роста в контроле, после чего выдают окончательный ответ. Культуру считают чувствительной к данной концентрации препарата, если в пробирке со средой, содержащей препарат, выросло менее 20 колоний при обильном росте в контрольной пробирке. Культура считается устойчивой к той концентрации препарата, которая содержится в данной пробирке, если в пробирке со средой выросло более 20 колоний при обильном росте в контроле.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67" w:name="Par6788"/>
      <w:bookmarkEnd w:id="267"/>
      <w:r>
        <w:rPr>
          <w:rFonts w:cs="Times New Roman"/>
          <w:szCs w:val="28"/>
        </w:rPr>
        <w:t>6.4. Альтернативные методы определения лекарственной</w:t>
      </w:r>
    </w:p>
    <w:p w:rsidR="000A7B83" w:rsidRDefault="000A7B83">
      <w:pPr>
        <w:widowControl w:val="0"/>
        <w:autoSpaceDE w:val="0"/>
        <w:autoSpaceDN w:val="0"/>
        <w:adjustRightInd w:val="0"/>
        <w:jc w:val="center"/>
        <w:rPr>
          <w:rFonts w:cs="Times New Roman"/>
          <w:szCs w:val="28"/>
        </w:rPr>
      </w:pPr>
      <w:r>
        <w:rPr>
          <w:rFonts w:cs="Times New Roman"/>
          <w:szCs w:val="28"/>
        </w:rPr>
        <w:t>устойчивости микобактерий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Существует несколько методов определения лекарственной устойчивости микобактерий. Практически все они основаны на культивировании микобактерий на плотных (яичные или агаровые) или жидких питательных средах и осуществляются как прямой или непрямой метод определения лекарственной устойчивости (см. выше).</w:t>
      </w:r>
    </w:p>
    <w:p w:rsidR="000A7B83" w:rsidRDefault="000A7B83">
      <w:pPr>
        <w:widowControl w:val="0"/>
        <w:autoSpaceDE w:val="0"/>
        <w:autoSpaceDN w:val="0"/>
        <w:adjustRightInd w:val="0"/>
        <w:ind w:firstLine="540"/>
        <w:rPr>
          <w:rFonts w:cs="Times New Roman"/>
          <w:szCs w:val="28"/>
        </w:rPr>
      </w:pPr>
      <w:r>
        <w:rPr>
          <w:rFonts w:cs="Times New Roman"/>
          <w:szCs w:val="28"/>
        </w:rPr>
        <w:t>При прямом методе на ряд питательных сред, содержащих и не содержащих определенные концентрации лекарственных препаратов, засевается обработанный гомогенизирующими и обеззараживающими средствами обогащенный при центрифугировании осадок диагностического материала.</w:t>
      </w:r>
    </w:p>
    <w:p w:rsidR="000A7B83" w:rsidRDefault="000A7B83">
      <w:pPr>
        <w:widowControl w:val="0"/>
        <w:autoSpaceDE w:val="0"/>
        <w:autoSpaceDN w:val="0"/>
        <w:adjustRightInd w:val="0"/>
        <w:ind w:firstLine="540"/>
        <w:rPr>
          <w:rFonts w:cs="Times New Roman"/>
          <w:szCs w:val="28"/>
        </w:rPr>
      </w:pPr>
      <w:r>
        <w:rPr>
          <w:rFonts w:cs="Times New Roman"/>
          <w:szCs w:val="28"/>
        </w:rPr>
        <w:t>При непрямом методе на ряд питательных сред, содержащих и не содержащих определенные концентрации лекарственных препаратов, засевается суспензия чистой культуры микобактерий, выращенной на плотной яичной или агаровой среде. Аналогичным образом может исследоваться культура, выращенная на жидкой питательной среде (7Н9 бульон) и соответствующим образом дозированная.</w:t>
      </w:r>
    </w:p>
    <w:p w:rsidR="000A7B83" w:rsidRDefault="000A7B83">
      <w:pPr>
        <w:widowControl w:val="0"/>
        <w:autoSpaceDE w:val="0"/>
        <w:autoSpaceDN w:val="0"/>
        <w:adjustRightInd w:val="0"/>
        <w:ind w:firstLine="540"/>
        <w:rPr>
          <w:rFonts w:cs="Times New Roman"/>
          <w:szCs w:val="28"/>
        </w:rPr>
      </w:pPr>
      <w:r>
        <w:rPr>
          <w:rFonts w:cs="Times New Roman"/>
          <w:szCs w:val="28"/>
        </w:rPr>
        <w:t>Как указывалось выше, в международной практике используются преимущественно 4 метода:</w:t>
      </w:r>
    </w:p>
    <w:p w:rsidR="000A7B83" w:rsidRDefault="000A7B83">
      <w:pPr>
        <w:widowControl w:val="0"/>
        <w:autoSpaceDE w:val="0"/>
        <w:autoSpaceDN w:val="0"/>
        <w:adjustRightInd w:val="0"/>
        <w:ind w:firstLine="540"/>
        <w:rPr>
          <w:rFonts w:cs="Times New Roman"/>
          <w:szCs w:val="28"/>
        </w:rPr>
      </w:pPr>
      <w:r>
        <w:rPr>
          <w:rFonts w:cs="Times New Roman"/>
          <w:szCs w:val="28"/>
        </w:rPr>
        <w:t>- метод пропорций на среде Левенштейна-Йенсена или на среде Миддлбрука 7Н10;</w:t>
      </w:r>
    </w:p>
    <w:p w:rsidR="000A7B83" w:rsidRDefault="000A7B83">
      <w:pPr>
        <w:widowControl w:val="0"/>
        <w:autoSpaceDE w:val="0"/>
        <w:autoSpaceDN w:val="0"/>
        <w:adjustRightInd w:val="0"/>
        <w:ind w:firstLine="540"/>
        <w:rPr>
          <w:rFonts w:cs="Times New Roman"/>
          <w:szCs w:val="28"/>
        </w:rPr>
      </w:pPr>
      <w:r>
        <w:rPr>
          <w:rFonts w:cs="Times New Roman"/>
          <w:szCs w:val="28"/>
        </w:rPr>
        <w:t>- метод абсолютных концентраций на плотной яичной среде Левенштейна-Йенсена;</w:t>
      </w:r>
    </w:p>
    <w:p w:rsidR="000A7B83" w:rsidRDefault="000A7B83">
      <w:pPr>
        <w:widowControl w:val="0"/>
        <w:autoSpaceDE w:val="0"/>
        <w:autoSpaceDN w:val="0"/>
        <w:adjustRightInd w:val="0"/>
        <w:ind w:firstLine="540"/>
        <w:rPr>
          <w:rFonts w:cs="Times New Roman"/>
          <w:szCs w:val="28"/>
        </w:rPr>
      </w:pPr>
      <w:r>
        <w:rPr>
          <w:rFonts w:cs="Times New Roman"/>
          <w:szCs w:val="28"/>
        </w:rPr>
        <w:t>- метод коэффициента резистентности;</w:t>
      </w:r>
    </w:p>
    <w:p w:rsidR="000A7B83" w:rsidRDefault="000A7B83">
      <w:pPr>
        <w:widowControl w:val="0"/>
        <w:autoSpaceDE w:val="0"/>
        <w:autoSpaceDN w:val="0"/>
        <w:adjustRightInd w:val="0"/>
        <w:ind w:firstLine="540"/>
        <w:rPr>
          <w:rFonts w:cs="Times New Roman"/>
          <w:szCs w:val="28"/>
        </w:rPr>
      </w:pPr>
      <w:r>
        <w:rPr>
          <w:rFonts w:cs="Times New Roman"/>
          <w:szCs w:val="28"/>
        </w:rPr>
        <w:t>- радиометрический метод Bactec R 460.</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6.4.1. Прямой метод абсолютных концентраций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Наряду с непрямым определением лекарственной устойчивости микобактерий в ряде случаев при наличии у больного массивного бактериовыделения (значительное или умеренное количество микобактерий - см. </w:t>
      </w:r>
      <w:hyperlink w:anchor="Par5240" w:history="1">
        <w:r>
          <w:rPr>
            <w:rFonts w:cs="Times New Roman"/>
            <w:color w:val="0000FF"/>
            <w:szCs w:val="28"/>
          </w:rPr>
          <w:t>Таблицу 3</w:t>
        </w:r>
      </w:hyperlink>
      <w:r>
        <w:rPr>
          <w:rFonts w:cs="Times New Roman"/>
          <w:szCs w:val="28"/>
        </w:rPr>
        <w:t>), выявляемого при микроскопическом исследовании мазка нативного материала или осадка, можно использовать метод прямого определения лекарственной устойчивости. В таких случаях производится прямой посев осадка обработанного детергентами диагностического материала на набор питательных сред с противотуберкулезными препаратами. Параллельно, чтобы не упустить возможность выделения культуры микобактерий, обязательно производится посев материала на стандартные питательные среды. Метод прямого определения лекарственной устойчивости может (в случае положительного результата) значительно ускорить получение ответа о лекарственной устойчивости возбудителя. Однако следует иметь в виду, что при его выполнении (в отличие от непрямого метода) производится недозированный засев микобактерий, что значительно затрудняет интерпретацию результатов.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6.4.2. Метод пропорций</w:t>
      </w:r>
    </w:p>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Метод основан   на  сравнении  числа  микобактерий  выделенной</w:t>
      </w:r>
    </w:p>
    <w:p w:rsidR="000A7B83" w:rsidRDefault="000A7B83">
      <w:pPr>
        <w:pStyle w:val="ConsPlusNonformat"/>
      </w:pPr>
      <w:r>
        <w:t>культуры,  выросших в отсутствии препарата и в его  присутствии  в</w:t>
      </w:r>
    </w:p>
    <w:p w:rsidR="000A7B83" w:rsidRDefault="000A7B83">
      <w:pPr>
        <w:pStyle w:val="ConsPlusNonformat"/>
      </w:pPr>
      <w:r>
        <w:t>критических концентрациях.  Для этого приготовленную,  как описано</w:t>
      </w:r>
    </w:p>
    <w:p w:rsidR="000A7B83" w:rsidRDefault="000A7B83">
      <w:pPr>
        <w:pStyle w:val="ConsPlusNonformat"/>
      </w:pPr>
      <w:r>
        <w:t>выше,  суспензию микобактерий,  содержащую 1 мг/мл  влажного  веса</w:t>
      </w:r>
    </w:p>
    <w:p w:rsidR="000A7B83" w:rsidRDefault="000A7B83">
      <w:pPr>
        <w:pStyle w:val="ConsPlusNonformat"/>
      </w:pPr>
      <w:r>
        <w:t xml:space="preserve">                                         -4     -6</w:t>
      </w:r>
    </w:p>
    <w:p w:rsidR="000A7B83" w:rsidRDefault="000A7B83">
      <w:pPr>
        <w:pStyle w:val="ConsPlusNonformat"/>
      </w:pPr>
      <w:r>
        <w:t>микобактерий, разводят до концентрации 10   и 10.  Оба  разведения</w:t>
      </w:r>
    </w:p>
    <w:p w:rsidR="000A7B83" w:rsidRDefault="000A7B83">
      <w:pPr>
        <w:pStyle w:val="ConsPlusNonformat"/>
      </w:pPr>
      <w:r>
        <w:t>суспензии засевают на питательную среду без препарата и  на  набор</w:t>
      </w:r>
    </w:p>
    <w:p w:rsidR="000A7B83" w:rsidRDefault="000A7B83">
      <w:pPr>
        <w:pStyle w:val="ConsPlusNonformat"/>
      </w:pPr>
      <w:r>
        <w:t>сред  с разными препаратами.  Если на среде с препаратом вырастают</w:t>
      </w:r>
    </w:p>
    <w:p w:rsidR="000A7B83" w:rsidRDefault="000A7B83">
      <w:pPr>
        <w:pStyle w:val="ConsPlusNonformat"/>
      </w:pPr>
      <w:r>
        <w:t>колонии,  составляющие более 1%  от числа выросших  на  среде  без</w:t>
      </w:r>
    </w:p>
    <w:p w:rsidR="000A7B83" w:rsidRDefault="000A7B83">
      <w:pPr>
        <w:pStyle w:val="ConsPlusNonformat"/>
      </w:pPr>
      <w:r>
        <w:t>препарата, культура считается устойчивой к данному препарату. Если</w:t>
      </w:r>
    </w:p>
    <w:p w:rsidR="000A7B83" w:rsidRDefault="000A7B83">
      <w:pPr>
        <w:pStyle w:val="ConsPlusNonformat"/>
      </w:pPr>
      <w:r>
        <w:t>количество КОЕ, устойчивых к данному препарату, менее 1%, культура</w:t>
      </w:r>
    </w:p>
    <w:p w:rsidR="000A7B83" w:rsidRDefault="000A7B83">
      <w:pPr>
        <w:pStyle w:val="ConsPlusNonformat"/>
      </w:pPr>
      <w:r>
        <w:t>считается чувствительной.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6.4.3. Метод коэффициента резистентности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Этот метод основан на определении соотношения минимальной ингибирующей концентрации (МИК), определяемой для данного штамма конкретного больного к МИК лекарственно-чувствительного стандартного штамма H37Rv, испытываемых в одном и том же эксперименте. В данном случае штамм H37Rv используется не для контроля опыта, а для определения возможных вариаций при постановке теста. С этой точки зрения данный метод является наиболее точным из трех выше перечисленных, однако в силу необходимости использовать большое количество пробирок с питательной средой, он является и наиболее дорогим. Последнее обстоятельство резко ограничивает его применение.</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Кроме описанных выше классических методов культивирования </w:t>
      </w:r>
      <w:r>
        <w:rPr>
          <w:rFonts w:cs="Times New Roman"/>
          <w:szCs w:val="28"/>
        </w:rPr>
        <w:lastRenderedPageBreak/>
        <w:t>микобактерий туберкулеза на плотных питательных средах, в настоящее время нашли свое применение следующие системы культуральной диагностики микобактерий и определения лекарственной устойчивости:</w:t>
      </w:r>
    </w:p>
    <w:p w:rsidR="000A7B83" w:rsidRDefault="000A7B83">
      <w:pPr>
        <w:pStyle w:val="ConsPlusNonformat"/>
      </w:pPr>
      <w:r>
        <w:t xml:space="preserve">    - полуавтоматизированная    радиометрическая    система    для</w:t>
      </w:r>
    </w:p>
    <w:p w:rsidR="000A7B83" w:rsidRDefault="000A7B83">
      <w:pPr>
        <w:pStyle w:val="ConsPlusNonformat"/>
      </w:pPr>
      <w:r>
        <w:t>выявления  микобактерий  в диагностическом материале и определения</w:t>
      </w:r>
    </w:p>
    <w:p w:rsidR="000A7B83" w:rsidRDefault="000A7B83">
      <w:pPr>
        <w:pStyle w:val="ConsPlusNonformat"/>
      </w:pPr>
      <w:r>
        <w:t>лекарственной   устойчивости   к   основным   противотуберкулезным</w:t>
      </w:r>
    </w:p>
    <w:p w:rsidR="000A7B83" w:rsidRDefault="000A7B83">
      <w:pPr>
        <w:pStyle w:val="ConsPlusNonformat"/>
      </w:pPr>
      <w:r>
        <w:t>препаратам.  Для роста микобактерий в системе используются флаконы</w:t>
      </w:r>
    </w:p>
    <w:p w:rsidR="000A7B83" w:rsidRDefault="000A7B83">
      <w:pPr>
        <w:pStyle w:val="ConsPlusNonformat"/>
      </w:pPr>
      <w:r>
        <w:t>с  жидкой   питательной   средой,   которая   представляет   собой</w:t>
      </w:r>
    </w:p>
    <w:p w:rsidR="000A7B83" w:rsidRDefault="000A7B83">
      <w:pPr>
        <w:pStyle w:val="ConsPlusNonformat"/>
      </w:pPr>
      <w:r>
        <w:t xml:space="preserve">                                             14</w:t>
      </w:r>
    </w:p>
    <w:p w:rsidR="000A7B83" w:rsidRDefault="000A7B83">
      <w:pPr>
        <w:pStyle w:val="ConsPlusNonformat"/>
      </w:pPr>
      <w:r>
        <w:t>обогащенную  бульонную  основу,  содержащую С  - меченый субстрат.</w:t>
      </w:r>
    </w:p>
    <w:p w:rsidR="000A7B83" w:rsidRDefault="000A7B83">
      <w:pPr>
        <w:pStyle w:val="ConsPlusNonformat"/>
      </w:pPr>
      <w:r>
        <w:t>По мере роста микобактерии утилизируют меченый субстрат и выделяют</w:t>
      </w:r>
    </w:p>
    <w:p w:rsidR="000A7B83" w:rsidRDefault="000A7B83">
      <w:pPr>
        <w:pStyle w:val="ConsPlusNonformat"/>
      </w:pPr>
      <w:r>
        <w:t xml:space="preserve">                              14</w:t>
      </w:r>
    </w:p>
    <w:p w:rsidR="000A7B83" w:rsidRDefault="000A7B83">
      <w:pPr>
        <w:pStyle w:val="ConsPlusNonformat"/>
      </w:pPr>
      <w:r>
        <w:t>радиоактивный углекислый газ С  О2 в пространство  над  средой  во</w:t>
      </w:r>
    </w:p>
    <w:p w:rsidR="000A7B83" w:rsidRDefault="000A7B83">
      <w:pPr>
        <w:pStyle w:val="ConsPlusNonformat"/>
      </w:pPr>
      <w:r>
        <w:t>флаконе.  В  процессе тестирования газ автоматически забирается из</w:t>
      </w:r>
    </w:p>
    <w:p w:rsidR="000A7B83" w:rsidRDefault="000A7B83">
      <w:pPr>
        <w:pStyle w:val="ConsPlusNonformat"/>
      </w:pPr>
      <w:r>
        <w:t>флакона,  уровень радиоактивности измеряется  и  регистрируется  в</w:t>
      </w:r>
    </w:p>
    <w:p w:rsidR="000A7B83" w:rsidRDefault="000A7B83">
      <w:pPr>
        <w:pStyle w:val="ConsPlusNonformat"/>
      </w:pPr>
      <w:r>
        <w:t>виде  индекса  роста  по  шкале  от  0  до  999.  Результат посева</w:t>
      </w:r>
    </w:p>
    <w:p w:rsidR="000A7B83" w:rsidRDefault="000A7B83">
      <w:pPr>
        <w:pStyle w:val="ConsPlusNonformat"/>
      </w:pPr>
      <w:r>
        <w:t>считается положительным,  если  индекс  роста  превышает  заданный</w:t>
      </w:r>
    </w:p>
    <w:p w:rsidR="000A7B83" w:rsidRDefault="000A7B83">
      <w:pPr>
        <w:pStyle w:val="ConsPlusNonformat"/>
      </w:pPr>
      <w:r>
        <w:t>порог.  Ежедневное изменение индекса роста пропорционально степени</w:t>
      </w:r>
    </w:p>
    <w:p w:rsidR="000A7B83" w:rsidRDefault="000A7B83">
      <w:pPr>
        <w:pStyle w:val="ConsPlusNonformat"/>
      </w:pPr>
      <w:r>
        <w:t>роста микобактерий туберкулеза в среде. Наличие роста микобактерий</w:t>
      </w:r>
    </w:p>
    <w:p w:rsidR="000A7B83" w:rsidRDefault="000A7B83">
      <w:pPr>
        <w:pStyle w:val="ConsPlusNonformat"/>
      </w:pPr>
      <w:r>
        <w:t>может быть зафиксировано,  начиная  с 4-5 суток от момента посева,</w:t>
      </w:r>
    </w:p>
    <w:p w:rsidR="000A7B83" w:rsidRDefault="000A7B83">
      <w:pPr>
        <w:pStyle w:val="ConsPlusNonformat"/>
      </w:pPr>
      <w:r>
        <w:t>учет результатов производят в течение 6 недель.</w:t>
      </w:r>
    </w:p>
    <w:p w:rsidR="000A7B83" w:rsidRDefault="000A7B83">
      <w:pPr>
        <w:widowControl w:val="0"/>
        <w:autoSpaceDE w:val="0"/>
        <w:autoSpaceDN w:val="0"/>
        <w:adjustRightInd w:val="0"/>
        <w:ind w:firstLine="540"/>
        <w:rPr>
          <w:rFonts w:cs="Times New Roman"/>
          <w:szCs w:val="28"/>
        </w:rPr>
      </w:pPr>
      <w:r>
        <w:rPr>
          <w:rFonts w:cs="Times New Roman"/>
          <w:szCs w:val="28"/>
        </w:rPr>
        <w:t>Для выделения микобактерий и определения лекарственной устойчивости может быть использована система с индикацией роста по флюоресценции в ультрафиолетовом свете. Пробирки с индикатором роста содержат модифицированный бульон. В пробирки с питательной средой вносят обогатитель и смесь антибиотиков, подавляющую рост посторонней микрофлоры. Встроенный в силикон дна пробирок флюоресцентный компонент чувствителен к присутствию кислорода, растворенного в бульоне. Высокие начальные концентрации растворенного кислорода гасят эмиссию этого вещества, и регистрируется очень низкий уровень флюоресценции. Позднее, активно размножающиеся микобактерии поглощают кислород, что позволяет наблюдать более интенсивную флюоресценцию при использовании ультрафиолетового трансиллюминатора. Рост также может быть зафиксирован по наличию негомогенной замутненности - мелких зерен или хлопьев в культуральной среде. Учет результатов производится в течение 8-ми недель от момента посева. Для определения лекарственной устойчивости требуется от 3-х до 14-ти дней.</w:t>
      </w:r>
    </w:p>
    <w:p w:rsidR="000A7B83" w:rsidRDefault="000A7B83">
      <w:pPr>
        <w:widowControl w:val="0"/>
        <w:autoSpaceDE w:val="0"/>
        <w:autoSpaceDN w:val="0"/>
        <w:adjustRightInd w:val="0"/>
        <w:ind w:firstLine="540"/>
        <w:rPr>
          <w:rFonts w:cs="Times New Roman"/>
          <w:szCs w:val="28"/>
        </w:rPr>
      </w:pPr>
      <w:r>
        <w:rPr>
          <w:rFonts w:cs="Times New Roman"/>
          <w:szCs w:val="28"/>
        </w:rPr>
        <w:t>Во всех случаях исследования лекарственной резистентности положительный результат анализа должен обязательно подтверждаться при контрольном микроскопическом исследовании на наличие кислотоустойчивых бактерий и отсутствие роста загрязняющей микрофлоры.</w:t>
      </w:r>
    </w:p>
    <w:p w:rsidR="000A7B83" w:rsidRDefault="000A7B83">
      <w:pPr>
        <w:widowControl w:val="0"/>
        <w:autoSpaceDE w:val="0"/>
        <w:autoSpaceDN w:val="0"/>
        <w:adjustRightInd w:val="0"/>
        <w:ind w:firstLine="540"/>
        <w:rPr>
          <w:rFonts w:cs="Times New Roman"/>
          <w:szCs w:val="28"/>
        </w:rPr>
      </w:pPr>
      <w:r>
        <w:rPr>
          <w:rFonts w:cs="Times New Roman"/>
          <w:szCs w:val="28"/>
        </w:rPr>
        <w:t>Метод, основанный на технологии колориметрического детектирования продукции СО2 как продукта метаболизма субстратов среды развивающимися в ней микроорганизмами. Он обеспечивает уровень чувствительности, ранее достижимый только с помощью радиометрических методик, при высоком уровне безопасности, сокращении времени анализа и трудозатрат.</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Система включает флаконы с питательной средой и реагенты, детекторно-инкубационные модули и компьютерную систему учета. В системе используется питательная среда с добавками факторов роста. </w:t>
      </w:r>
      <w:r>
        <w:rPr>
          <w:rFonts w:cs="Times New Roman"/>
          <w:szCs w:val="28"/>
        </w:rPr>
        <w:lastRenderedPageBreak/>
        <w:t>Система совмещает 3 функции: выделение микроорганизмов из крови; выделение микобактерий из различного диагностического материала; проверка стерильности.</w:t>
      </w:r>
    </w:p>
    <w:p w:rsidR="000A7B83" w:rsidRDefault="000A7B83">
      <w:pPr>
        <w:widowControl w:val="0"/>
        <w:autoSpaceDE w:val="0"/>
        <w:autoSpaceDN w:val="0"/>
        <w:adjustRightInd w:val="0"/>
        <w:ind w:firstLine="540"/>
        <w:rPr>
          <w:rFonts w:cs="Times New Roman"/>
          <w:szCs w:val="28"/>
        </w:rPr>
      </w:pPr>
      <w:r>
        <w:rPr>
          <w:rFonts w:cs="Times New Roman"/>
          <w:szCs w:val="28"/>
        </w:rPr>
        <w:t>Последняя разработка, используемая для определения лекарственной чувствительности микобактерий к критическим концентрациям 5 противотуберкулезных препаратов (стрептомицин, изониазид, рифампицин, этамбутол и пиразинамид), основана на сочетании агарового метода пропорций с радиометрическими методами, использующими жидкие питательные среды.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268" w:name="Par6851"/>
      <w:bookmarkEnd w:id="268"/>
      <w:r>
        <w:rPr>
          <w:rFonts w:cs="Times New Roman"/>
          <w:szCs w:val="28"/>
        </w:rPr>
        <w:t>Приложение N 12</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269" w:name="Par6855"/>
      <w:bookmarkEnd w:id="269"/>
      <w:r>
        <w:rPr>
          <w:rFonts w:cs="Times New Roman"/>
          <w:b/>
          <w:bCs/>
          <w:szCs w:val="28"/>
        </w:rPr>
        <w:t>РЕКОМЕНДАЦИИ</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ПРОТИВОЭПИДЕМИЧЕСКИМ МЕРОПРИЯТИЯМ В ОЧАГАХ</w:t>
      </w:r>
    </w:p>
    <w:p w:rsidR="000A7B83" w:rsidRDefault="000A7B83">
      <w:pPr>
        <w:widowControl w:val="0"/>
        <w:autoSpaceDE w:val="0"/>
        <w:autoSpaceDN w:val="0"/>
        <w:adjustRightInd w:val="0"/>
        <w:jc w:val="center"/>
        <w:rPr>
          <w:rFonts w:cs="Times New Roman"/>
          <w:b/>
          <w:bCs/>
          <w:szCs w:val="28"/>
        </w:rPr>
      </w:pPr>
      <w:r>
        <w:rPr>
          <w:rFonts w:cs="Times New Roman"/>
          <w:b/>
          <w:bCs/>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70" w:name="Par6859"/>
      <w:bookmarkEnd w:id="270"/>
      <w:r>
        <w:rPr>
          <w:rFonts w:cs="Times New Roman"/>
          <w:szCs w:val="28"/>
        </w:rPr>
        <w:t>I.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условиях роста заболеваемости туберкулезом и увеличения числа скрытых источников инфекции меняется медико-социальный статус бактериовыделителей. Клиническая и социальная отягощенность источников инфекции повышает риск заражения в очагах туберкулеза. Этому способствует и нарастание в последние годы агрессивных свойств возбудителя - высокой вирулентности, лекарственной устойчивости. Высокую эпидемическую опасность источников инфекции подтверждает высокая заболеваемость туберкулезом лиц, общавшихся с бактериовыделителями, в первую очередь - детей и подростков, в десятки раз превышающая таковую среди всего населения.</w:t>
      </w:r>
    </w:p>
    <w:p w:rsidR="000A7B83" w:rsidRDefault="000A7B83">
      <w:pPr>
        <w:widowControl w:val="0"/>
        <w:autoSpaceDE w:val="0"/>
        <w:autoSpaceDN w:val="0"/>
        <w:adjustRightInd w:val="0"/>
        <w:ind w:firstLine="540"/>
        <w:rPr>
          <w:rFonts w:cs="Times New Roman"/>
          <w:szCs w:val="28"/>
        </w:rPr>
      </w:pPr>
      <w:r>
        <w:rPr>
          <w:rFonts w:cs="Times New Roman"/>
          <w:szCs w:val="28"/>
        </w:rPr>
        <w:t>Комплекс противоэпидемических мероприятий в очагах туберкулеза основан на использовании современных критериев для характеристики очагов и дифференцированном подходе к проведению противоэпидемических мероприятий в них на различных территориях с учетом особенностей очагов антропонозного и зоонозного происхождения. Предлагаемую систему организации и содержания противоэпидемических мероприятий в очагах туберкулеза целесообразно применять для унификации деятельности всех специалистов страны, участвующих в проведении эпидемиологического обследования очагов и реализации мер по их оздоровлению.</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Место пребывания источника микобактерий туберкулеза вместе с окружающими его людьми и обстановкой в тех пределах пространства и времени, в которых возможно возникновение новых заражений и заболеваний именуется эпидемическим очагом туберкулеза (далее - очаг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Источниками микобактерий туберкулеза являются больные люди и животные, выделяющие во внешнюю среду возбудителей человеческого вида (антропонозный туберкулез) или бычьего вида (зоонозный туберкулез). Если заболевание вызвано нетуберкулезными микобактериями, его относят к микобактериозам.</w:t>
      </w:r>
    </w:p>
    <w:p w:rsidR="000A7B83" w:rsidRDefault="000A7B83">
      <w:pPr>
        <w:widowControl w:val="0"/>
        <w:autoSpaceDE w:val="0"/>
        <w:autoSpaceDN w:val="0"/>
        <w:adjustRightInd w:val="0"/>
        <w:ind w:firstLine="540"/>
        <w:rPr>
          <w:rFonts w:cs="Times New Roman"/>
          <w:szCs w:val="28"/>
        </w:rPr>
      </w:pPr>
      <w:r>
        <w:rPr>
          <w:rFonts w:cs="Times New Roman"/>
          <w:szCs w:val="28"/>
        </w:rPr>
        <w:t>По степени эпидемической опасности источники микобактерий туберкулеза неоднородны. Целесообразно выделять несколько категорий больных, в окружении которых должен проводиться комплекс противоэпидемических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Основную наиболее опасную для окружающих и многочисленную категорию источников инфекции составляют больные активным туберкулезом органов дыхания, у которых выделение возбудителя установлено любым из обязательных при обследовании методов (бактериоскопия, посев).</w:t>
      </w:r>
    </w:p>
    <w:p w:rsidR="000A7B83" w:rsidRDefault="000A7B83">
      <w:pPr>
        <w:widowControl w:val="0"/>
        <w:autoSpaceDE w:val="0"/>
        <w:autoSpaceDN w:val="0"/>
        <w:adjustRightInd w:val="0"/>
        <w:ind w:firstLine="540"/>
        <w:rPr>
          <w:rFonts w:cs="Times New Roman"/>
          <w:szCs w:val="28"/>
        </w:rPr>
      </w:pPr>
      <w:r>
        <w:rPr>
          <w:rFonts w:cs="Times New Roman"/>
          <w:szCs w:val="28"/>
        </w:rPr>
        <w:t>Источниками инфекции являются и больные активным туберкулезом органов дыхания без установленного указанными методами бактериовыделения. Ввиду выделения незначительного количества микобактерий, они опасны в основном для высоко восприимчивых детей, подростков и других лиц со сниженным иммунитетом.</w:t>
      </w:r>
    </w:p>
    <w:p w:rsidR="000A7B83" w:rsidRDefault="000A7B83">
      <w:pPr>
        <w:widowControl w:val="0"/>
        <w:autoSpaceDE w:val="0"/>
        <w:autoSpaceDN w:val="0"/>
        <w:adjustRightInd w:val="0"/>
        <w:ind w:firstLine="540"/>
        <w:rPr>
          <w:rFonts w:cs="Times New Roman"/>
          <w:szCs w:val="28"/>
        </w:rPr>
      </w:pPr>
      <w:r>
        <w:rPr>
          <w:rFonts w:cs="Times New Roman"/>
          <w:szCs w:val="28"/>
        </w:rPr>
        <w:t>Очаги туберкулеза формируют также больные внелегочными локализациями процесса, которые выделяют возбудителя через свищевые ходы, с мочой, испражнениями, выделениями из полости матки и влагалища и менструальной кровью. Эти больные представляют меньшую эпидемическую опасность для окружающих, чем больные туберкулезом органов дыхания.</w:t>
      </w:r>
    </w:p>
    <w:p w:rsidR="000A7B83" w:rsidRDefault="000A7B83">
      <w:pPr>
        <w:widowControl w:val="0"/>
        <w:autoSpaceDE w:val="0"/>
        <w:autoSpaceDN w:val="0"/>
        <w:adjustRightInd w:val="0"/>
        <w:ind w:firstLine="540"/>
        <w:rPr>
          <w:rFonts w:cs="Times New Roman"/>
          <w:szCs w:val="28"/>
        </w:rPr>
      </w:pPr>
      <w:r>
        <w:rPr>
          <w:rFonts w:cs="Times New Roman"/>
          <w:szCs w:val="28"/>
        </w:rPr>
        <w:t>Животные создают особую категорию источников микобактерий.</w:t>
      </w:r>
    </w:p>
    <w:p w:rsidR="000A7B83" w:rsidRDefault="000A7B83">
      <w:pPr>
        <w:widowControl w:val="0"/>
        <w:autoSpaceDE w:val="0"/>
        <w:autoSpaceDN w:val="0"/>
        <w:adjustRightInd w:val="0"/>
        <w:ind w:firstLine="540"/>
        <w:rPr>
          <w:rFonts w:cs="Times New Roman"/>
          <w:szCs w:val="28"/>
        </w:rPr>
      </w:pPr>
      <w:r>
        <w:rPr>
          <w:rFonts w:cs="Times New Roman"/>
          <w:szCs w:val="28"/>
        </w:rPr>
        <w:t>Эпидемические очаги туберкулеза имеют пространственные и временные границы. В пространственные границы антропонозного очага входят жилище больного, место его работы, обучения, воспитания, лечения, а также коллективы и группы людей, с которыми он общается постоянно, периодически или временно. Очагом может оказаться квартира, дом, общежитие, учреждение социального обеспечения, детское учреждение, лечебно-профилактическое учреждение, подразделение предприятия, весь небольшой населенный пункт (деревня, поселок), если его жители тесно общаются между собой.</w:t>
      </w:r>
    </w:p>
    <w:p w:rsidR="000A7B83" w:rsidRDefault="000A7B83">
      <w:pPr>
        <w:widowControl w:val="0"/>
        <w:autoSpaceDE w:val="0"/>
        <w:autoSpaceDN w:val="0"/>
        <w:adjustRightInd w:val="0"/>
        <w:ind w:firstLine="540"/>
        <w:rPr>
          <w:rFonts w:cs="Times New Roman"/>
          <w:szCs w:val="28"/>
        </w:rPr>
      </w:pPr>
      <w:r>
        <w:rPr>
          <w:rFonts w:cs="Times New Roman"/>
          <w:szCs w:val="28"/>
        </w:rPr>
        <w:t>Временные границы существования очага включают два срока: весь период общения с источником микобактерий и продолжительность инкубации у контактных. Вероятность повышенной заболеваемости контактных в очаге сохраняется еще год после снятия больного с бактериологического учета.</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Опасность больного туберкулезом как источника инфекции и риск возникновения в очагах новых заболеваний зависят от следующих основных факторов:</w:t>
      </w:r>
    </w:p>
    <w:p w:rsidR="000A7B83" w:rsidRDefault="000A7B83">
      <w:pPr>
        <w:widowControl w:val="0"/>
        <w:autoSpaceDE w:val="0"/>
        <w:autoSpaceDN w:val="0"/>
        <w:adjustRightInd w:val="0"/>
        <w:ind w:firstLine="540"/>
        <w:rPr>
          <w:rFonts w:cs="Times New Roman"/>
          <w:szCs w:val="28"/>
        </w:rPr>
      </w:pPr>
      <w:r>
        <w:rPr>
          <w:rFonts w:cs="Times New Roman"/>
          <w:szCs w:val="28"/>
        </w:rPr>
        <w:t>- локализации процесса у больного, так как поражение органов дыхания формирует наиболее мощный аэрогенный механизм передачи возбудителя, сопровождающийся интенсивным обсеменением очага; массивности выделения больным микобактерий, их жизнеспособности, лекарственной устойчивости и вирулентности;</w:t>
      </w:r>
    </w:p>
    <w:p w:rsidR="000A7B83" w:rsidRDefault="000A7B83">
      <w:pPr>
        <w:widowControl w:val="0"/>
        <w:autoSpaceDE w:val="0"/>
        <w:autoSpaceDN w:val="0"/>
        <w:adjustRightInd w:val="0"/>
        <w:ind w:firstLine="540"/>
        <w:rPr>
          <w:rFonts w:cs="Times New Roman"/>
          <w:szCs w:val="28"/>
        </w:rPr>
      </w:pPr>
      <w:r>
        <w:rPr>
          <w:rFonts w:cs="Times New Roman"/>
          <w:szCs w:val="28"/>
        </w:rPr>
        <w:t>- качества выполнения больным и контактными лицами противоэпидемического режима;</w:t>
      </w:r>
    </w:p>
    <w:p w:rsidR="000A7B83" w:rsidRDefault="000A7B83">
      <w:pPr>
        <w:widowControl w:val="0"/>
        <w:autoSpaceDE w:val="0"/>
        <w:autoSpaceDN w:val="0"/>
        <w:adjustRightInd w:val="0"/>
        <w:ind w:firstLine="540"/>
        <w:rPr>
          <w:rFonts w:cs="Times New Roman"/>
          <w:szCs w:val="28"/>
        </w:rPr>
      </w:pPr>
      <w:r>
        <w:rPr>
          <w:rFonts w:cs="Times New Roman"/>
          <w:szCs w:val="28"/>
        </w:rPr>
        <w:t>- наличия в окружении больного детей, подростков, беременных женщин и других лиц с повышенной восприимчивостью к туберкулезной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 характера жилища (общежитие, коммунальная или отдельная квартира, индивидуальный дом, учреждение закрытого типа), определяющего возможность изоляции больного, теснота общения с контактными, их количество, а также - уровня санитарно-коммунального благоустройства жилища (горячее и холодное водоснабжение и т.д.);</w:t>
      </w:r>
    </w:p>
    <w:p w:rsidR="000A7B83" w:rsidRDefault="000A7B83">
      <w:pPr>
        <w:widowControl w:val="0"/>
        <w:autoSpaceDE w:val="0"/>
        <w:autoSpaceDN w:val="0"/>
        <w:adjustRightInd w:val="0"/>
        <w:ind w:firstLine="540"/>
        <w:rPr>
          <w:rFonts w:cs="Times New Roman"/>
          <w:szCs w:val="28"/>
        </w:rPr>
      </w:pPr>
      <w:r>
        <w:rPr>
          <w:rFonts w:cs="Times New Roman"/>
          <w:szCs w:val="28"/>
        </w:rPr>
        <w:t>- социального статуса больного, влияющего на невыполнение режима терапии и противоэпидемического режима в очаге.</w:t>
      </w:r>
    </w:p>
    <w:p w:rsidR="000A7B83" w:rsidRDefault="000A7B83">
      <w:pPr>
        <w:widowControl w:val="0"/>
        <w:autoSpaceDE w:val="0"/>
        <w:autoSpaceDN w:val="0"/>
        <w:adjustRightInd w:val="0"/>
        <w:ind w:firstLine="540"/>
        <w:rPr>
          <w:rFonts w:cs="Times New Roman"/>
          <w:szCs w:val="28"/>
        </w:rPr>
      </w:pPr>
      <w:r>
        <w:rPr>
          <w:rFonts w:cs="Times New Roman"/>
          <w:szCs w:val="28"/>
        </w:rPr>
        <w:t>Конкретное сочетание указанных факторов и различный уровень их выраженности и определяют степень эпидемической опасности очага.</w:t>
      </w:r>
    </w:p>
    <w:p w:rsidR="000A7B83" w:rsidRDefault="000A7B83">
      <w:pPr>
        <w:widowControl w:val="0"/>
        <w:autoSpaceDE w:val="0"/>
        <w:autoSpaceDN w:val="0"/>
        <w:adjustRightInd w:val="0"/>
        <w:ind w:firstLine="540"/>
        <w:rPr>
          <w:rFonts w:cs="Times New Roman"/>
          <w:szCs w:val="28"/>
        </w:rPr>
      </w:pPr>
      <w:r>
        <w:rPr>
          <w:rFonts w:cs="Times New Roman"/>
          <w:szCs w:val="28"/>
        </w:rPr>
        <w:t>В различных коллективах, группах населения, вследствие интенсивной миграции населения при значительном количестве не выявленных источников инфекции могут возникнуть групповые заболевания туберкулезом. Они могут возникать в детских коллективах, по месту работы, учебы, в учреждениях социального обеспечения, лечебно-профилактических учреждениях с продолжительным пребыванием больных (психиатрические и др. учреждения), в небольших относительно изолированных населенных пунктах, где имеются условия для частого и тесного общения людей. Данные очаги туберкулеза требуют особенно глубокого, комиссионного изучения специалистами фтизиатрической и противоэпидемической служб и разработки с участием администрации учреждения и администрации населенного пункта плана мероприятий по их локализации и ликвидации.</w:t>
      </w:r>
    </w:p>
    <w:p w:rsidR="000A7B83" w:rsidRDefault="000A7B83">
      <w:pPr>
        <w:widowControl w:val="0"/>
        <w:autoSpaceDE w:val="0"/>
        <w:autoSpaceDN w:val="0"/>
        <w:adjustRightInd w:val="0"/>
        <w:ind w:firstLine="540"/>
        <w:rPr>
          <w:rFonts w:cs="Times New Roman"/>
          <w:szCs w:val="28"/>
        </w:rPr>
      </w:pPr>
      <w:r>
        <w:rPr>
          <w:rFonts w:cs="Times New Roman"/>
          <w:szCs w:val="28"/>
        </w:rPr>
        <w:t>Если эпидемический процесс с групповыми заболеваниями туберкулезом принимает в границах очага затяжной характер, такой тип процесса относят к эндемическому. В этих случаях в населенном пункте или коллективе имеются устойчивые условия, способствующие развитию эпидемического процесса, поэтому требуется комиссионное обследование очага специалистами. В разработке и реализации плана противотуберкулезных мероприятий в подобных очагах, кроме фтизиатров и эпидемиологов рекомендуется участвовать администрации территории или учреждения.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71" w:name="Par6882"/>
      <w:bookmarkEnd w:id="271"/>
      <w:r>
        <w:rPr>
          <w:rFonts w:cs="Times New Roman"/>
          <w:szCs w:val="28"/>
        </w:rPr>
        <w:t>II. ОЧАГИ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Очаги туберкулеза по своей эпидемиологической характеристике крайне неоднородны </w:t>
      </w:r>
      <w:hyperlink w:anchor="Par7088" w:history="1">
        <w:r>
          <w:rPr>
            <w:rFonts w:cs="Times New Roman"/>
            <w:color w:val="0000FF"/>
            <w:szCs w:val="28"/>
          </w:rPr>
          <w:t>(Приложение N 1)</w:t>
        </w:r>
      </w:hyperlink>
      <w:r>
        <w:rPr>
          <w:rFonts w:cs="Times New Roman"/>
          <w:szCs w:val="28"/>
        </w:rPr>
        <w:t>. В зависимости от риска возникновения новых заболеваний их следует разделить на 5 групп: очаги с наибольшим риском заражения туберкулеза, с меньшим риском, минимальным и потенциальным риском. Особое место среди них составляют очаги зоонозного типа.</w:t>
      </w:r>
    </w:p>
    <w:p w:rsidR="000A7B83" w:rsidRDefault="000A7B83">
      <w:pPr>
        <w:widowControl w:val="0"/>
        <w:autoSpaceDE w:val="0"/>
        <w:autoSpaceDN w:val="0"/>
        <w:adjustRightInd w:val="0"/>
        <w:ind w:firstLine="540"/>
        <w:rPr>
          <w:rFonts w:cs="Times New Roman"/>
          <w:szCs w:val="28"/>
        </w:rPr>
      </w:pPr>
      <w:r>
        <w:rPr>
          <w:rFonts w:cs="Times New Roman"/>
          <w:szCs w:val="28"/>
        </w:rPr>
        <w:t>I группа - очаги, сформированные больными туберкулезом органов дыхания, выделяющими микобактерии туберкулеза (МБТ). В этих очагах сочетаются все или большая часть неблагоприятных факторов: проживают дети и подростки, имеют место грубые нарушения больным противоэпидемического режима, тяжелые бытовые условия. Такие условия чаще всего встречаются в общежитиях, коммунальных квартирах, учреждениях закрытого типа, в которых невозможно выделить для больного отдельную комнату. Это социально отягощенные очаги. Среди них необходимо выделять "территориальные" очаги туберкулеза. Территориальный очаг туберкулеза - это квартира, в которой проживает больной туберкулезом органов дыхания с обильным бактериовыделением (МБТ определяются методом бактериоскопии мазка мокроты или дают сплошной рост при посеве на питательные среды), лестничная клетка и подъезд этого дома и группа близлежащих домов, объединенных общим двором.</w:t>
      </w:r>
    </w:p>
    <w:p w:rsidR="000A7B83" w:rsidRDefault="000A7B83">
      <w:pPr>
        <w:widowControl w:val="0"/>
        <w:autoSpaceDE w:val="0"/>
        <w:autoSpaceDN w:val="0"/>
        <w:adjustRightInd w:val="0"/>
        <w:ind w:firstLine="540"/>
        <w:rPr>
          <w:rFonts w:cs="Times New Roman"/>
          <w:szCs w:val="28"/>
        </w:rPr>
      </w:pPr>
      <w:r>
        <w:rPr>
          <w:rFonts w:cs="Times New Roman"/>
          <w:szCs w:val="28"/>
        </w:rPr>
        <w:t>II группа - очаги, в которых проживают больные туберкулезом органов дыхания, выделяющие МБТ, но проживающие в отдельных квартирах без детей и подростков, где больной соблюдает санитарно-гигиенический режим. Это социально благополучные очаги.</w:t>
      </w:r>
    </w:p>
    <w:p w:rsidR="000A7B83" w:rsidRDefault="000A7B83">
      <w:pPr>
        <w:widowControl w:val="0"/>
        <w:autoSpaceDE w:val="0"/>
        <w:autoSpaceDN w:val="0"/>
        <w:adjustRightInd w:val="0"/>
        <w:ind w:firstLine="540"/>
        <w:rPr>
          <w:rFonts w:cs="Times New Roman"/>
          <w:szCs w:val="28"/>
        </w:rPr>
      </w:pPr>
      <w:r>
        <w:rPr>
          <w:rFonts w:cs="Times New Roman"/>
          <w:szCs w:val="28"/>
        </w:rPr>
        <w:t>III группа - очаги, где проживают больные активным туберкулезом органов дыхания без установленного при взятии на учет выделения МБТ, но проживающие с детьми и подростками. Эту группу очагов формируют также больные с внелегочными локализациями туберкулеза с выделением МБТ и без выделения МБТ с наличием язв и свищей.</w:t>
      </w:r>
    </w:p>
    <w:p w:rsidR="000A7B83" w:rsidRDefault="000A7B83">
      <w:pPr>
        <w:widowControl w:val="0"/>
        <w:autoSpaceDE w:val="0"/>
        <w:autoSpaceDN w:val="0"/>
        <w:adjustRightInd w:val="0"/>
        <w:ind w:firstLine="540"/>
        <w:rPr>
          <w:rFonts w:cs="Times New Roman"/>
          <w:szCs w:val="28"/>
        </w:rPr>
      </w:pPr>
      <w:r>
        <w:rPr>
          <w:rFonts w:cs="Times New Roman"/>
          <w:szCs w:val="28"/>
        </w:rPr>
        <w:t>IV группа формируется из очагов, в которых у больных активным туберкулезом органов дыхания установлено прекращение выделения МБТ в результате лечения (условные бактериовыделители), проживающие без детей и подростков и не имеющие отягощающих факторов.</w:t>
      </w:r>
    </w:p>
    <w:p w:rsidR="000A7B83" w:rsidRDefault="000A7B83">
      <w:pPr>
        <w:widowControl w:val="0"/>
        <w:autoSpaceDE w:val="0"/>
        <w:autoSpaceDN w:val="0"/>
        <w:adjustRightInd w:val="0"/>
        <w:ind w:firstLine="540"/>
        <w:rPr>
          <w:rFonts w:cs="Times New Roman"/>
          <w:szCs w:val="28"/>
        </w:rPr>
      </w:pPr>
      <w:r>
        <w:rPr>
          <w:rFonts w:cs="Times New Roman"/>
          <w:szCs w:val="28"/>
        </w:rPr>
        <w:t>К этой же группе относят очаги, где больной, выделяющий МБТ, выбыл (умер). Это контрольная группа очагов.</w:t>
      </w:r>
    </w:p>
    <w:p w:rsidR="000A7B83" w:rsidRDefault="000A7B83">
      <w:pPr>
        <w:widowControl w:val="0"/>
        <w:autoSpaceDE w:val="0"/>
        <w:autoSpaceDN w:val="0"/>
        <w:adjustRightInd w:val="0"/>
        <w:ind w:firstLine="540"/>
        <w:rPr>
          <w:rFonts w:cs="Times New Roman"/>
          <w:szCs w:val="28"/>
        </w:rPr>
      </w:pPr>
      <w:r>
        <w:rPr>
          <w:rFonts w:cs="Times New Roman"/>
          <w:szCs w:val="28"/>
        </w:rPr>
        <w:t>V группу составляют очаги зоонозного происхождения.</w:t>
      </w:r>
    </w:p>
    <w:p w:rsidR="000A7B83" w:rsidRDefault="000A7B83">
      <w:pPr>
        <w:widowControl w:val="0"/>
        <w:autoSpaceDE w:val="0"/>
        <w:autoSpaceDN w:val="0"/>
        <w:adjustRightInd w:val="0"/>
        <w:ind w:firstLine="540"/>
        <w:rPr>
          <w:rFonts w:cs="Times New Roman"/>
          <w:szCs w:val="28"/>
        </w:rPr>
      </w:pPr>
      <w:r>
        <w:rPr>
          <w:rFonts w:cs="Times New Roman"/>
          <w:szCs w:val="28"/>
        </w:rPr>
        <w:t>Принадлежность очага туберкулеза к той или иной группе определяет участковый фтизиатр при обязательном участии врача-эпидемиолога. Этот порядок сохраняется при переводе очага из одной эпидемиологической группы в другую в случае изменения в очаге условий, повышающих или понижающих риск заражения или заболевания.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72" w:name="Par6893"/>
      <w:bookmarkEnd w:id="272"/>
      <w:r>
        <w:rPr>
          <w:rFonts w:cs="Times New Roman"/>
          <w:szCs w:val="28"/>
        </w:rPr>
        <w:t>III. РЕГИСТРАЦИЯ И УЧЕТ ОЧАГОВ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xml:space="preserve">На каждого больного с впервые в жизни установленным диагнозом активного туберкулеза, в т.ч. посмертно, по месту его выявления в каждом медицинском учреждении, независимо от ведомственной подчиненности, врачом заполняется учетная </w:t>
      </w:r>
      <w:hyperlink r:id="rId74" w:history="1">
        <w:r>
          <w:rPr>
            <w:rFonts w:cs="Times New Roman"/>
            <w:color w:val="0000FF"/>
            <w:szCs w:val="28"/>
          </w:rPr>
          <w:t>форма N 089/у-00</w:t>
        </w:r>
      </w:hyperlink>
      <w:r>
        <w:rPr>
          <w:rFonts w:cs="Times New Roman"/>
          <w:szCs w:val="28"/>
        </w:rPr>
        <w:t>. Диагноз туберкулеза устанавливается только врачом-фтизиатром. При наличии у больного двух локализаций туберкулеза, например, туберкулез легких и туберкулез коленного сустава, в извещении указываются обе локализации. На первое место ставится более тяжелое поражение. Извещение на выявленного больного в трехдневный срок направляется в территориальный орган госсанэпиднадзора. Дубликат извещения высылается в противотуберкулезное учреждение (кабинет, диспансер) по месту жительства больного.</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0A7B83" w:rsidRDefault="000A7B83">
      <w:pPr>
        <w:widowControl w:val="0"/>
        <w:autoSpaceDE w:val="0"/>
        <w:autoSpaceDN w:val="0"/>
        <w:adjustRightInd w:val="0"/>
        <w:ind w:firstLine="540"/>
        <w:rPr>
          <w:rFonts w:cs="Times New Roman"/>
          <w:szCs w:val="28"/>
        </w:rPr>
      </w:pPr>
      <w:hyperlink r:id="rId75" w:history="1">
        <w:r>
          <w:rPr>
            <w:rFonts w:cs="Times New Roman"/>
            <w:color w:val="0000FF"/>
            <w:szCs w:val="28"/>
          </w:rPr>
          <w:t>Приказ</w:t>
        </w:r>
      </w:hyperlink>
      <w:r>
        <w:rPr>
          <w:rFonts w:cs="Times New Roman"/>
          <w:szCs w:val="28"/>
        </w:rPr>
        <w:t xml:space="preserve"> Минздрава РФ от 07.08.2000 N 315, утвердивший учетную </w:t>
      </w:r>
      <w:hyperlink r:id="rId76" w:history="1">
        <w:r>
          <w:rPr>
            <w:rFonts w:cs="Times New Roman"/>
            <w:color w:val="0000FF"/>
            <w:szCs w:val="28"/>
          </w:rPr>
          <w:t>форму N 089/у-00</w:t>
        </w:r>
      </w:hyperlink>
      <w:r>
        <w:rPr>
          <w:rFonts w:cs="Times New Roman"/>
          <w:szCs w:val="28"/>
        </w:rPr>
        <w:t xml:space="preserve">, утратил силу в связи с изданием </w:t>
      </w:r>
      <w:hyperlink r:id="rId77" w:history="1">
        <w:r>
          <w:rPr>
            <w:rFonts w:cs="Times New Roman"/>
            <w:color w:val="0000FF"/>
            <w:szCs w:val="28"/>
          </w:rPr>
          <w:t>Приказа</w:t>
        </w:r>
      </w:hyperlink>
      <w:r>
        <w:rPr>
          <w:rFonts w:cs="Times New Roman"/>
          <w:szCs w:val="28"/>
        </w:rPr>
        <w:t xml:space="preserve"> Минздрава РФ от 12.08.2003 N 403, которым утверждена учетная </w:t>
      </w:r>
      <w:hyperlink r:id="rId78" w:history="1">
        <w:r>
          <w:rPr>
            <w:rFonts w:cs="Times New Roman"/>
            <w:color w:val="0000FF"/>
            <w:szCs w:val="28"/>
          </w:rPr>
          <w:t>форма N 089/у-кв</w:t>
        </w:r>
      </w:hyperlink>
      <w:r>
        <w:rPr>
          <w:rFonts w:cs="Times New Roman"/>
          <w:szCs w:val="28"/>
        </w:rPr>
        <w:t>.</w:t>
      </w: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На больных, у которых установлено выделение МБТ, кроме </w:t>
      </w:r>
      <w:hyperlink r:id="rId79" w:history="1">
        <w:r>
          <w:rPr>
            <w:rFonts w:cs="Times New Roman"/>
            <w:color w:val="0000FF"/>
            <w:szCs w:val="28"/>
          </w:rPr>
          <w:t>ф. 089/у-00</w:t>
        </w:r>
      </w:hyperlink>
      <w:r>
        <w:rPr>
          <w:rFonts w:cs="Times New Roman"/>
          <w:szCs w:val="28"/>
        </w:rPr>
        <w:t xml:space="preserve"> составляется "Экстренное извещение" </w:t>
      </w:r>
      <w:hyperlink r:id="rId80" w:history="1">
        <w:r>
          <w:rPr>
            <w:rFonts w:cs="Times New Roman"/>
            <w:color w:val="0000FF"/>
            <w:szCs w:val="28"/>
          </w:rPr>
          <w:t>(ф. 058-у)</w:t>
        </w:r>
      </w:hyperlink>
      <w:r>
        <w:rPr>
          <w:rFonts w:cs="Times New Roman"/>
          <w:szCs w:val="28"/>
        </w:rPr>
        <w:t>, которое в течение 24 часов пересылается в районный (городской) центр госсанэпиднадзора (ЦГСЭН) и противотуберкулезное учреждение по месту прописки, фактического проживания и работы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Извещение по </w:t>
      </w:r>
      <w:hyperlink r:id="rId81" w:history="1">
        <w:r>
          <w:rPr>
            <w:rFonts w:cs="Times New Roman"/>
            <w:color w:val="0000FF"/>
            <w:szCs w:val="28"/>
          </w:rPr>
          <w:t>ф. 058-у</w:t>
        </w:r>
      </w:hyperlink>
      <w:r>
        <w:rPr>
          <w:rFonts w:cs="Times New Roman"/>
          <w:szCs w:val="28"/>
        </w:rPr>
        <w:t xml:space="preserve"> заполняется не только на больных с впервые диагностированным туберкулезом, сопровождающимся выделением МБТ, но и при выявлении МБТ у больных, не выделявших их ранее, а также в случае смерти от туберкулеза больных, не состоявших при жизни на учете противотуберкулезного диспансера (ПТД). На лиц, не имеющих постоянного места жительства и прописки, извещение составляет ПТД по месту выявления заболевания. В крупных городах для более оперативного и исчерпывающего проведения противоэпидемических мероприятий в очагах туберкулеза регистрация больных активным туберкулезом с информацией в объеме </w:t>
      </w:r>
      <w:hyperlink r:id="rId82" w:history="1">
        <w:r>
          <w:rPr>
            <w:rFonts w:cs="Times New Roman"/>
            <w:color w:val="0000FF"/>
            <w:szCs w:val="28"/>
          </w:rPr>
          <w:t>ф. 058-у</w:t>
        </w:r>
      </w:hyperlink>
      <w:r>
        <w:rPr>
          <w:rFonts w:cs="Times New Roman"/>
          <w:szCs w:val="28"/>
        </w:rPr>
        <w:t xml:space="preserve"> в течение 24 часов может передаваться по телефону в отделы учета и регистрации инфекционных больных дезинфекционных станций с последующей экстренной передачей сведений в ПТД и территориальные ЦГСЭН по месту жительства, работы и учебы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районном (городском) центре госсанэпиднадзора вся поступившая информация по </w:t>
      </w:r>
      <w:hyperlink r:id="rId83" w:history="1">
        <w:r>
          <w:rPr>
            <w:rFonts w:cs="Times New Roman"/>
            <w:color w:val="0000FF"/>
            <w:szCs w:val="28"/>
          </w:rPr>
          <w:t>форме N 089/у-00</w:t>
        </w:r>
      </w:hyperlink>
      <w:r>
        <w:rPr>
          <w:rFonts w:cs="Times New Roman"/>
          <w:szCs w:val="28"/>
        </w:rPr>
        <w:t xml:space="preserve"> и </w:t>
      </w:r>
      <w:hyperlink r:id="rId84" w:history="1">
        <w:r>
          <w:rPr>
            <w:rFonts w:cs="Times New Roman"/>
            <w:color w:val="0000FF"/>
            <w:szCs w:val="28"/>
          </w:rPr>
          <w:t>форме 058-у</w:t>
        </w:r>
      </w:hyperlink>
      <w:r>
        <w:rPr>
          <w:rFonts w:cs="Times New Roman"/>
          <w:szCs w:val="28"/>
        </w:rPr>
        <w:t xml:space="preserve"> вносится в "Журнал учета инфекционных заболеваний" </w:t>
      </w:r>
      <w:hyperlink r:id="rId85" w:history="1">
        <w:r>
          <w:rPr>
            <w:rFonts w:cs="Times New Roman"/>
            <w:color w:val="0000FF"/>
            <w:szCs w:val="28"/>
          </w:rPr>
          <w:t>(ф. N 60-у)</w:t>
        </w:r>
      </w:hyperlink>
      <w:r>
        <w:rPr>
          <w:rFonts w:cs="Times New Roman"/>
          <w:szCs w:val="28"/>
        </w:rPr>
        <w:t>, домовую картотеку, картотеку организаций.</w:t>
      </w:r>
    </w:p>
    <w:p w:rsidR="000A7B83" w:rsidRDefault="000A7B83">
      <w:pPr>
        <w:widowControl w:val="0"/>
        <w:autoSpaceDE w:val="0"/>
        <w:autoSpaceDN w:val="0"/>
        <w:adjustRightInd w:val="0"/>
        <w:ind w:firstLine="540"/>
        <w:rPr>
          <w:rFonts w:cs="Times New Roman"/>
          <w:szCs w:val="28"/>
        </w:rPr>
      </w:pPr>
      <w:r>
        <w:rPr>
          <w:rFonts w:cs="Times New Roman"/>
          <w:szCs w:val="28"/>
        </w:rPr>
        <w:t>При возникновении в очаге групповых заболеваний или случаев смерти от туберкулеза (2 и более случая) ПТД и ЦГСЭН информируют об этом вышестоящие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Для учета контингентов больных с установленным выделением МБТ и с распадом легочной ткани в ЦГСЭН ежегодно по состоянию на 1 января </w:t>
      </w:r>
      <w:r>
        <w:rPr>
          <w:rFonts w:cs="Times New Roman"/>
          <w:szCs w:val="28"/>
        </w:rPr>
        <w:lastRenderedPageBreak/>
        <w:t>уточняются сведения о больных, оставшихся с прошлых лет, и о новых больных. Для унификации учета ЦГСЭН ежемесячно осуществляют сверку с ПТД сведений о вновь зарегистрированных и снятых с учета больных, остальные данные уточняются 2 раза в год.</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соответствии с требованиями статистической отчетной </w:t>
      </w:r>
      <w:hyperlink r:id="rId86" w:history="1">
        <w:r>
          <w:rPr>
            <w:rFonts w:cs="Times New Roman"/>
            <w:color w:val="0000FF"/>
            <w:szCs w:val="28"/>
          </w:rPr>
          <w:t>формы 2</w:t>
        </w:r>
      </w:hyperlink>
      <w:r>
        <w:rPr>
          <w:rFonts w:cs="Times New Roman"/>
          <w:szCs w:val="28"/>
        </w:rPr>
        <w:t xml:space="preserve"> "Сведения об инфекционных и паразитарных заболеваниях". Районные и городские ПТД ежемесячно до 2-го числа после отчетного месяца сообщают в районные и городские ЦГСЭН сведения обо всех выявленных первичных больных активными формами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ПТД и ЦГСЭН, кроме ранее установленной медицинской документации на выделяющих МБТ больных, на каждый очаг туберкулеза заполняется "Карта эпидемиологического обследования и наблюдения за очагом туберкулеза" </w:t>
      </w:r>
      <w:hyperlink w:anchor="Par7183" w:history="1">
        <w:r>
          <w:rPr>
            <w:rFonts w:cs="Times New Roman"/>
            <w:color w:val="0000FF"/>
            <w:szCs w:val="28"/>
          </w:rPr>
          <w:t>(Приложение N 2)</w:t>
        </w:r>
      </w:hyperlink>
      <w:r>
        <w:rPr>
          <w:rFonts w:cs="Times New Roman"/>
          <w:szCs w:val="28"/>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73" w:name="Par6908"/>
      <w:bookmarkEnd w:id="273"/>
      <w:r>
        <w:rPr>
          <w:rFonts w:cs="Times New Roman"/>
          <w:szCs w:val="28"/>
        </w:rPr>
        <w:t>IV. ПЕРВИЧНОЕ ЭПИДЕМИОЛОГИЧЕСКОЕ ОБСЛЕДОВАНИЕ ОЧАГА</w:t>
      </w:r>
    </w:p>
    <w:p w:rsidR="000A7B83" w:rsidRDefault="000A7B83">
      <w:pPr>
        <w:widowControl w:val="0"/>
        <w:autoSpaceDE w:val="0"/>
        <w:autoSpaceDN w:val="0"/>
        <w:adjustRightInd w:val="0"/>
        <w:jc w:val="center"/>
        <w:rPr>
          <w:rFonts w:cs="Times New Roman"/>
          <w:szCs w:val="28"/>
        </w:rPr>
      </w:pPr>
      <w:r>
        <w:rPr>
          <w:rFonts w:cs="Times New Roman"/>
          <w:szCs w:val="28"/>
        </w:rPr>
        <w:t>И ПРОВЕДЕНИЕ В НЕМ ПРОТИВОЭПИДЕМИЧЕСКИХ МЕРОПРИЯТИЙ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74" w:name="Par6911"/>
      <w:bookmarkEnd w:id="274"/>
      <w:r>
        <w:rPr>
          <w:rFonts w:cs="Times New Roman"/>
          <w:szCs w:val="28"/>
        </w:rPr>
        <w:t>4.1.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Целью противоэпидемических мероприятий в очагах туберкулеза является предупреждение новых случаев инфицирования МБТ и заболеваний в окружении больного </w:t>
      </w:r>
      <w:hyperlink w:anchor="Par7420" w:history="1">
        <w:r>
          <w:rPr>
            <w:rFonts w:cs="Times New Roman"/>
            <w:color w:val="0000FF"/>
            <w:szCs w:val="28"/>
          </w:rPr>
          <w:t>(Приложение N 3)</w:t>
        </w:r>
      </w:hyperlink>
      <w:r>
        <w:rPr>
          <w:rFonts w:cs="Times New Roman"/>
          <w:szCs w:val="28"/>
        </w:rPr>
        <w:t>. Важным является также привитие больному навыков, снижающих его опасность как источника инфекции для окружающих не только в очаге по месту жительства, но и за его пределами.</w:t>
      </w:r>
    </w:p>
    <w:p w:rsidR="000A7B83" w:rsidRDefault="000A7B83">
      <w:pPr>
        <w:widowControl w:val="0"/>
        <w:autoSpaceDE w:val="0"/>
        <w:autoSpaceDN w:val="0"/>
        <w:adjustRightInd w:val="0"/>
        <w:ind w:firstLine="540"/>
        <w:rPr>
          <w:rFonts w:cs="Times New Roman"/>
          <w:szCs w:val="28"/>
        </w:rPr>
      </w:pPr>
      <w:r>
        <w:rPr>
          <w:rFonts w:cs="Times New Roman"/>
          <w:szCs w:val="28"/>
        </w:rPr>
        <w:t>В работе в очаге туберкулеза можно выделить 3 периода:</w:t>
      </w:r>
    </w:p>
    <w:p w:rsidR="000A7B83" w:rsidRDefault="000A7B83">
      <w:pPr>
        <w:widowControl w:val="0"/>
        <w:autoSpaceDE w:val="0"/>
        <w:autoSpaceDN w:val="0"/>
        <w:adjustRightInd w:val="0"/>
        <w:ind w:firstLine="540"/>
        <w:rPr>
          <w:rFonts w:cs="Times New Roman"/>
          <w:szCs w:val="28"/>
        </w:rPr>
      </w:pPr>
      <w:r>
        <w:rPr>
          <w:rFonts w:cs="Times New Roman"/>
          <w:szCs w:val="28"/>
        </w:rPr>
        <w:t>Первичное обследование и проведение первичных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Динамическое наблюдение за очагом.</w:t>
      </w:r>
    </w:p>
    <w:p w:rsidR="000A7B83" w:rsidRDefault="000A7B83">
      <w:pPr>
        <w:widowControl w:val="0"/>
        <w:autoSpaceDE w:val="0"/>
        <w:autoSpaceDN w:val="0"/>
        <w:adjustRightInd w:val="0"/>
        <w:ind w:firstLine="540"/>
        <w:rPr>
          <w:rFonts w:cs="Times New Roman"/>
          <w:szCs w:val="28"/>
        </w:rPr>
      </w:pPr>
      <w:r>
        <w:rPr>
          <w:rFonts w:cs="Times New Roman"/>
          <w:szCs w:val="28"/>
        </w:rPr>
        <w:t>Подготовка к снятию с учета и исключение его из числа очагов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Основную часть противоэпидемической работы в очагах осуществляет фтизиатрическая служба. В обязанности фтизиатрической службы по разделу работы в очагах входят:</w:t>
      </w:r>
    </w:p>
    <w:p w:rsidR="000A7B83" w:rsidRDefault="000A7B83">
      <w:pPr>
        <w:widowControl w:val="0"/>
        <w:autoSpaceDE w:val="0"/>
        <w:autoSpaceDN w:val="0"/>
        <w:adjustRightInd w:val="0"/>
        <w:ind w:firstLine="540"/>
        <w:rPr>
          <w:rFonts w:cs="Times New Roman"/>
          <w:szCs w:val="28"/>
        </w:rPr>
      </w:pPr>
      <w:r>
        <w:rPr>
          <w:rFonts w:cs="Times New Roman"/>
          <w:szCs w:val="28"/>
        </w:rPr>
        <w:t>- эпидемиологическое обследование очага, оценка риска заражения в очаге в соответствии с факторами риска, разработка плана мероприятий, динамическое наблюдение за очагом; первичное обследование очага антропонозного туберкулеза целесообразно проводить со специалистом территориального ЦГСЭН, а очага зоонозного туберкулеза - со специалистами фтизиатрической, санитарно-эпидемиологической и ветеринарной служб;</w:t>
      </w:r>
    </w:p>
    <w:p w:rsidR="000A7B83" w:rsidRDefault="000A7B83">
      <w:pPr>
        <w:widowControl w:val="0"/>
        <w:autoSpaceDE w:val="0"/>
        <w:autoSpaceDN w:val="0"/>
        <w:adjustRightInd w:val="0"/>
        <w:ind w:firstLine="540"/>
        <w:rPr>
          <w:rFonts w:cs="Times New Roman"/>
          <w:szCs w:val="28"/>
        </w:rPr>
      </w:pPr>
      <w:r>
        <w:rPr>
          <w:rFonts w:cs="Times New Roman"/>
          <w:szCs w:val="28"/>
        </w:rPr>
        <w:t>- госпитализация и лечение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 изоляция больного в пределах очага (если он не госпитализирован), изоляция детей;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заказ и организация заключительной дезинфекции, организация </w:t>
      </w:r>
      <w:r>
        <w:rPr>
          <w:rFonts w:cs="Times New Roman"/>
          <w:szCs w:val="28"/>
        </w:rPr>
        <w:lastRenderedPageBreak/>
        <w:t>текущей дезинфекции и обучение больного и контактных лиц ее методам;</w:t>
      </w:r>
    </w:p>
    <w:p w:rsidR="000A7B83" w:rsidRDefault="000A7B83">
      <w:pPr>
        <w:widowControl w:val="0"/>
        <w:autoSpaceDE w:val="0"/>
        <w:autoSpaceDN w:val="0"/>
        <w:adjustRightInd w:val="0"/>
        <w:ind w:firstLine="540"/>
        <w:rPr>
          <w:rFonts w:cs="Times New Roman"/>
          <w:szCs w:val="28"/>
        </w:rPr>
      </w:pPr>
      <w:r>
        <w:rPr>
          <w:rFonts w:cs="Times New Roman"/>
          <w:szCs w:val="28"/>
        </w:rPr>
        <w:t>- первичное обследование контактных лиц;</w:t>
      </w:r>
    </w:p>
    <w:p w:rsidR="000A7B83" w:rsidRDefault="000A7B83">
      <w:pPr>
        <w:widowControl w:val="0"/>
        <w:autoSpaceDE w:val="0"/>
        <w:autoSpaceDN w:val="0"/>
        <w:adjustRightInd w:val="0"/>
        <w:ind w:firstLine="540"/>
        <w:rPr>
          <w:rFonts w:cs="Times New Roman"/>
          <w:szCs w:val="28"/>
        </w:rPr>
      </w:pPr>
      <w:r>
        <w:rPr>
          <w:rFonts w:cs="Times New Roman"/>
          <w:szCs w:val="28"/>
        </w:rPr>
        <w:t>- наблюдение за контактными лицами и их динамическое обследование (проведение флюорографического обследования, проб Манту, бактериологического обследования, общих клинических анализов);</w:t>
      </w:r>
    </w:p>
    <w:p w:rsidR="000A7B83" w:rsidRDefault="000A7B83">
      <w:pPr>
        <w:widowControl w:val="0"/>
        <w:autoSpaceDE w:val="0"/>
        <w:autoSpaceDN w:val="0"/>
        <w:adjustRightInd w:val="0"/>
        <w:ind w:firstLine="540"/>
        <w:rPr>
          <w:rFonts w:cs="Times New Roman"/>
          <w:szCs w:val="28"/>
        </w:rPr>
      </w:pPr>
      <w:r>
        <w:rPr>
          <w:rFonts w:cs="Times New Roman"/>
          <w:szCs w:val="28"/>
        </w:rPr>
        <w:t>- проведение профилактического лечения;</w:t>
      </w:r>
    </w:p>
    <w:p w:rsidR="000A7B83" w:rsidRDefault="000A7B83">
      <w:pPr>
        <w:widowControl w:val="0"/>
        <w:autoSpaceDE w:val="0"/>
        <w:autoSpaceDN w:val="0"/>
        <w:adjustRightInd w:val="0"/>
        <w:ind w:firstLine="540"/>
        <w:rPr>
          <w:rFonts w:cs="Times New Roman"/>
          <w:szCs w:val="28"/>
        </w:rPr>
      </w:pPr>
      <w:r>
        <w:rPr>
          <w:rFonts w:cs="Times New Roman"/>
          <w:szCs w:val="28"/>
        </w:rPr>
        <w:t>- обучение больных и контактных лиц принципам здорового образа жизни и гигиеническим навыкам;</w:t>
      </w:r>
    </w:p>
    <w:p w:rsidR="000A7B83" w:rsidRDefault="000A7B83">
      <w:pPr>
        <w:widowControl w:val="0"/>
        <w:autoSpaceDE w:val="0"/>
        <w:autoSpaceDN w:val="0"/>
        <w:adjustRightInd w:val="0"/>
        <w:ind w:firstLine="540"/>
        <w:rPr>
          <w:rFonts w:cs="Times New Roman"/>
          <w:szCs w:val="28"/>
        </w:rPr>
      </w:pPr>
      <w:r>
        <w:rPr>
          <w:rFonts w:cs="Times New Roman"/>
          <w:szCs w:val="28"/>
        </w:rPr>
        <w:t>- определение условий, при которых очаг может быть снят с эпидемиологического учета;</w:t>
      </w:r>
    </w:p>
    <w:p w:rsidR="000A7B83" w:rsidRDefault="000A7B83">
      <w:pPr>
        <w:widowControl w:val="0"/>
        <w:autoSpaceDE w:val="0"/>
        <w:autoSpaceDN w:val="0"/>
        <w:adjustRightInd w:val="0"/>
        <w:ind w:firstLine="540"/>
        <w:rPr>
          <w:rFonts w:cs="Times New Roman"/>
          <w:szCs w:val="28"/>
        </w:rPr>
      </w:pPr>
      <w:r>
        <w:rPr>
          <w:rFonts w:cs="Times New Roman"/>
          <w:szCs w:val="28"/>
        </w:rPr>
        <w:t>- заполнение и динамическое ведение карты, отражающей характеристику очага и проводимых в нем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В небольших населенных пунктах, отдаленных от диспансера, эти мероприятия выполняют специалисты участковой амбулаторно-поликлинической сети при методической помощи фтизиатра диспансера и эпидемиолога ЦГСЭН.</w:t>
      </w:r>
    </w:p>
    <w:p w:rsidR="000A7B83" w:rsidRDefault="000A7B83">
      <w:pPr>
        <w:widowControl w:val="0"/>
        <w:autoSpaceDE w:val="0"/>
        <w:autoSpaceDN w:val="0"/>
        <w:adjustRightInd w:val="0"/>
        <w:ind w:firstLine="540"/>
        <w:rPr>
          <w:rFonts w:cs="Times New Roman"/>
          <w:szCs w:val="28"/>
        </w:rPr>
      </w:pPr>
      <w:r>
        <w:rPr>
          <w:rFonts w:cs="Times New Roman"/>
          <w:szCs w:val="28"/>
        </w:rPr>
        <w:t>В обязанности ЦГСЭН по разделу работы в очагах туберкулеза входят:</w:t>
      </w:r>
    </w:p>
    <w:p w:rsidR="000A7B83" w:rsidRDefault="000A7B83">
      <w:pPr>
        <w:widowControl w:val="0"/>
        <w:autoSpaceDE w:val="0"/>
        <w:autoSpaceDN w:val="0"/>
        <w:adjustRightInd w:val="0"/>
        <w:ind w:firstLine="540"/>
        <w:rPr>
          <w:rFonts w:cs="Times New Roman"/>
          <w:szCs w:val="28"/>
        </w:rPr>
      </w:pPr>
      <w:r>
        <w:rPr>
          <w:rFonts w:cs="Times New Roman"/>
          <w:szCs w:val="28"/>
        </w:rPr>
        <w:t>- проведение первичного эпидемиологического обследования очага, завершающегося определением его границ и разработкой плана оздоровления, обязательно совместно с фтизиатром;</w:t>
      </w:r>
    </w:p>
    <w:p w:rsidR="000A7B83" w:rsidRDefault="000A7B83">
      <w:pPr>
        <w:widowControl w:val="0"/>
        <w:autoSpaceDE w:val="0"/>
        <w:autoSpaceDN w:val="0"/>
        <w:adjustRightInd w:val="0"/>
        <w:ind w:firstLine="540"/>
        <w:rPr>
          <w:rFonts w:cs="Times New Roman"/>
          <w:szCs w:val="28"/>
        </w:rPr>
      </w:pPr>
      <w:r>
        <w:rPr>
          <w:rFonts w:cs="Times New Roman"/>
          <w:szCs w:val="28"/>
        </w:rPr>
        <w:t>- ведение необходимой учетной и отчетной документации (</w:t>
      </w:r>
      <w:hyperlink r:id="rId87" w:history="1">
        <w:r>
          <w:rPr>
            <w:rFonts w:cs="Times New Roman"/>
            <w:color w:val="0000FF"/>
            <w:szCs w:val="28"/>
          </w:rPr>
          <w:t>ф. 060-у</w:t>
        </w:r>
      </w:hyperlink>
      <w:r>
        <w:rPr>
          <w:rFonts w:cs="Times New Roman"/>
          <w:szCs w:val="28"/>
        </w:rPr>
        <w:t xml:space="preserve">, домовая картотека, картотека учреждений, "Карта эпидемиологического обследования и наблюдения за очагом туберкулеза", отчеты по </w:t>
      </w:r>
      <w:hyperlink r:id="rId88" w:history="1">
        <w:r>
          <w:rPr>
            <w:rFonts w:cs="Times New Roman"/>
            <w:color w:val="0000FF"/>
            <w:szCs w:val="28"/>
          </w:rPr>
          <w:t>ф. 1</w:t>
        </w:r>
      </w:hyperlink>
      <w:r>
        <w:rPr>
          <w:rFonts w:cs="Times New Roman"/>
          <w:szCs w:val="28"/>
        </w:rPr>
        <w:t xml:space="preserve"> и </w:t>
      </w:r>
      <w:hyperlink r:id="rId89" w:history="1">
        <w:r>
          <w:rPr>
            <w:rFonts w:cs="Times New Roman"/>
            <w:color w:val="0000FF"/>
            <w:szCs w:val="28"/>
          </w:rPr>
          <w:t>2</w:t>
        </w:r>
      </w:hyperlink>
      <w:r>
        <w:rPr>
          <w:rFonts w:cs="Times New Roman"/>
          <w:szCs w:val="28"/>
        </w:rPr>
        <w:t>);</w:t>
      </w:r>
    </w:p>
    <w:p w:rsidR="000A7B83" w:rsidRDefault="000A7B83">
      <w:pPr>
        <w:widowControl w:val="0"/>
        <w:autoSpaceDE w:val="0"/>
        <w:autoSpaceDN w:val="0"/>
        <w:adjustRightInd w:val="0"/>
        <w:ind w:firstLine="540"/>
        <w:rPr>
          <w:rFonts w:cs="Times New Roman"/>
          <w:szCs w:val="28"/>
        </w:rPr>
      </w:pPr>
      <w:r>
        <w:rPr>
          <w:rFonts w:cs="Times New Roman"/>
          <w:szCs w:val="28"/>
        </w:rPr>
        <w:t>- помощь фтизиатрам в организации и проведении противоэпидемических мероприятий в очаге;</w:t>
      </w:r>
    </w:p>
    <w:p w:rsidR="000A7B83" w:rsidRDefault="000A7B83">
      <w:pPr>
        <w:widowControl w:val="0"/>
        <w:autoSpaceDE w:val="0"/>
        <w:autoSpaceDN w:val="0"/>
        <w:adjustRightInd w:val="0"/>
        <w:ind w:firstLine="540"/>
        <w:rPr>
          <w:rFonts w:cs="Times New Roman"/>
          <w:szCs w:val="28"/>
        </w:rPr>
      </w:pPr>
      <w:r>
        <w:rPr>
          <w:rFonts w:cs="Times New Roman"/>
          <w:szCs w:val="28"/>
        </w:rPr>
        <w:t>- динамическое наблюдение в очагах, внесение дополнений и изменений в план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 эпидемиологический анализ ситуации по району в целом в очагах туберкулеза, оценка эффективности работы в очагах на обслуживаемой территории и обсуждение совместно с фтизиатрами результатов этой работы;</w:t>
      </w:r>
    </w:p>
    <w:p w:rsidR="000A7B83" w:rsidRDefault="000A7B83">
      <w:pPr>
        <w:widowControl w:val="0"/>
        <w:autoSpaceDE w:val="0"/>
        <w:autoSpaceDN w:val="0"/>
        <w:adjustRightInd w:val="0"/>
        <w:ind w:firstLine="540"/>
        <w:rPr>
          <w:rFonts w:cs="Times New Roman"/>
          <w:szCs w:val="28"/>
        </w:rPr>
      </w:pPr>
      <w:r>
        <w:rPr>
          <w:rFonts w:cs="Times New Roman"/>
          <w:szCs w:val="28"/>
        </w:rPr>
        <w:t>- контроль своевременности, качества и полноты проведения в очагах всего комплекса противоэпидемических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Важнейшим условием успешной работы в очагах является постоянный контакт фтизиатра и эпидемиолога и согласованность в их действиях.</w:t>
      </w:r>
    </w:p>
    <w:p w:rsidR="000A7B83" w:rsidRDefault="000A7B83">
      <w:pPr>
        <w:widowControl w:val="0"/>
        <w:autoSpaceDE w:val="0"/>
        <w:autoSpaceDN w:val="0"/>
        <w:adjustRightInd w:val="0"/>
        <w:ind w:firstLine="540"/>
        <w:rPr>
          <w:rFonts w:cs="Times New Roman"/>
          <w:szCs w:val="28"/>
        </w:rPr>
      </w:pPr>
      <w:r>
        <w:rPr>
          <w:rFonts w:cs="Times New Roman"/>
          <w:szCs w:val="28"/>
        </w:rPr>
        <w:t>О каждом случае впервые выявленного туберкулеза органов дыхания у сельского жителя территориальный ЦГСЭН ставит в известность ветеринарную службу, представители которой обследуют на туберкулез домашних животных в хозяйстве больного. Ветеринарная служба, ЦГСЭН информируют в установленном порядке обеспечивают направление информации о всех случаях выявления животных, положительно реагирующих на туберкулин. Специалист ветеринарной службы принимает обязательное участие в определении комплекса мероприятий в очагах зоонозного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75" w:name="Par6940"/>
      <w:bookmarkEnd w:id="275"/>
      <w:r>
        <w:rPr>
          <w:rFonts w:cs="Times New Roman"/>
          <w:szCs w:val="28"/>
        </w:rPr>
        <w:t>4.2. Содержание первичного обследования очага и</w:t>
      </w:r>
    </w:p>
    <w:p w:rsidR="000A7B83" w:rsidRDefault="000A7B83">
      <w:pPr>
        <w:widowControl w:val="0"/>
        <w:autoSpaceDE w:val="0"/>
        <w:autoSpaceDN w:val="0"/>
        <w:adjustRightInd w:val="0"/>
        <w:jc w:val="center"/>
        <w:rPr>
          <w:rFonts w:cs="Times New Roman"/>
          <w:szCs w:val="28"/>
        </w:rPr>
      </w:pPr>
      <w:r>
        <w:rPr>
          <w:rFonts w:cs="Times New Roman"/>
          <w:szCs w:val="28"/>
        </w:rPr>
        <w:lastRenderedPageBreak/>
        <w:t>первичных противоэпидемических мероприятий по месту</w:t>
      </w:r>
    </w:p>
    <w:p w:rsidR="000A7B83" w:rsidRDefault="000A7B83">
      <w:pPr>
        <w:widowControl w:val="0"/>
        <w:autoSpaceDE w:val="0"/>
        <w:autoSpaceDN w:val="0"/>
        <w:adjustRightInd w:val="0"/>
        <w:jc w:val="center"/>
        <w:rPr>
          <w:rFonts w:cs="Times New Roman"/>
          <w:szCs w:val="28"/>
        </w:rPr>
      </w:pPr>
      <w:r>
        <w:rPr>
          <w:rFonts w:cs="Times New Roman"/>
          <w:szCs w:val="28"/>
        </w:rPr>
        <w:t>жительства больного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Первичное посещение очага по месту жительства больного проводится участковым фтизиатром и эпидемиологом не позднее 3-х дней от момента его регистрации. При этом уточняют место жительства, профессию больного, возможность его проживания по другим адресам; выявляются контактные по семье, квартире, с другими родственниками и лицами. Крайне важно уточнить сведения о месте работы (обучения), в т.ч. по совместительству (адрес, район и т.д.), где также формируется очаг. При посещении очага заполняется карта эпидемиологического обследования и наблюдения за туберкулезным очагом по единой форме для ПТД и ЦГСЭН </w:t>
      </w:r>
      <w:hyperlink w:anchor="Par7183" w:history="1">
        <w:r>
          <w:rPr>
            <w:rFonts w:cs="Times New Roman"/>
            <w:color w:val="0000FF"/>
            <w:szCs w:val="28"/>
          </w:rPr>
          <w:t>(Приложение N 2)</w:t>
        </w:r>
      </w:hyperlink>
      <w:r>
        <w:rPr>
          <w:rFonts w:cs="Times New Roman"/>
          <w:szCs w:val="28"/>
        </w:rPr>
        <w:t>. В очаге детально оцениваются условия быта, уровень санитарно-гигиенических навыков членов семьи и других контактных. Со всеми контактными проводится беседа о состоянии их здоровья, о сроках и содержании их обследования, характере дальнейшего наблюдения, обсуждается план оздоровительных мероприятий. Детально обсуждаются вопросы противоэпидемических мероприятий. Врач отвечает на все вопросы. Разрабатывается план оздоровления очага. Содержание обследования, бесед и рекомендаций должно обязательно отвечать требованиям медицинской этики. Это особенно важно при возвращении больного из стационара.</w:t>
      </w:r>
    </w:p>
    <w:p w:rsidR="000A7B83" w:rsidRDefault="000A7B83">
      <w:pPr>
        <w:widowControl w:val="0"/>
        <w:autoSpaceDE w:val="0"/>
        <w:autoSpaceDN w:val="0"/>
        <w:adjustRightInd w:val="0"/>
        <w:ind w:firstLine="540"/>
        <w:rPr>
          <w:rFonts w:cs="Times New Roman"/>
          <w:szCs w:val="28"/>
        </w:rPr>
      </w:pPr>
      <w:r>
        <w:rPr>
          <w:rFonts w:cs="Times New Roman"/>
          <w:szCs w:val="28"/>
        </w:rPr>
        <w:t>В ходе первичного эпидемиологического обследования очага решается вопрос о возможности изоляции больного в домашних условиях.</w:t>
      </w:r>
    </w:p>
    <w:p w:rsidR="000A7B83" w:rsidRDefault="000A7B83">
      <w:pPr>
        <w:widowControl w:val="0"/>
        <w:autoSpaceDE w:val="0"/>
        <w:autoSpaceDN w:val="0"/>
        <w:adjustRightInd w:val="0"/>
        <w:ind w:firstLine="540"/>
        <w:rPr>
          <w:rFonts w:cs="Times New Roman"/>
          <w:szCs w:val="28"/>
        </w:rPr>
      </w:pPr>
      <w:r>
        <w:rPr>
          <w:rFonts w:cs="Times New Roman"/>
          <w:szCs w:val="28"/>
        </w:rPr>
        <w:t>Заключительная дезинфекция осуществляется по заявке ПТД (кабинета) не позднее суток с момента госпитализации или выбытия больного. Договоренность о времени ее проведения и беседа о содержании дезинфекционных мероприятий реализуется фтизиатром в процессе обследования очага до госпитализации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В поликлиниках и женских консультациях проводится обмен информацией о больных. Женские консультации сообщают в противотуберкулезные диспансеры информацию о беременных, состоящих на учете в ПТД, включая контактных с больными.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Особых подходов к определению границ и выявлению контактных лиц требует очаг туберкулеза в крупных городах. "Городской" очаг не ограничивается семьей, квартирой, производством, а имеет размытые контуры, определяемые многочисленными связями больного - бытовыми, родственными, транспортными (миграционными), случайными или возможными. В связи с этим резко возрастает число контактных лиц, составляя в течение дня более 30 чел. С учетом транспортных контактов оно может достигать 50 чел., хотя официально на одного бактериовыделителя учитывается в среднем немногим более 3 чел. - членов семьи и соседей по квартире. При эпидемиологическом обследовании городского очага определяются его границы с обязательным учетом и обследованием не только семейных, квартирных и производственных контактных, но и родственников, друзей и знакомых, общающихся с больным. В связи с этим </w:t>
      </w:r>
      <w:r>
        <w:rPr>
          <w:rFonts w:cs="Times New Roman"/>
          <w:szCs w:val="28"/>
        </w:rPr>
        <w:lastRenderedPageBreak/>
        <w:t>значительная часть городских очагов являются "территориальными". В этом случае в квартире больного проводится полный комплекс противоэпидемических мероприятий. На лестничной клетке и в подъезде дома, где находится квартира бактериовыделителя, дезинфекционные мероприятия проводятся 1 раз в квартал в течение всего периода бактериовыделения.</w:t>
      </w:r>
    </w:p>
    <w:p w:rsidR="000A7B83" w:rsidRDefault="000A7B83">
      <w:pPr>
        <w:widowControl w:val="0"/>
        <w:autoSpaceDE w:val="0"/>
        <w:autoSpaceDN w:val="0"/>
        <w:adjustRightInd w:val="0"/>
        <w:ind w:firstLine="540"/>
        <w:rPr>
          <w:rFonts w:cs="Times New Roman"/>
          <w:szCs w:val="28"/>
        </w:rPr>
      </w:pPr>
      <w:r>
        <w:rPr>
          <w:rFonts w:cs="Times New Roman"/>
          <w:szCs w:val="28"/>
        </w:rPr>
        <w:t>Сведения обо всех учтенных контактных лицах ПТД передает в поликлинику, диспансер по месту их жительства, в посещаемое ребенком детское учреждение, в здравпункт или медсанчасть по месту работы, в медицинский кабинет по месту обучения. Сведения на каждого контактного ребенка и подростка, выявленного в очаге, отделение диспансера для взрослых передает в детское отделение. В детском отделении ПТД ведется картотека на все очаги больных с активными формами туберкулеза (I и II группы диспансерного учета), контактных с ними детей, проживающих совместно с больным и подлежащих обследованию в диспансере.</w:t>
      </w:r>
    </w:p>
    <w:p w:rsidR="000A7B83" w:rsidRDefault="000A7B83">
      <w:pPr>
        <w:widowControl w:val="0"/>
        <w:autoSpaceDE w:val="0"/>
        <w:autoSpaceDN w:val="0"/>
        <w:adjustRightInd w:val="0"/>
        <w:ind w:firstLine="540"/>
        <w:rPr>
          <w:rFonts w:cs="Times New Roman"/>
          <w:szCs w:val="28"/>
        </w:rPr>
      </w:pPr>
      <w:r>
        <w:rPr>
          <w:rFonts w:cs="Times New Roman"/>
          <w:szCs w:val="28"/>
        </w:rPr>
        <w:t>Первичное обследование контактных лиц проводится в течение 14 дней с момента выявления больного. Обследование включает осмотр фтизиатра, флюорографическое обследование органов грудной клетки, туберкулиновые пробы, клинические анализы крови, мочи, исследование мокроты, отделяемого из свищей и другого диагностического материала на МБТ.</w:t>
      </w:r>
    </w:p>
    <w:p w:rsidR="000A7B83" w:rsidRDefault="000A7B83">
      <w:pPr>
        <w:widowControl w:val="0"/>
        <w:autoSpaceDE w:val="0"/>
        <w:autoSpaceDN w:val="0"/>
        <w:adjustRightInd w:val="0"/>
        <w:ind w:firstLine="540"/>
        <w:rPr>
          <w:rFonts w:cs="Times New Roman"/>
          <w:szCs w:val="28"/>
        </w:rPr>
      </w:pPr>
      <w:r>
        <w:rPr>
          <w:rFonts w:cs="Times New Roman"/>
          <w:szCs w:val="28"/>
        </w:rPr>
        <w:t>Эпидемиологическое обследование в общежитиях проводят при участии представителя администрации. При этом следует уделять внимание выявлению и обследованию контактных лиц, так как проживающие в общежитии относятся к группам повышенного риска заболевания в связи с более тесным общением между собой. При обследовании выясняют также организацию вселения, учет проживающих, качество проведения барьерных осмотров, в том числе флюорографических, регулярность и результаты обследования на туберкулез проживающих и сотрудников.</w:t>
      </w:r>
    </w:p>
    <w:p w:rsidR="000A7B83" w:rsidRDefault="000A7B83">
      <w:pPr>
        <w:widowControl w:val="0"/>
        <w:autoSpaceDE w:val="0"/>
        <w:autoSpaceDN w:val="0"/>
        <w:adjustRightInd w:val="0"/>
        <w:ind w:firstLine="540"/>
        <w:rPr>
          <w:rFonts w:cs="Times New Roman"/>
          <w:szCs w:val="28"/>
        </w:rPr>
      </w:pPr>
      <w:r>
        <w:rPr>
          <w:rFonts w:cs="Times New Roman"/>
          <w:szCs w:val="28"/>
        </w:rPr>
        <w:t>Детям, подросткам и взрослым, находящимся в контакте с бактериовыделителями, проводят профилактическое лечение в соответствии с действующими инструкциями.</w:t>
      </w:r>
    </w:p>
    <w:p w:rsidR="000A7B83" w:rsidRDefault="000A7B83">
      <w:pPr>
        <w:widowControl w:val="0"/>
        <w:autoSpaceDE w:val="0"/>
        <w:autoSpaceDN w:val="0"/>
        <w:adjustRightInd w:val="0"/>
        <w:ind w:firstLine="540"/>
        <w:rPr>
          <w:rFonts w:cs="Times New Roman"/>
          <w:szCs w:val="28"/>
        </w:rPr>
      </w:pPr>
      <w:r>
        <w:rPr>
          <w:rFonts w:cs="Times New Roman"/>
          <w:szCs w:val="28"/>
        </w:rPr>
        <w:t>Детям и подросткам с гиперергической реакцией на туберкулин и/или "виражом" туберкулиновых проб, или с нарастанием чувствительности на туберкулин более 6 мм, находящимся в контакте с больными туберкулезом, выделяющим МБТ, назначается контролируемая превентивная терапия двумя противотуберкулезными препаратами с учетом лекарственной чувствительности МБТ в течение 3 месяцев, в дальнейшем (при отсутствии нарастания чувствительности к туберкулину) еще 3 месяца только изониазидом.</w:t>
      </w:r>
    </w:p>
    <w:p w:rsidR="000A7B83" w:rsidRDefault="000A7B83">
      <w:pPr>
        <w:widowControl w:val="0"/>
        <w:autoSpaceDE w:val="0"/>
        <w:autoSpaceDN w:val="0"/>
        <w:adjustRightInd w:val="0"/>
        <w:ind w:firstLine="540"/>
        <w:rPr>
          <w:rFonts w:cs="Times New Roman"/>
          <w:szCs w:val="28"/>
        </w:rPr>
      </w:pPr>
      <w:r>
        <w:rPr>
          <w:rFonts w:cs="Times New Roman"/>
          <w:szCs w:val="28"/>
        </w:rPr>
        <w:t>Повторные курсы профилактического лечения проводят ежегодно в весенне-осенние периоды. Длительность и объем проводимого лечения определяют индивидуально с учетом характера чувствительности к туберкулину и длительности контакта с больным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Новорожденному ребенку от матери, больной активной формой туберкулеза, независимо от выделения МБТ, при рождении делают прививку </w:t>
      </w:r>
      <w:r>
        <w:rPr>
          <w:rFonts w:cs="Times New Roman"/>
          <w:szCs w:val="28"/>
        </w:rPr>
        <w:lastRenderedPageBreak/>
        <w:t>БЦЖ в родильном доме. Ребенка полностью изолируют от больной матери не менее чем на 8 недель, для чего новорожденного помещают в специализированное отделение или (по показаниям) ребенок выписывается домой к родственникам. Перед выпиской проводят обследование будущего окружения новорожденного и дезинфекцию всех помещений. Мать на этот период госпитализируют для лечения. Ребенка переводят на искусственное вскармливание. Если новорожденный был в тесном контакте с больной матерью до введения вакцины БЦЖ (рождение ребенка вне медицинского учреждения и др.), вакцинацию против туберкулеза не проводят. Ребенку назначают курс химиопрофилактики на 3 мес. и только после этого, при отрицательной реакции на туберкулиновую пробу Манту с 2 ТЕ ППД-Л, прививают вакциной БЦЖ-М. Если туберкулез у матери новорожденного установлен после введения вакцины БЦЖ и не был известен тубдиспансеру, профилактическое лечение ребенку проводят независимо от сроков введения вакцины БЦЖ. Такие дети находятся под тщательным наблюдением ПТД как наиболее угрожаемая группа риска заболевания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Контроль и выдачу лекарственных средств осуществляет медицинский персонал детских учреждений и здравпунктов по месту работы или учебы контактных лиц, для чего ПТД передает туда препараты и процедурные листы. В отношении неработающих взрослых лиц и детей, не посещающих детские учреждения, профилактические мероприятия обеспечивает ПТД.</w:t>
      </w:r>
    </w:p>
    <w:p w:rsidR="000A7B83" w:rsidRDefault="000A7B83">
      <w:pPr>
        <w:widowControl w:val="0"/>
        <w:autoSpaceDE w:val="0"/>
        <w:autoSpaceDN w:val="0"/>
        <w:adjustRightInd w:val="0"/>
        <w:ind w:firstLine="540"/>
        <w:rPr>
          <w:rFonts w:cs="Times New Roman"/>
          <w:szCs w:val="28"/>
        </w:rPr>
      </w:pPr>
      <w:r>
        <w:rPr>
          <w:rFonts w:cs="Times New Roman"/>
          <w:szCs w:val="28"/>
        </w:rPr>
        <w:t>В карте эпидемиологического обследования и наблюдения за очагом против фамилии контактного лица фиксируют название, дату начала и окончания курса и общее количество принятых противотуберкулезных препаратов.</w:t>
      </w:r>
    </w:p>
    <w:p w:rsidR="000A7B83" w:rsidRDefault="000A7B83">
      <w:pPr>
        <w:widowControl w:val="0"/>
        <w:autoSpaceDE w:val="0"/>
        <w:autoSpaceDN w:val="0"/>
        <w:adjustRightInd w:val="0"/>
        <w:ind w:firstLine="540"/>
        <w:rPr>
          <w:rFonts w:cs="Times New Roman"/>
          <w:szCs w:val="28"/>
        </w:rPr>
      </w:pPr>
      <w:r>
        <w:rPr>
          <w:rFonts w:cs="Times New Roman"/>
          <w:szCs w:val="28"/>
        </w:rPr>
        <w:t>При возникновении очагов с 2 и более случаями туберкулеза устанавливают: причину, взаимосвязь и очередность их возникновения, анализируются сроки заболевания и сопоставляются с изменениями в легких на рентгенограмме у каждого больного, определяется их давность, изучается плотность популяции и лекарственная чувствительность МБТ.</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76" w:name="Par6960"/>
      <w:bookmarkEnd w:id="276"/>
      <w:r>
        <w:rPr>
          <w:rFonts w:cs="Times New Roman"/>
          <w:szCs w:val="28"/>
        </w:rPr>
        <w:t>4.3. Первичное обследование очага и</w:t>
      </w:r>
    </w:p>
    <w:p w:rsidR="000A7B83" w:rsidRDefault="000A7B83">
      <w:pPr>
        <w:widowControl w:val="0"/>
        <w:autoSpaceDE w:val="0"/>
        <w:autoSpaceDN w:val="0"/>
        <w:adjustRightInd w:val="0"/>
        <w:jc w:val="center"/>
        <w:rPr>
          <w:rFonts w:cs="Times New Roman"/>
          <w:szCs w:val="28"/>
        </w:rPr>
      </w:pPr>
      <w:r>
        <w:rPr>
          <w:rFonts w:cs="Times New Roman"/>
          <w:szCs w:val="28"/>
        </w:rPr>
        <w:t>противоэпидемические мероприятия по месту работы или</w:t>
      </w:r>
    </w:p>
    <w:p w:rsidR="000A7B83" w:rsidRDefault="000A7B83">
      <w:pPr>
        <w:widowControl w:val="0"/>
        <w:autoSpaceDE w:val="0"/>
        <w:autoSpaceDN w:val="0"/>
        <w:adjustRightInd w:val="0"/>
        <w:jc w:val="center"/>
        <w:rPr>
          <w:rFonts w:cs="Times New Roman"/>
          <w:szCs w:val="28"/>
        </w:rPr>
      </w:pPr>
      <w:r>
        <w:rPr>
          <w:rFonts w:cs="Times New Roman"/>
          <w:szCs w:val="28"/>
        </w:rPr>
        <w:t>учебы больного</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Не позднее 7 дней после получения сообщения о больных, выделяющих МБТ, фтизиатр и эпидемиолог проводят эпидемиологическое обследование предприятия. При необходимости привлекается специалист по промышленной гигиене. Выясняют причины и своевременность выявления заболевания, выявляют возможный по месту работы (учебы) источник заражения, определяют круг контактировавших с больным лиц и объем их обследования, содержание других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К числу контактных по производству относят рабочих и служащих, находящихся в окружении больного активной формой туберкулеза с бактериовыделением в условиях цеха, бригады, смены и др. Особое </w:t>
      </w:r>
      <w:r>
        <w:rPr>
          <w:rFonts w:cs="Times New Roman"/>
          <w:szCs w:val="28"/>
        </w:rPr>
        <w:lastRenderedPageBreak/>
        <w:t>внимание уделяют лицам, находившимся в тесном контакте. К ним относят работающих на расстоянии 1,5-2 м от больного, а также пользующихся одним и тем же производственным инструментом. Уточняют контакты больного вне цеха. Все контактные по производству обследуются ПТД по месту расположения предприятия.</w:t>
      </w:r>
    </w:p>
    <w:p w:rsidR="000A7B83" w:rsidRDefault="000A7B83">
      <w:pPr>
        <w:widowControl w:val="0"/>
        <w:autoSpaceDE w:val="0"/>
        <w:autoSpaceDN w:val="0"/>
        <w:adjustRightInd w:val="0"/>
        <w:ind w:firstLine="540"/>
        <w:rPr>
          <w:rFonts w:cs="Times New Roman"/>
          <w:szCs w:val="28"/>
        </w:rPr>
      </w:pPr>
      <w:r>
        <w:rPr>
          <w:rFonts w:cs="Times New Roman"/>
          <w:szCs w:val="28"/>
        </w:rPr>
        <w:t>Вместе с гигиенистом обязательно обследуют рабочее место больного, определяют условия труда, профессиональные вредности, микроклиматические условия, продолжительность рабочего дня, сменность, режим питания и др. Выясняют санитарную грамотность и выполнение больным гигиенических норм (наличие индивидуальной посуды, полотенца, спецодежды и др.). Составляется акт обследования очага по месту работы больного, который вклеивают в амбулаторную карту больного в здравпункте предприятия и санитарный журнал учреждения.</w:t>
      </w:r>
    </w:p>
    <w:p w:rsidR="000A7B83" w:rsidRDefault="000A7B83">
      <w:pPr>
        <w:widowControl w:val="0"/>
        <w:autoSpaceDE w:val="0"/>
        <w:autoSpaceDN w:val="0"/>
        <w:adjustRightInd w:val="0"/>
        <w:ind w:firstLine="540"/>
        <w:rPr>
          <w:rFonts w:cs="Times New Roman"/>
          <w:szCs w:val="28"/>
        </w:rPr>
      </w:pPr>
      <w:r>
        <w:rPr>
          <w:rFonts w:cs="Times New Roman"/>
          <w:szCs w:val="28"/>
        </w:rPr>
        <w:t>На предприятии уточняют полноту и регулярность профилактических флюорографических осмотров.</w:t>
      </w:r>
    </w:p>
    <w:p w:rsidR="000A7B83" w:rsidRDefault="000A7B83">
      <w:pPr>
        <w:widowControl w:val="0"/>
        <w:autoSpaceDE w:val="0"/>
        <w:autoSpaceDN w:val="0"/>
        <w:adjustRightInd w:val="0"/>
        <w:ind w:firstLine="540"/>
        <w:rPr>
          <w:rFonts w:cs="Times New Roman"/>
          <w:szCs w:val="28"/>
        </w:rPr>
      </w:pPr>
      <w:r>
        <w:rPr>
          <w:rFonts w:cs="Times New Roman"/>
          <w:szCs w:val="28"/>
        </w:rPr>
        <w:t>В результате изучения очага составляют план мероприятий, включающий вопросы дезинфекции, трудоустройства больного, обследования и профилактического лечения контактных лиц. На всех находящихся в контакте лиц составляют списки с указанием даты, номера и результата флюорографического обследования и других обследований на туберкулез. Лицам, находящимся в тесном контакте проводят анализ крови, мочи, пробу Манту, по показаниям - исследование мокроты на МБТ и осмотр фтизиатра. Контактным лицам, у которых от момента предыдущего обследования прошло свыше 6 мес., флюорографическое обследование и туберкулиновые пробы проводят в обязательном порядке. Фтизиатр по показаниям назначает профилактическое лечение; процедурный лист и препараты для контролируемого лечения передаются диспансером в медпункт предприятия.</w:t>
      </w:r>
    </w:p>
    <w:p w:rsidR="000A7B83" w:rsidRDefault="000A7B83">
      <w:pPr>
        <w:widowControl w:val="0"/>
        <w:autoSpaceDE w:val="0"/>
        <w:autoSpaceDN w:val="0"/>
        <w:adjustRightInd w:val="0"/>
        <w:ind w:firstLine="540"/>
        <w:rPr>
          <w:rFonts w:cs="Times New Roman"/>
          <w:szCs w:val="28"/>
        </w:rPr>
      </w:pPr>
      <w:r>
        <w:rPr>
          <w:rFonts w:cs="Times New Roman"/>
          <w:szCs w:val="28"/>
        </w:rPr>
        <w:t>Принципы обследования очагов, организация и проведение противоэпидемических мероприятий в высших и средних специальных учебных заведениях не отличаются от таковых на предприятиях. Однако при этом учитывают профиль учреждения, организацию учебного процесса, эпидемическую опасность источника инфекции и степень общения контактных с ним лиц (курс, группа, поток, цикл). В учебных заведениях педагогического, медицинского и т.п. профиля решают проблему прохождения практики и другие вопросы учебного процесса.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77" w:name="Par6971"/>
      <w:bookmarkEnd w:id="277"/>
      <w:r>
        <w:rPr>
          <w:rFonts w:cs="Times New Roman"/>
          <w:szCs w:val="28"/>
        </w:rPr>
        <w:t>4.4. Противоэпидемические мероприятия в детских</w:t>
      </w:r>
    </w:p>
    <w:p w:rsidR="000A7B83" w:rsidRDefault="000A7B83">
      <w:pPr>
        <w:widowControl w:val="0"/>
        <w:autoSpaceDE w:val="0"/>
        <w:autoSpaceDN w:val="0"/>
        <w:adjustRightInd w:val="0"/>
        <w:jc w:val="center"/>
        <w:rPr>
          <w:rFonts w:cs="Times New Roman"/>
          <w:szCs w:val="28"/>
        </w:rPr>
      </w:pPr>
      <w:r>
        <w:rPr>
          <w:rFonts w:cs="Times New Roman"/>
          <w:szCs w:val="28"/>
        </w:rPr>
        <w:t>и других приравненных к ним учреждениях</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 xml:space="preserve">Работники санаторно-курортных, образовательных, лечебно-профилактических, оздоровительных, спортивных учреждений и учреждений социального обслуживания для детей и подростков подлежат ежегодным профилактическим осмотрам в целях выявления туберкулеза в соответствии с </w:t>
      </w:r>
      <w:hyperlink r:id="rId90" w:history="1">
        <w:r>
          <w:rPr>
            <w:rFonts w:cs="Times New Roman"/>
            <w:color w:val="0000FF"/>
            <w:szCs w:val="28"/>
          </w:rPr>
          <w:t>пунктом 6</w:t>
        </w:r>
      </w:hyperlink>
      <w:r>
        <w:rPr>
          <w:rFonts w:cs="Times New Roman"/>
          <w:szCs w:val="28"/>
        </w:rPr>
        <w:t xml:space="preserve"> постановления Правительства Российской Федерации от 25 </w:t>
      </w:r>
      <w:r>
        <w:rPr>
          <w:rFonts w:cs="Times New Roman"/>
          <w:szCs w:val="28"/>
        </w:rPr>
        <w:lastRenderedPageBreak/>
        <w:t>декабря 2001 г. N 892 "О реализации Федерального закона "О предупреждении распространения туберкулеза в Российской Федерации".</w:t>
      </w:r>
    </w:p>
    <w:p w:rsidR="000A7B83" w:rsidRDefault="000A7B83">
      <w:pPr>
        <w:widowControl w:val="0"/>
        <w:autoSpaceDE w:val="0"/>
        <w:autoSpaceDN w:val="0"/>
        <w:adjustRightInd w:val="0"/>
        <w:ind w:firstLine="540"/>
        <w:rPr>
          <w:rFonts w:cs="Times New Roman"/>
          <w:szCs w:val="28"/>
        </w:rPr>
      </w:pPr>
      <w:r>
        <w:rPr>
          <w:rFonts w:cs="Times New Roman"/>
          <w:szCs w:val="28"/>
        </w:rPr>
        <w:t>Эпидемиологическое обследование проводится в каждом случае регистрации больных активными формами туберкулеза. Его проводят эпидемиолог и фтизиатр с участием медицинского работника, обслуживающего данное учреждение и его руководителями. При необходимости привлекают врача соответствующего гигиенического подразделения ЦГСЭН. При этом сверяют списочный состав работающих с табелем на зарплату, списочный состав детей и подростков, проверяют даты и результат флюорографических обследований за предыдущий и текущий год. В ходе обследования определяют границы очага, разрабатывают план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К контактным лицам относятся те, кто в течение 6 месяцев до выявления больного общался с ним, при этом учитывают лиц, которые на момент выявления больного уже не работают или не посещают эти учреждения. Сведения обо всех контактных лицах передают в поликлинику и ПТД по месту жительства для привлечения их к обследованию. Эту работу особенно тщательно проводят в родильных домах, отделениях для недоношенных и ослабленных детей, а также в домах ребенка.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При установлении диагноза активного туберкулеза у больных, находящихся на лечении в соматических и психоневрологических стационарах, первичный комплекс противоэпидемических мероприятий осуществляет персонал этих учреждений. Не позднее 3 дней фтизиатр и эпидемиолог проводят углубленное эпидемиологическое обследование. В перечень мероприятий входят: регистрация больного в областном ПТД и ЦГСЭН </w:t>
      </w:r>
      <w:hyperlink w:anchor="Par6893" w:history="1">
        <w:r>
          <w:rPr>
            <w:rFonts w:cs="Times New Roman"/>
            <w:color w:val="0000FF"/>
            <w:szCs w:val="28"/>
          </w:rPr>
          <w:t>(раздел 3)</w:t>
        </w:r>
      </w:hyperlink>
      <w:r>
        <w:rPr>
          <w:rFonts w:cs="Times New Roman"/>
          <w:szCs w:val="28"/>
        </w:rPr>
        <w:t>, перевод больного в туберкулезный стационар (лиц из психоневрологических учреждений в случае их заболевания туберкулезом переводят в специализированный стационар или отделение для больных туберкулезом с психическими отклонениями), назначение и проведение дезинфекции в очаге, определение круга контактных лиц для первичного обследования, проведение им превентивной терапии, наблюдение за ними и передача в дальнейшем всех сведений о контактных по основному месту их жительства. В стационарах с длительным пребыванием больных при возникновении 2 и более взаимосвязанных случаев туберкулеза требуется комиссионное обследование и разработка мероприятий, гарантирующих локализацию и оздоровление очага.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78" w:name="Par6979"/>
      <w:bookmarkEnd w:id="278"/>
      <w:r>
        <w:rPr>
          <w:rFonts w:cs="Times New Roman"/>
          <w:szCs w:val="28"/>
        </w:rPr>
        <w:t>4.5. Особенности противоэпидемических мероприятий</w:t>
      </w:r>
    </w:p>
    <w:p w:rsidR="000A7B83" w:rsidRDefault="000A7B83">
      <w:pPr>
        <w:widowControl w:val="0"/>
        <w:autoSpaceDE w:val="0"/>
        <w:autoSpaceDN w:val="0"/>
        <w:adjustRightInd w:val="0"/>
        <w:jc w:val="center"/>
        <w:rPr>
          <w:rFonts w:cs="Times New Roman"/>
          <w:szCs w:val="28"/>
        </w:rPr>
      </w:pPr>
      <w:r>
        <w:rPr>
          <w:rFonts w:cs="Times New Roman"/>
          <w:szCs w:val="28"/>
        </w:rPr>
        <w:t>на территориях с небольшой плотностью населения</w:t>
      </w:r>
    </w:p>
    <w:p w:rsidR="000A7B83" w:rsidRDefault="000A7B83">
      <w:pPr>
        <w:widowControl w:val="0"/>
        <w:autoSpaceDE w:val="0"/>
        <w:autoSpaceDN w:val="0"/>
        <w:adjustRightInd w:val="0"/>
        <w:jc w:val="center"/>
        <w:rPr>
          <w:rFonts w:cs="Times New Roman"/>
          <w:szCs w:val="28"/>
        </w:rPr>
      </w:pPr>
      <w:r>
        <w:rPr>
          <w:rFonts w:cs="Times New Roman"/>
          <w:szCs w:val="28"/>
        </w:rPr>
        <w:t>(сельская местность, отдаленные поселки)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Очаги туберкулеза, расположенные на территориях с небольшой плотностью населения, имеют свои специфические особенности, которые учитываются при обследовании очагов и их оздоровлении.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современных социальных условиях наиболее пристального внимания </w:t>
      </w:r>
      <w:r>
        <w:rPr>
          <w:rFonts w:cs="Times New Roman"/>
          <w:szCs w:val="28"/>
        </w:rPr>
        <w:lastRenderedPageBreak/>
        <w:t>требует определение границ очага.</w:t>
      </w:r>
    </w:p>
    <w:p w:rsidR="000A7B83" w:rsidRDefault="000A7B83">
      <w:pPr>
        <w:widowControl w:val="0"/>
        <w:autoSpaceDE w:val="0"/>
        <w:autoSpaceDN w:val="0"/>
        <w:adjustRightInd w:val="0"/>
        <w:ind w:firstLine="540"/>
        <w:rPr>
          <w:rFonts w:cs="Times New Roman"/>
          <w:szCs w:val="28"/>
        </w:rPr>
      </w:pPr>
      <w:r>
        <w:rPr>
          <w:rFonts w:cs="Times New Roman"/>
          <w:szCs w:val="28"/>
        </w:rPr>
        <w:t>Небольшой поселок, село или деревня, насчитывающие до 400-500 человек, имеющие единую социальную и коммунально-бытовую структуру, где проживает один или несколько больных туберкулезом на 100 жителей, может являться единым поселковым (сельским) очагом. В этих условиях больные тесно общаются в повседневной жизни с другими его жителями, в том числе - с детьми.</w:t>
      </w:r>
    </w:p>
    <w:p w:rsidR="000A7B83" w:rsidRDefault="000A7B83">
      <w:pPr>
        <w:widowControl w:val="0"/>
        <w:autoSpaceDE w:val="0"/>
        <w:autoSpaceDN w:val="0"/>
        <w:adjustRightInd w:val="0"/>
        <w:ind w:firstLine="540"/>
        <w:rPr>
          <w:rFonts w:cs="Times New Roman"/>
          <w:szCs w:val="28"/>
        </w:rPr>
      </w:pPr>
      <w:r>
        <w:rPr>
          <w:rFonts w:cs="Times New Roman"/>
          <w:szCs w:val="28"/>
        </w:rPr>
        <w:t>В поселках, расположенных на значительном отдалении от других населенных пунктов (сотни и тысячи километров) и в силу нерегулярных транспортных связей оказавшихся изолированными при появлении даже одного бактериовыделителя, формируются контакты очень высокой плотности. В число контактных здесь входят все жители поселка, иногда более тысячи человек.</w:t>
      </w:r>
    </w:p>
    <w:p w:rsidR="000A7B83" w:rsidRDefault="000A7B83">
      <w:pPr>
        <w:widowControl w:val="0"/>
        <w:autoSpaceDE w:val="0"/>
        <w:autoSpaceDN w:val="0"/>
        <w:adjustRightInd w:val="0"/>
        <w:ind w:firstLine="540"/>
        <w:rPr>
          <w:rFonts w:cs="Times New Roman"/>
          <w:szCs w:val="28"/>
        </w:rPr>
      </w:pPr>
      <w:r>
        <w:rPr>
          <w:rFonts w:cs="Times New Roman"/>
          <w:szCs w:val="28"/>
        </w:rPr>
        <w:t>Для сельских поселений Северо-Запада и Центра России характерен другой вариант: наличие большого числа мелких населенных пунктов (сел, деревень), расположенных на небольшом расстоянии друг от друга (2-3 км) и тесно связанных общностью производственной и бытовой сферы деятельности (магазины, почта, центральная усадьба хозяйства и т.д.).</w:t>
      </w:r>
    </w:p>
    <w:p w:rsidR="000A7B83" w:rsidRDefault="000A7B83">
      <w:pPr>
        <w:widowControl w:val="0"/>
        <w:autoSpaceDE w:val="0"/>
        <w:autoSpaceDN w:val="0"/>
        <w:adjustRightInd w:val="0"/>
        <w:ind w:firstLine="540"/>
        <w:rPr>
          <w:rFonts w:cs="Times New Roman"/>
          <w:szCs w:val="28"/>
        </w:rPr>
      </w:pPr>
      <w:r>
        <w:rPr>
          <w:rFonts w:cs="Times New Roman"/>
          <w:szCs w:val="28"/>
        </w:rPr>
        <w:t>При обнаружении в поселке (или более крупной территории) бактериовыделителя, фтизиатр и эпидемиолог ЦГСЭН проводят эпидемиологическое обследование. К числу контактных лиц относят не только членов семьи больного, но и жителей поселка или другого территориального образования. Наряду с заполнением карты эпидемиологического обследования, разделом эпидемиологического обследования является картографирование. На карте-схеме поселка с порядковой нумерацией домов отмечают семьи с проживающими в них бактериовыделителями, указывают даты заболевания, отмечают регулярные контакты больного (в виде линий, соединяющих квартиры и/или дома). Сведения о контактных лицах устанавливают с помощью работников местной администрации, фельдшеров, самих больных и членов их семей. На основании полученной карты-схемы определяют и верифицируют список лиц, относящихся к различным категориям контактных. В больших населенных пунктах или в поселках с единичными бактериовыделителями поквартирный список контактов может составляться и без картографирования.</w:t>
      </w:r>
    </w:p>
    <w:p w:rsidR="000A7B83" w:rsidRDefault="000A7B83">
      <w:pPr>
        <w:widowControl w:val="0"/>
        <w:autoSpaceDE w:val="0"/>
        <w:autoSpaceDN w:val="0"/>
        <w:adjustRightInd w:val="0"/>
        <w:ind w:firstLine="540"/>
        <w:rPr>
          <w:rFonts w:cs="Times New Roman"/>
          <w:szCs w:val="28"/>
        </w:rPr>
      </w:pPr>
      <w:r>
        <w:rPr>
          <w:rFonts w:cs="Times New Roman"/>
          <w:szCs w:val="28"/>
        </w:rPr>
        <w:t>Всю работу проводят со строгим соблюдением требований медицинской этики, щадя психику больного, членов его семьи и других жителей.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После проведения эпидемиологического обследования фтизиатр и эпидемиолог разрабатывают комплексный план противоэпидемических мероприятий. Определяют лиц, ответственных за мероприятия, составляют списки населения, подлежащего обследованию, выборочной превентивной терапии, назначают сроки и схемы ее проведения, ввозят необходимое количество антибактериальных препаратов. Профилактическое лечение должно проводиться под непосредственным контролем медицинского работника (прием в его присутствии) или другого уполномоченного лица. </w:t>
      </w:r>
      <w:r>
        <w:rPr>
          <w:rFonts w:cs="Times New Roman"/>
          <w:szCs w:val="28"/>
        </w:rPr>
        <w:lastRenderedPageBreak/>
        <w:t>Решают вопрос об объеме дезинфекции, о проведении сплошного или выборочного клинико-рентгенологического обследования, о назначении профилактического лечения.</w:t>
      </w:r>
    </w:p>
    <w:p w:rsidR="000A7B83" w:rsidRDefault="000A7B83">
      <w:pPr>
        <w:widowControl w:val="0"/>
        <w:autoSpaceDE w:val="0"/>
        <w:autoSpaceDN w:val="0"/>
        <w:adjustRightInd w:val="0"/>
        <w:ind w:firstLine="540"/>
        <w:rPr>
          <w:rFonts w:cs="Times New Roman"/>
          <w:szCs w:val="28"/>
        </w:rPr>
      </w:pPr>
      <w:r>
        <w:rPr>
          <w:rFonts w:cs="Times New Roman"/>
          <w:szCs w:val="28"/>
        </w:rPr>
        <w:t>В условиях изолированного поселка, где рациональным является бригадный метод медицинского обслуживания населения, эпидемиологическое обследование очагов туберкулеза, проведение комплекса противоэпидемических мероприятий в очагах осуществляет передвижная специализированная бригада. В состав бригады включают фтизиатра, рентгенолога, рентгенолаборанта, медицинскую сестру, участвующую в организации вакцинации, эпидемиолога или его помощника.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79" w:name="Par6993"/>
      <w:bookmarkEnd w:id="279"/>
      <w:r>
        <w:rPr>
          <w:rFonts w:cs="Times New Roman"/>
          <w:szCs w:val="28"/>
        </w:rPr>
        <w:t>4.6. Особенности противоэпидемических мероприятий</w:t>
      </w:r>
    </w:p>
    <w:p w:rsidR="000A7B83" w:rsidRDefault="000A7B83">
      <w:pPr>
        <w:widowControl w:val="0"/>
        <w:autoSpaceDE w:val="0"/>
        <w:autoSpaceDN w:val="0"/>
        <w:adjustRightInd w:val="0"/>
        <w:jc w:val="center"/>
        <w:rPr>
          <w:rFonts w:cs="Times New Roman"/>
          <w:szCs w:val="28"/>
        </w:rPr>
      </w:pPr>
      <w:r>
        <w:rPr>
          <w:rFonts w:cs="Times New Roman"/>
          <w:szCs w:val="28"/>
        </w:rPr>
        <w:t>в очагах зоонозного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В очагах туберкулеза зоонозного происхождения источником инфекции являются больные животные, из организма которых выделяются микобактерии с молоком, фекалиями и другими выделениями. При поражении коров возбудитель туберкулеза всегда выделяется с молоком.</w:t>
      </w:r>
    </w:p>
    <w:p w:rsidR="000A7B83" w:rsidRDefault="000A7B83">
      <w:pPr>
        <w:widowControl w:val="0"/>
        <w:autoSpaceDE w:val="0"/>
        <w:autoSpaceDN w:val="0"/>
        <w:adjustRightInd w:val="0"/>
        <w:ind w:firstLine="540"/>
        <w:rPr>
          <w:rFonts w:cs="Times New Roman"/>
          <w:szCs w:val="28"/>
        </w:rPr>
      </w:pPr>
      <w:r>
        <w:rPr>
          <w:rFonts w:cs="Times New Roman"/>
          <w:szCs w:val="28"/>
        </w:rPr>
        <w:t>Диагноз туберкулеза у животных ставят на основании комплексного метода диагностики - анализа эпизоотологических данных, клинических признаков и результатов аллергического (туберкулиновые пробы), серологического (РСК с туберкулезным антигеном), патологоанатомического, гистологического, бактериологического и биологических исследований. О всех случаях диагноза туберкулеза у животных ЦГСЭН получает подтверждение ветеринарной службы.</w:t>
      </w:r>
    </w:p>
    <w:p w:rsidR="000A7B83" w:rsidRDefault="000A7B83">
      <w:pPr>
        <w:widowControl w:val="0"/>
        <w:autoSpaceDE w:val="0"/>
        <w:autoSpaceDN w:val="0"/>
        <w:adjustRightInd w:val="0"/>
        <w:ind w:firstLine="540"/>
        <w:rPr>
          <w:rFonts w:cs="Times New Roman"/>
          <w:szCs w:val="28"/>
        </w:rPr>
      </w:pPr>
      <w:r>
        <w:rPr>
          <w:rFonts w:cs="Times New Roman"/>
          <w:szCs w:val="28"/>
        </w:rPr>
        <w:t>Проведение противоэпидемических мероприятий в очагах зоонозного происхождения осуществляют в соответствии с утвержденными санитарными правилами.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80" w:name="Par7000"/>
      <w:bookmarkEnd w:id="280"/>
      <w:r>
        <w:rPr>
          <w:rFonts w:cs="Times New Roman"/>
          <w:szCs w:val="28"/>
        </w:rPr>
        <w:t>V. ДИНАМИЧЕСКОЕ НАБЛЮДЕНИЕ ЗА ОЧАГАМИ И СНЯТИЕ ИХ</w:t>
      </w:r>
    </w:p>
    <w:p w:rsidR="000A7B83" w:rsidRDefault="000A7B83">
      <w:pPr>
        <w:widowControl w:val="0"/>
        <w:autoSpaceDE w:val="0"/>
        <w:autoSpaceDN w:val="0"/>
        <w:adjustRightInd w:val="0"/>
        <w:jc w:val="center"/>
        <w:rPr>
          <w:rFonts w:cs="Times New Roman"/>
          <w:szCs w:val="28"/>
        </w:rPr>
      </w:pPr>
      <w:r>
        <w:rPr>
          <w:rFonts w:cs="Times New Roman"/>
          <w:szCs w:val="28"/>
        </w:rPr>
        <w:t>С ЭПИДЕМИОЛОГИЧЕСКОГО УЧЕТА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Объем мероприятий в очаге и частота его патронажа при динамическом наблюдении зависят от степени его эпидемической опасности.</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Очаги с наибольшим риском заражения (I группа эпидемической опасности) требуют особенно пристального внимания со стороны медицинских работников. Врач-фтизиатр посещает их не реже 1 раза в квартал, медицинская сестра - не реже 1 раза в месяц. Врач-эпидемиолог или его помощник очаги этой группы посещают не реже 1 раза в полгода. С учетом характера очага посещения могут быть более частыми, особенно на первом этапе его оздоровления. Очаги с меньшим риском заражения (II группа эпидемической опасности) посещаются по показаниям, но не реже 1 раза в полгода врачом-фтизиатром, 1 раза в квартал - медицинской сестрой и 1 раза в год - специалистом ЦГСЭН. Минимальный риск заражения (III группа эпидемической опасности) позволяет врачу-фтизиатру посещать </w:t>
      </w:r>
      <w:r>
        <w:rPr>
          <w:rFonts w:cs="Times New Roman"/>
          <w:szCs w:val="28"/>
        </w:rPr>
        <w:lastRenderedPageBreak/>
        <w:t>очаги 1 раз в год, медицинской сестре - 1 раз в полгода. Эпидемиолог или его помощник работу в этих очагах контролируют 1 раз в год. Очаги с потенциальным риском распространения инфекции (IV группа эпидемической опасности) после первичного обследования специалистами фтизиатрической службы и ЦГСЭН посещаются по показаниям.</w:t>
      </w:r>
    </w:p>
    <w:p w:rsidR="000A7B83" w:rsidRDefault="000A7B83">
      <w:pPr>
        <w:widowControl w:val="0"/>
        <w:autoSpaceDE w:val="0"/>
        <w:autoSpaceDN w:val="0"/>
        <w:adjustRightInd w:val="0"/>
        <w:ind w:firstLine="540"/>
        <w:rPr>
          <w:rFonts w:cs="Times New Roman"/>
          <w:szCs w:val="28"/>
        </w:rPr>
      </w:pPr>
      <w:r>
        <w:rPr>
          <w:rFonts w:cs="Times New Roman"/>
          <w:szCs w:val="28"/>
        </w:rPr>
        <w:t>Очаги, где источником инфекции являются больные туберкулезом животные врач-фтизиатр и врач-эпидемиолог посещают 1 раз в полгода, а медицинская сестра противотуберкулезного учреждения - по показаниям. Очаги зоонозного туберкулеза до снятия их с эпидемиологического учета наблюдаются совместно со специалистом ветеринарной службы.</w:t>
      </w:r>
    </w:p>
    <w:p w:rsidR="000A7B83" w:rsidRDefault="000A7B83">
      <w:pPr>
        <w:widowControl w:val="0"/>
        <w:autoSpaceDE w:val="0"/>
        <w:autoSpaceDN w:val="0"/>
        <w:adjustRightInd w:val="0"/>
        <w:ind w:firstLine="540"/>
        <w:rPr>
          <w:rFonts w:cs="Times New Roman"/>
          <w:szCs w:val="28"/>
        </w:rPr>
      </w:pPr>
      <w:r>
        <w:rPr>
          <w:rFonts w:cs="Times New Roman"/>
          <w:szCs w:val="28"/>
        </w:rPr>
        <w:t>Перед повторным патронажем очага по медицинским документам диспансера проверяются изменения, происшедшие с момента первичного обследования очага (характер бактериовыделения у больного и диагноз туберкулеза, результаты обследования контактных). В очаге уточняют состав контактных и их здоровье, выполнение дезинфекционных мероприятий и санитарно-гигиенических правил больным и его родственниками.</w:t>
      </w:r>
    </w:p>
    <w:p w:rsidR="000A7B83" w:rsidRDefault="000A7B83">
      <w:pPr>
        <w:widowControl w:val="0"/>
        <w:autoSpaceDE w:val="0"/>
        <w:autoSpaceDN w:val="0"/>
        <w:adjustRightInd w:val="0"/>
        <w:ind w:firstLine="540"/>
        <w:rPr>
          <w:rFonts w:cs="Times New Roman"/>
          <w:szCs w:val="28"/>
        </w:rPr>
      </w:pPr>
      <w:r>
        <w:rPr>
          <w:rFonts w:cs="Times New Roman"/>
          <w:szCs w:val="28"/>
        </w:rPr>
        <w:t>При динамическом наблюдении за очагом в соответствии с изменяющейся характеристикой, но не реже 1 раза в год, составляют план проведения противоэпидемических мероприятий, направленных на оздоровление очага и повышение сопротивляемости организма контактных лиц. План оздоровления очага предусматривает указания о характере и длительности лечения больного, его изоляции, сроках проведения заключительной дезинфекции, оптимизации мер текущей дезинфекции, обследовании контактных лиц, проведении им таких профилактических мероприятий, как ревакцинация БЦЖ и превентивная терапия, по показаниям - изоляция детей и подростков из очага в санаторные или оздоровительные учреждения, улучшение жилищно-бытовых условий семьи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Результаты динамического наблюдения за очагом и проведения в нем необходимых противоэпидемических мероприятий фиксируют в дневнике наблюдения за очагом карты эпидемиологического обследования.</w:t>
      </w:r>
    </w:p>
    <w:p w:rsidR="000A7B83" w:rsidRDefault="000A7B83">
      <w:pPr>
        <w:widowControl w:val="0"/>
        <w:autoSpaceDE w:val="0"/>
        <w:autoSpaceDN w:val="0"/>
        <w:adjustRightInd w:val="0"/>
        <w:ind w:firstLine="540"/>
        <w:rPr>
          <w:rFonts w:cs="Times New Roman"/>
          <w:szCs w:val="28"/>
        </w:rPr>
      </w:pPr>
      <w:r>
        <w:rPr>
          <w:rFonts w:cs="Times New Roman"/>
          <w:szCs w:val="28"/>
        </w:rPr>
        <w:t>Наблюдение за контактными лицами осуществляют в течение всего срока выделения МБТ, а также в течение 1 года после снятия бактериовыделителя с эпидемиологического учета или выезда и 2 года после смерти больного. Эти требования касаются и больных, ранее неизвестных диспансеру, у которых деструктивный туберкулез обнаружен только на вскрытии.</w:t>
      </w:r>
    </w:p>
    <w:p w:rsidR="000A7B83" w:rsidRDefault="000A7B83">
      <w:pPr>
        <w:widowControl w:val="0"/>
        <w:autoSpaceDE w:val="0"/>
        <w:autoSpaceDN w:val="0"/>
        <w:adjustRightInd w:val="0"/>
        <w:ind w:firstLine="540"/>
        <w:rPr>
          <w:rFonts w:cs="Times New Roman"/>
          <w:szCs w:val="28"/>
        </w:rPr>
      </w:pPr>
      <w:r>
        <w:rPr>
          <w:rFonts w:cs="Times New Roman"/>
          <w:szCs w:val="28"/>
        </w:rPr>
        <w:t>Очаги в детских, учебных, лечебных учреждениях, на промышленных предприятиях и других учреждениях снимают с учета через 1 год после прекращения выделения МБТ при выполнении всех намеченных планом противоэпидемических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Лица, находящиеся в контакте с больными животными наблюдаются до оздоровления хозяйства от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Лица, находящиеся в периодическом контакте с больным, выделяющим МБТ, обследуются не реже 1 раза в 6 мес. При кратковременных и случайных контактах родственники больного и другие лица обследуются </w:t>
      </w:r>
      <w:r>
        <w:rPr>
          <w:rFonts w:cs="Times New Roman"/>
          <w:szCs w:val="28"/>
        </w:rPr>
        <w:lastRenderedPageBreak/>
        <w:t>после установления контакта с выявленным больным, затем через 6 мес. и 1 год после прекращения контакта. Внеочередные обследования проводят по показаниям (ухудшение состояния здоровья после ОРВИ, гриппа или в связи с другими заболеваниями).</w:t>
      </w:r>
    </w:p>
    <w:p w:rsidR="000A7B83" w:rsidRDefault="000A7B83">
      <w:pPr>
        <w:widowControl w:val="0"/>
        <w:autoSpaceDE w:val="0"/>
        <w:autoSpaceDN w:val="0"/>
        <w:adjustRightInd w:val="0"/>
        <w:ind w:firstLine="540"/>
        <w:rPr>
          <w:rFonts w:cs="Times New Roman"/>
          <w:szCs w:val="28"/>
        </w:rPr>
      </w:pPr>
      <w:r>
        <w:rPr>
          <w:rFonts w:cs="Times New Roman"/>
          <w:szCs w:val="28"/>
        </w:rPr>
        <w:t>Детей в возрасте до 3 лет из контакта с больными активным туберкулезом наблюдают до снятия с учета. Детей старшего возраста и подростков - до перевода больного в III группу диспансерного учета. Наблюдаются также дети из семей животноводов, работающих на неблагополучных по туберкулезу фермах.</w:t>
      </w:r>
    </w:p>
    <w:p w:rsidR="000A7B83" w:rsidRDefault="000A7B83">
      <w:pPr>
        <w:widowControl w:val="0"/>
        <w:autoSpaceDE w:val="0"/>
        <w:autoSpaceDN w:val="0"/>
        <w:adjustRightInd w:val="0"/>
        <w:ind w:firstLine="540"/>
        <w:rPr>
          <w:rFonts w:cs="Times New Roman"/>
          <w:szCs w:val="28"/>
        </w:rPr>
      </w:pPr>
      <w:r>
        <w:rPr>
          <w:rFonts w:cs="Times New Roman"/>
          <w:szCs w:val="28"/>
        </w:rPr>
        <w:t>Если у детей окончание наблюдения приходится на препубертатный возраст (12-13 лет), то срок наблюдения продлевается до 15-летнего возраста. Контактные лица с больными животными наблюдаются в течение года после полного оздоровления хозяйства от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При наблюдении за поселковым очагом все жители поселка или нескольких мелких населенных пунктов (единое эпидемиологическое пространство) кроме текущего медицинского наблюдения, проходят ежегодное обследование: дети - двукратно с помощью туберкулинодиагностики; с 15-летнего возраста (при отсутствии противопоказаний) - методом флюорографии. Жители, имеющие противопоказания к проведению регламентированного обследования или не прошедшие его по другим причинам, а так же относящиеся к группам риска, обследуются дополнительными методами (бактериологическим, иммуноферментным). В течение не менее 2 лет все население такого очага проходит ежегодную двукратную химиопрофилактику (по регламенту IV группы диспансерного учета).</w:t>
      </w:r>
    </w:p>
    <w:p w:rsidR="000A7B83" w:rsidRDefault="000A7B83">
      <w:pPr>
        <w:widowControl w:val="0"/>
        <w:autoSpaceDE w:val="0"/>
        <w:autoSpaceDN w:val="0"/>
        <w:adjustRightInd w:val="0"/>
        <w:ind w:firstLine="540"/>
        <w:rPr>
          <w:rFonts w:cs="Times New Roman"/>
          <w:szCs w:val="28"/>
        </w:rPr>
      </w:pPr>
      <w:r>
        <w:rPr>
          <w:rFonts w:cs="Times New Roman"/>
          <w:szCs w:val="28"/>
        </w:rPr>
        <w:t>При констатации в поселке очага с групповыми заболеваниями туберкулезом поселок (или территория) остается под усиленным наблюдением на срок не менее 5 лет после ликвидации последнего случая заболевания.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281" w:name="Par7018"/>
      <w:bookmarkEnd w:id="281"/>
      <w:r>
        <w:rPr>
          <w:rFonts w:cs="Times New Roman"/>
          <w:szCs w:val="28"/>
        </w:rPr>
        <w:t>VI. ДЕЗИНФЕКЦИОННЫЕ МЕРОПРИЯТИЯ В ОЧАГАХ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Хроническое течение инфекционного процесса при туберкулезе сопровождается непрерывным или перемежающимся выделением во внешнюю среду возбудителя, который обладает высокой устойчивостью во внешней среде.</w:t>
      </w:r>
    </w:p>
    <w:p w:rsidR="000A7B83" w:rsidRDefault="000A7B83">
      <w:pPr>
        <w:widowControl w:val="0"/>
        <w:autoSpaceDE w:val="0"/>
        <w:autoSpaceDN w:val="0"/>
        <w:adjustRightInd w:val="0"/>
        <w:ind w:firstLine="540"/>
        <w:rPr>
          <w:rFonts w:cs="Times New Roman"/>
          <w:szCs w:val="28"/>
        </w:rPr>
      </w:pPr>
      <w:r>
        <w:rPr>
          <w:rFonts w:cs="Times New Roman"/>
          <w:szCs w:val="28"/>
        </w:rPr>
        <w:t>Основным средством, направленным на разрыв механизма передачи возбудителя, является дезинфекция. В настоящих рекомендациях и приложениях к ним приводятся сведения о самых распространенных и доступных методах, технологиях и средствах, применяемых при дезинфекции в очагах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Дезинфекцию в очаге подразделяют на текущую и заключительную. Текущую дезинфекцию в очаге осуществляют в окружении инфекционного больного с момента его выявления. Заключительную дезинфекцию проводят </w:t>
      </w:r>
      <w:r>
        <w:rPr>
          <w:rFonts w:cs="Times New Roman"/>
          <w:szCs w:val="28"/>
        </w:rPr>
        <w:lastRenderedPageBreak/>
        <w:t>после каждого убытия больного из очага на длительный срок, но не реже 1 раза в год.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82" w:name="Par7024"/>
      <w:bookmarkEnd w:id="282"/>
      <w:r>
        <w:rPr>
          <w:rFonts w:cs="Times New Roman"/>
          <w:szCs w:val="28"/>
        </w:rPr>
        <w:t>6.1. Текущая дезинфекция в очагах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Больной и члены его семьи, другие лица, общающиеся с ним в местах общего пользования дома и на работе, должны обучаться навыкам гигиены и методам, позволяющим снизить обсемененность возбудителем внешней среды. Обучение навыкам проведения текущей дезинфекции в очаге проводят сотрудники диспансера, начиная с первого посещения очага и затем при каждом его патронаже.</w:t>
      </w:r>
    </w:p>
    <w:p w:rsidR="000A7B83" w:rsidRDefault="000A7B83">
      <w:pPr>
        <w:widowControl w:val="0"/>
        <w:autoSpaceDE w:val="0"/>
        <w:autoSpaceDN w:val="0"/>
        <w:adjustRightInd w:val="0"/>
        <w:ind w:firstLine="540"/>
        <w:rPr>
          <w:rFonts w:cs="Times New Roman"/>
          <w:szCs w:val="28"/>
        </w:rPr>
      </w:pPr>
      <w:r>
        <w:rPr>
          <w:rFonts w:cs="Times New Roman"/>
          <w:szCs w:val="28"/>
        </w:rPr>
        <w:t>Частота профилактических посещений очага эпидемиологом и фтизиатром, объем дезинфекционных мероприятий зависят от степени эпидемической опасности очага.</w:t>
      </w:r>
    </w:p>
    <w:p w:rsidR="000A7B83" w:rsidRDefault="000A7B83">
      <w:pPr>
        <w:widowControl w:val="0"/>
        <w:autoSpaceDE w:val="0"/>
        <w:autoSpaceDN w:val="0"/>
        <w:adjustRightInd w:val="0"/>
        <w:ind w:firstLine="540"/>
        <w:rPr>
          <w:rFonts w:cs="Times New Roman"/>
          <w:szCs w:val="28"/>
        </w:rPr>
      </w:pPr>
      <w:r>
        <w:rPr>
          <w:rFonts w:cs="Times New Roman"/>
          <w:szCs w:val="28"/>
        </w:rPr>
        <w:t>Дезинфекционные средства для проведения текущей дезинфекции в очаге и плевательницу для сбора мокроты выдают в диспансере больному или лицам с ним проживающим. Дата и количество выданных дезинфекционных средств фиксируется в карте эпидемиологического наблюдения за очагом.</w:t>
      </w:r>
    </w:p>
    <w:p w:rsidR="000A7B83" w:rsidRDefault="000A7B83">
      <w:pPr>
        <w:widowControl w:val="0"/>
        <w:autoSpaceDE w:val="0"/>
        <w:autoSpaceDN w:val="0"/>
        <w:adjustRightInd w:val="0"/>
        <w:ind w:firstLine="540"/>
        <w:rPr>
          <w:rFonts w:cs="Times New Roman"/>
          <w:szCs w:val="28"/>
        </w:rPr>
      </w:pPr>
      <w:r>
        <w:rPr>
          <w:rFonts w:cs="Times New Roman"/>
          <w:szCs w:val="28"/>
        </w:rPr>
        <w:t>В комнате больного ограничивается число предметов повседневного пользования, оставляют вещи, легко поддающиеся мытью, очистке, обеззараживанию. Мягкую мебель закрывают чехлами.</w:t>
      </w:r>
    </w:p>
    <w:p w:rsidR="000A7B83" w:rsidRDefault="000A7B83">
      <w:pPr>
        <w:widowControl w:val="0"/>
        <w:autoSpaceDE w:val="0"/>
        <w:autoSpaceDN w:val="0"/>
        <w:adjustRightInd w:val="0"/>
        <w:ind w:firstLine="540"/>
        <w:rPr>
          <w:rFonts w:cs="Times New Roman"/>
          <w:szCs w:val="28"/>
        </w:rPr>
      </w:pPr>
      <w:r>
        <w:rPr>
          <w:rFonts w:cs="Times New Roman"/>
          <w:szCs w:val="28"/>
        </w:rPr>
        <w:t>Для уборки помещения, где проживает больной, обеззараживания посуды, остатков пищи и т.д. родственникам больного рекомендуют переодеваться в специально выделенную одежду (халат), косынку, перчатки, при смене постельного белья необходимо надевать маску из 4 слоев марли. В пользовании у больного должно быть 2 плевательницы - одна для сбора мокроты, вторая, уже использованная, в это время подлежит обработке.</w:t>
      </w:r>
    </w:p>
    <w:p w:rsidR="000A7B83" w:rsidRDefault="000A7B83">
      <w:pPr>
        <w:widowControl w:val="0"/>
        <w:autoSpaceDE w:val="0"/>
        <w:autoSpaceDN w:val="0"/>
        <w:adjustRightInd w:val="0"/>
        <w:ind w:firstLine="540"/>
        <w:rPr>
          <w:rFonts w:cs="Times New Roman"/>
          <w:szCs w:val="28"/>
        </w:rPr>
      </w:pPr>
      <w:r>
        <w:rPr>
          <w:rFonts w:cs="Times New Roman"/>
          <w:szCs w:val="28"/>
        </w:rPr>
        <w:t>После приема пищи посуду больного сначала обеззараживают, затем промывают в проточной воде. Грязное белье больного, спецодежду собирают в бак с плотно закрытой крышкой отдельно от белья членов семьи и обеззараживают.</w:t>
      </w:r>
    </w:p>
    <w:p w:rsidR="000A7B83" w:rsidRDefault="000A7B83">
      <w:pPr>
        <w:widowControl w:val="0"/>
        <w:autoSpaceDE w:val="0"/>
        <w:autoSpaceDN w:val="0"/>
        <w:adjustRightInd w:val="0"/>
        <w:ind w:firstLine="540"/>
        <w:rPr>
          <w:rFonts w:cs="Times New Roman"/>
          <w:szCs w:val="28"/>
        </w:rPr>
      </w:pPr>
      <w:r>
        <w:rPr>
          <w:rFonts w:cs="Times New Roman"/>
          <w:szCs w:val="28"/>
        </w:rPr>
        <w:t>Квартиру больного ежедневно убирают ветошью, смоченной в мыльно-содовом или дезинфицирующем растворе, при открытых дверях и окнах. При наличии в помещении мух до дезинфекции проводят дезинсекционные мероприятия.</w:t>
      </w:r>
    </w:p>
    <w:p w:rsidR="000A7B83" w:rsidRDefault="000A7B83">
      <w:pPr>
        <w:widowControl w:val="0"/>
        <w:autoSpaceDE w:val="0"/>
        <w:autoSpaceDN w:val="0"/>
        <w:adjustRightInd w:val="0"/>
        <w:ind w:firstLine="540"/>
        <w:rPr>
          <w:rFonts w:cs="Times New Roman"/>
          <w:szCs w:val="28"/>
        </w:rPr>
      </w:pPr>
      <w:r>
        <w:rPr>
          <w:rFonts w:cs="Times New Roman"/>
          <w:szCs w:val="28"/>
        </w:rPr>
        <w:t>Предметы ухода за больным и уборочный инвентарь обеззараживают в отдельных емкостях после каждого их использования.</w:t>
      </w:r>
    </w:p>
    <w:p w:rsidR="000A7B83" w:rsidRDefault="000A7B83">
      <w:pPr>
        <w:widowControl w:val="0"/>
        <w:autoSpaceDE w:val="0"/>
        <w:autoSpaceDN w:val="0"/>
        <w:adjustRightInd w:val="0"/>
        <w:ind w:firstLine="540"/>
        <w:rPr>
          <w:rFonts w:cs="Times New Roman"/>
          <w:szCs w:val="28"/>
        </w:rPr>
      </w:pPr>
      <w:r>
        <w:rPr>
          <w:rFonts w:cs="Times New Roman"/>
          <w:szCs w:val="28"/>
        </w:rPr>
        <w:t>В ситуациях, когда нет возможности пользоваться специальными дезсредствами, рекомендуется широко применять кипячение (посуда, пищевые отходы, белье и т.д.); мягкую мебель, постельные принадлежности, ковры, меха необходимо периодически выколачивать через мокрые простыни, которые после уборки следует прокипятить. Рекомендуется отпаривание одежды 1 раз в неделю. Летом вещи больного, постель, ковры, меха следует, по возможности, долго держать под открытыми лучами солнца.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83" w:name="Par7036"/>
      <w:bookmarkEnd w:id="283"/>
      <w:r>
        <w:rPr>
          <w:rFonts w:cs="Times New Roman"/>
          <w:szCs w:val="28"/>
        </w:rPr>
        <w:t>6.2. Заключительная дезинфекция в очагах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Заключительную дезинфекцию проводят сотрудники дезинфекционной станции, дезинфекционного отдела (отделения) ЦГСЭН не позднее суток с момента получения заявки от ПТД и госпитализации больного.</w:t>
      </w:r>
    </w:p>
    <w:p w:rsidR="000A7B83" w:rsidRDefault="000A7B83">
      <w:pPr>
        <w:widowControl w:val="0"/>
        <w:autoSpaceDE w:val="0"/>
        <w:autoSpaceDN w:val="0"/>
        <w:adjustRightInd w:val="0"/>
        <w:ind w:firstLine="540"/>
        <w:rPr>
          <w:rFonts w:cs="Times New Roman"/>
          <w:szCs w:val="28"/>
        </w:rPr>
      </w:pPr>
      <w:r>
        <w:rPr>
          <w:rFonts w:cs="Times New Roman"/>
          <w:szCs w:val="28"/>
        </w:rPr>
        <w:t>Заключительную дезинфекцию осуществляют во всех случаях выбытия больного из домашнего очага в больницу, санаторий и пр.; при перемене места жительства. В последнем случае обработка проводится до переезда больного, когда обрабатываются квартира или комната с вещами, и повторно - после переезда (обработка пустой комнаты, квартиры). Внеочередную дезинфекцию по типу заключительной осуществляют перед возвращением родильниц из роддомов; перед сносом старых домов, где проживали больные туберкулезом; в случае смерти больного от туберкулеза на дому (в т.ч. и когда умерший не состоял на учете в ПТД).</w:t>
      </w:r>
    </w:p>
    <w:p w:rsidR="000A7B83" w:rsidRDefault="000A7B83">
      <w:pPr>
        <w:widowControl w:val="0"/>
        <w:autoSpaceDE w:val="0"/>
        <w:autoSpaceDN w:val="0"/>
        <w:adjustRightInd w:val="0"/>
        <w:ind w:firstLine="540"/>
        <w:rPr>
          <w:rFonts w:cs="Times New Roman"/>
          <w:szCs w:val="28"/>
        </w:rPr>
      </w:pPr>
      <w:r>
        <w:rPr>
          <w:rFonts w:cs="Times New Roman"/>
          <w:szCs w:val="28"/>
        </w:rPr>
        <w:t>В тех случаях, когда больной не покидал очаг в течение года, частота проведения заключительной дезинфекции в присутствии больного регламентируется группой эпидемической опасности.</w:t>
      </w:r>
    </w:p>
    <w:p w:rsidR="000A7B83" w:rsidRDefault="000A7B83">
      <w:pPr>
        <w:widowControl w:val="0"/>
        <w:autoSpaceDE w:val="0"/>
        <w:autoSpaceDN w:val="0"/>
        <w:adjustRightInd w:val="0"/>
        <w:ind w:firstLine="540"/>
        <w:rPr>
          <w:rFonts w:cs="Times New Roman"/>
          <w:szCs w:val="28"/>
        </w:rPr>
      </w:pPr>
      <w:r>
        <w:rPr>
          <w:rFonts w:cs="Times New Roman"/>
          <w:szCs w:val="28"/>
        </w:rPr>
        <w:t>При каждой заключительной дезинфекции постельные принадлежности, верхняя одежда больного, ковры и пр. подвергаются камерной дезинфекции.</w:t>
      </w:r>
    </w:p>
    <w:p w:rsidR="000A7B83" w:rsidRDefault="000A7B83">
      <w:pPr>
        <w:widowControl w:val="0"/>
        <w:autoSpaceDE w:val="0"/>
        <w:autoSpaceDN w:val="0"/>
        <w:adjustRightInd w:val="0"/>
        <w:ind w:firstLine="540"/>
        <w:rPr>
          <w:rFonts w:cs="Times New Roman"/>
          <w:szCs w:val="28"/>
        </w:rPr>
      </w:pPr>
      <w:r>
        <w:rPr>
          <w:rFonts w:cs="Times New Roman"/>
          <w:szCs w:val="28"/>
        </w:rPr>
        <w:t>Заключительную дезинфекцию в учреждениях проводят во всех случаях выявления больного активной формой туберкулеза среди детей и подростков, а также - сотрудников детских дошкольных учреждений, школ и др. учебных заведений для детей и подростков, а также в непрофилированных под туберкулез роддомах и других лечебных учреждениях при выявлении туберкулеза у рожениц и родильниц, у медицинских работников и лиц из числа обслуживающего персонала, у пациентов и сотрудников соматических стационаров и учреждений психоневрологического профиля.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РЕЖИМ КАМЕРНОЙ ДЕЗИНФЕКЦИИ</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680"/>
        <w:gridCol w:w="1200"/>
        <w:gridCol w:w="1800"/>
        <w:gridCol w:w="2160"/>
        <w:gridCol w:w="1560"/>
      </w:tblGrid>
      <w:tr w:rsidR="000A7B83">
        <w:trPr>
          <w:trHeight w:val="800"/>
          <w:tblCellSpacing w:w="5" w:type="nil"/>
        </w:trPr>
        <w:tc>
          <w:tcPr>
            <w:tcW w:w="28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Нормы загрузки на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кв. м полезной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площади камеры    </w:t>
            </w:r>
          </w:p>
        </w:tc>
        <w:tc>
          <w:tcPr>
            <w:tcW w:w="180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Температура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наружному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термометру  </w:t>
            </w:r>
          </w:p>
        </w:tc>
        <w:tc>
          <w:tcPr>
            <w:tcW w:w="216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Расход формалина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куб. 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камеры (мл)   </w:t>
            </w:r>
          </w:p>
        </w:tc>
        <w:tc>
          <w:tcPr>
            <w:tcW w:w="156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Экспозиция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комплектах</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кг  </w:t>
            </w:r>
          </w:p>
        </w:tc>
        <w:tc>
          <w:tcPr>
            <w:tcW w:w="18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684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Пароформалиновый метод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вариант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57-59 град. C</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120     </w:t>
            </w: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вариант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 xml:space="preserve">30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57-59 </w:t>
            </w:r>
            <w:r>
              <w:rPr>
                <w:rFonts w:ascii="Courier New" w:hAnsi="Courier New" w:cs="Courier New"/>
                <w:sz w:val="20"/>
                <w:szCs w:val="20"/>
              </w:rPr>
              <w:lastRenderedPageBreak/>
              <w:t>град. C</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150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     </w:t>
            </w: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III вариант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49-51 град. C</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240     </w:t>
            </w:r>
          </w:p>
        </w:tc>
      </w:tr>
      <w:tr w:rsidR="000A7B83">
        <w:trPr>
          <w:tblCellSpacing w:w="5" w:type="nil"/>
        </w:trPr>
        <w:tc>
          <w:tcPr>
            <w:tcW w:w="8400" w:type="dxa"/>
            <w:gridSpan w:val="5"/>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Паровоздушный метод                                             </w:t>
            </w:r>
          </w:p>
        </w:tc>
      </w:tr>
      <w:tr w:rsidR="000A7B83">
        <w:trPr>
          <w:tblCellSpacing w:w="5" w:type="nil"/>
        </w:trPr>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80-90 град. C</w:t>
            </w:r>
          </w:p>
        </w:tc>
        <w:tc>
          <w:tcPr>
            <w:tcW w:w="2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bl>
    <w:p w:rsidR="000A7B83" w:rsidRDefault="000A7B83">
      <w:pPr>
        <w:widowControl w:val="0"/>
        <w:autoSpaceDE w:val="0"/>
        <w:autoSpaceDN w:val="0"/>
        <w:adjustRightInd w:val="0"/>
        <w:rPr>
          <w:rFonts w:cs="Times New Roman"/>
          <w:szCs w:val="28"/>
        </w:rPr>
        <w:sectPr w:rsidR="000A7B83">
          <w:pgSz w:w="11905" w:h="16838"/>
          <w:pgMar w:top="1134" w:right="850" w:bottom="1134" w:left="1701" w:header="720" w:footer="720" w:gutter="0"/>
          <w:cols w:space="720"/>
          <w:noEndnote/>
        </w:sect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Примечания:</w:t>
      </w:r>
    </w:p>
    <w:p w:rsidR="000A7B83" w:rsidRDefault="000A7B83">
      <w:pPr>
        <w:widowControl w:val="0"/>
        <w:autoSpaceDE w:val="0"/>
        <w:autoSpaceDN w:val="0"/>
        <w:adjustRightInd w:val="0"/>
        <w:ind w:firstLine="540"/>
        <w:rPr>
          <w:rFonts w:cs="Times New Roman"/>
          <w:szCs w:val="28"/>
        </w:rPr>
      </w:pPr>
      <w:r>
        <w:rPr>
          <w:rFonts w:cs="Times New Roman"/>
          <w:szCs w:val="28"/>
        </w:rPr>
        <w:t>1. По пароформалиновому методу обеззараживают вещи, которые портятся при +60 град. C: кожаные, меховые, резиновые, обувь и следующие виды синтетических тканей (по I варианту): триацетатные, ацетатные, вискозные, полипропиленовые, лавсановые, нитроновые, капроновые, хлориновые, ацетохлориновые, поливинилхлориновые.</w:t>
      </w:r>
    </w:p>
    <w:p w:rsidR="000A7B83" w:rsidRDefault="000A7B83">
      <w:pPr>
        <w:widowControl w:val="0"/>
        <w:autoSpaceDE w:val="0"/>
        <w:autoSpaceDN w:val="0"/>
        <w:adjustRightInd w:val="0"/>
        <w:ind w:firstLine="540"/>
        <w:rPr>
          <w:rFonts w:cs="Times New Roman"/>
          <w:szCs w:val="28"/>
        </w:rPr>
      </w:pPr>
      <w:r>
        <w:rPr>
          <w:rFonts w:cs="Times New Roman"/>
          <w:szCs w:val="28"/>
        </w:rPr>
        <w:t>2. По паровоздушному методу обеззараживают вещи, которые не портятся при +50-60 град. C: шерстяные, хлопчатобумажные, клеенчатые, вещи из бархата, шелка натурального, синтетического, а также подушки, одеяла, матрацы. По этому методу обрабатывают синтетические ткани: триацетатные, ацетатные, вискозные, полипропиленовые, лавсановые, нитроновые, а также различные их сочетания с натуральными волокнами (хлопок, лен, шерсть).</w:t>
      </w:r>
    </w:p>
    <w:p w:rsidR="000A7B83" w:rsidRDefault="000A7B83">
      <w:pPr>
        <w:widowControl w:val="0"/>
        <w:autoSpaceDE w:val="0"/>
        <w:autoSpaceDN w:val="0"/>
        <w:adjustRightInd w:val="0"/>
        <w:ind w:firstLine="540"/>
        <w:rPr>
          <w:rFonts w:cs="Times New Roman"/>
          <w:szCs w:val="28"/>
        </w:rPr>
      </w:pPr>
      <w:r>
        <w:rPr>
          <w:rFonts w:cs="Times New Roman"/>
          <w:szCs w:val="28"/>
        </w:rPr>
        <w:t>Книги дезинфицируют в камерах увлажненным нагретым воздухом при +70-75 град. C, относительной влажности от 60-70% до 100% при трехчасовой экспозиции и загрузке из расчета 650-700 книг на 1 куб. м объема камеры.</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Дезинфицирующие средства, технология их применения в очагах туберкулеза, формы и методы контроля за эффективностью дезинфекции, включая и камерную, приведены в </w:t>
      </w:r>
      <w:hyperlink w:anchor="Par7420" w:history="1">
        <w:r>
          <w:rPr>
            <w:rFonts w:cs="Times New Roman"/>
            <w:color w:val="0000FF"/>
            <w:szCs w:val="28"/>
          </w:rPr>
          <w:t>приложении N 3</w:t>
        </w:r>
      </w:hyperlink>
      <w:r>
        <w:rPr>
          <w:rFonts w:cs="Times New Roman"/>
          <w:szCs w:val="28"/>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284" w:name="Par7082"/>
      <w:bookmarkEnd w:id="284"/>
      <w:r>
        <w:rPr>
          <w:rFonts w:cs="Times New Roman"/>
          <w:szCs w:val="28"/>
        </w:rPr>
        <w:t>Приложение N 1</w:t>
      </w:r>
    </w:p>
    <w:p w:rsidR="000A7B83" w:rsidRDefault="000A7B83">
      <w:pPr>
        <w:widowControl w:val="0"/>
        <w:autoSpaceDE w:val="0"/>
        <w:autoSpaceDN w:val="0"/>
        <w:adjustRightInd w:val="0"/>
        <w:jc w:val="right"/>
        <w:rPr>
          <w:rFonts w:cs="Times New Roman"/>
          <w:szCs w:val="28"/>
        </w:rPr>
      </w:pPr>
      <w:r>
        <w:rPr>
          <w:rFonts w:cs="Times New Roman"/>
          <w:szCs w:val="28"/>
        </w:rPr>
        <w:t>к Рекомендациям по</w:t>
      </w:r>
    </w:p>
    <w:p w:rsidR="000A7B83" w:rsidRDefault="000A7B83">
      <w:pPr>
        <w:widowControl w:val="0"/>
        <w:autoSpaceDE w:val="0"/>
        <w:autoSpaceDN w:val="0"/>
        <w:adjustRightInd w:val="0"/>
        <w:jc w:val="right"/>
        <w:rPr>
          <w:rFonts w:cs="Times New Roman"/>
          <w:szCs w:val="28"/>
        </w:rPr>
      </w:pPr>
      <w:r>
        <w:rPr>
          <w:rFonts w:cs="Times New Roman"/>
          <w:szCs w:val="28"/>
        </w:rPr>
        <w:t>противоэпидемическим</w:t>
      </w:r>
    </w:p>
    <w:p w:rsidR="000A7B83" w:rsidRDefault="000A7B83">
      <w:pPr>
        <w:widowControl w:val="0"/>
        <w:autoSpaceDE w:val="0"/>
        <w:autoSpaceDN w:val="0"/>
        <w:adjustRightInd w:val="0"/>
        <w:jc w:val="right"/>
        <w:rPr>
          <w:rFonts w:cs="Times New Roman"/>
          <w:szCs w:val="28"/>
        </w:rPr>
      </w:pPr>
      <w:r>
        <w:rPr>
          <w:rFonts w:cs="Times New Roman"/>
          <w:szCs w:val="28"/>
        </w:rPr>
        <w:t>мероприятиям в очагах</w:t>
      </w:r>
    </w:p>
    <w:p w:rsidR="000A7B83" w:rsidRDefault="000A7B83">
      <w:pPr>
        <w:widowControl w:val="0"/>
        <w:autoSpaceDE w:val="0"/>
        <w:autoSpaceDN w:val="0"/>
        <w:adjustRightInd w:val="0"/>
        <w:jc w:val="right"/>
        <w:rPr>
          <w:rFonts w:cs="Times New Roman"/>
          <w:szCs w:val="28"/>
        </w:rPr>
      </w:pPr>
      <w:r>
        <w:rPr>
          <w:rFonts w:cs="Times New Roman"/>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85" w:name="Par7088"/>
      <w:bookmarkEnd w:id="285"/>
      <w:r>
        <w:rPr>
          <w:rFonts w:cs="Times New Roman"/>
          <w:szCs w:val="28"/>
        </w:rPr>
        <w:t>КЛАССИФИКАЦИЯ ОЧАГОВ ТУБЕРКУЛЕЗА, ЧАСТОТА ИХ ПАТРОНАЖА</w:t>
      </w:r>
    </w:p>
    <w:p w:rsidR="000A7B83" w:rsidRDefault="000A7B83">
      <w:pPr>
        <w:widowControl w:val="0"/>
        <w:autoSpaceDE w:val="0"/>
        <w:autoSpaceDN w:val="0"/>
        <w:adjustRightInd w:val="0"/>
        <w:jc w:val="center"/>
        <w:rPr>
          <w:rFonts w:cs="Times New Roman"/>
          <w:szCs w:val="28"/>
        </w:rPr>
      </w:pPr>
      <w:r>
        <w:rPr>
          <w:rFonts w:cs="Times New Roman"/>
          <w:szCs w:val="28"/>
        </w:rPr>
        <w:t>И ОБЪЕМ ДЕЗИНФЕКЦИОННЫХ МЕРОПРИЯТИЙ</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800"/>
        <w:gridCol w:w="3240"/>
        <w:gridCol w:w="1560"/>
        <w:gridCol w:w="1560"/>
        <w:gridCol w:w="1800"/>
        <w:gridCol w:w="2400"/>
        <w:gridCol w:w="1920"/>
      </w:tblGrid>
      <w:tr w:rsidR="000A7B83">
        <w:trPr>
          <w:tblCellSpacing w:w="5" w:type="nil"/>
        </w:trPr>
        <w:tc>
          <w:tcPr>
            <w:tcW w:w="180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Группа очагов</w:t>
            </w:r>
          </w:p>
        </w:tc>
        <w:tc>
          <w:tcPr>
            <w:tcW w:w="324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Характеристика источников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микобактерий туберкулеза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(МБТ) и очага туберкулеза</w:t>
            </w:r>
          </w:p>
        </w:tc>
        <w:tc>
          <w:tcPr>
            <w:tcW w:w="4920" w:type="dxa"/>
            <w:gridSpan w:val="3"/>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Периодичность посещения очагов    </w:t>
            </w:r>
          </w:p>
        </w:tc>
        <w:tc>
          <w:tcPr>
            <w:tcW w:w="240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Объем текущей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дезинфекции    </w:t>
            </w:r>
          </w:p>
        </w:tc>
        <w:tc>
          <w:tcPr>
            <w:tcW w:w="192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Кратность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заключительной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дезинфекции  </w:t>
            </w:r>
          </w:p>
        </w:tc>
      </w:tr>
      <w:tr w:rsidR="000A7B83">
        <w:trPr>
          <w:tblCellSpacing w:w="5" w:type="nil"/>
        </w:trPr>
        <w:tc>
          <w:tcPr>
            <w:tcW w:w="18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32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3120" w:type="dxa"/>
            <w:gridSpan w:val="2"/>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фтизиатрической службой</w:t>
            </w:r>
          </w:p>
        </w:tc>
        <w:tc>
          <w:tcPr>
            <w:tcW w:w="180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Специалистами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ЦГСЭН    </w:t>
            </w:r>
          </w:p>
        </w:tc>
        <w:tc>
          <w:tcPr>
            <w:tcW w:w="24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9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8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32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врачом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фтизиатром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медицинской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сестрой  </w:t>
            </w:r>
          </w:p>
        </w:tc>
        <w:tc>
          <w:tcPr>
            <w:tcW w:w="18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4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9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r>
      <w:tr w:rsidR="000A7B83">
        <w:trPr>
          <w:tblCellSpacing w:w="5" w:type="nil"/>
        </w:trPr>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Очаги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наибольшим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риском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заражения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Больные 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органов дыхания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выделением МБТ: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проживающие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детьми, подростками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другими лицами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повышенной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восприимчивостью 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не соблюдающие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санитарно-гигиенических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правил;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 проживающие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тяжелых бытовых условиях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(общежитие,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многонаселенная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коммунальная квартира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1.4. пребывающие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детских, подростковых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учреждениях, домах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интернатах и других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учреждениях </w:t>
            </w:r>
            <w:r>
              <w:rPr>
                <w:rFonts w:ascii="Courier New" w:hAnsi="Courier New" w:cs="Courier New"/>
                <w:sz w:val="20"/>
                <w:szCs w:val="20"/>
              </w:rPr>
              <w:lastRenderedPageBreak/>
              <w:t xml:space="preserve">закрытого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типа.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показаниям,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квартал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показаниям,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месяц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полгода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Обеззараживание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плевательниц,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посуды, белья,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мокроты, предметов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уборки помещений.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Ежедневная влажная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уборка помещений 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обязательным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использованием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дезинфицирующих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обработке мест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пользования, а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 всей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квартиры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 раза в год</w:t>
            </w:r>
          </w:p>
        </w:tc>
      </w:tr>
      <w:tr w:rsidR="000A7B83">
        <w:trPr>
          <w:tblCellSpacing w:w="5" w:type="nil"/>
        </w:trPr>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II. Очаги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меньшим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риском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заражения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органов дыхания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выделением МБТ,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проживающие в отдельных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квартирах без детей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подростков и выполняющие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санитарно-гигиенический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режим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показаниям,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полгода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показаниям,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квартал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 не реже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раза в год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Обеззараживание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объектов (как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первой группе).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Ежедневная влажная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уборка помещений,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 по показаниям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использованием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дезинфицирующих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растворов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обработке мест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общего пользования</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 в год   </w:t>
            </w:r>
          </w:p>
        </w:tc>
      </w:tr>
      <w:tr w:rsidR="000A7B83">
        <w:trPr>
          <w:tblCellSpacing w:w="5" w:type="nil"/>
        </w:trPr>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Очаги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минимальным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риском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заражения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Больные активным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органов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дыхания 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установленного выделения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МБТ при взятии на учет,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проживающие с детьми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подростками.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Больные внелегочными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локализациями туберкулеза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выделением МБТ и без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выделения МБТ с наличием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язв и свищей.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1 раз в год</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полгода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 в год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Ежедневная влажная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уборка помещений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показаниям </w:t>
            </w:r>
          </w:p>
        </w:tc>
      </w:tr>
      <w:tr w:rsidR="000A7B83">
        <w:trPr>
          <w:tblCellSpacing w:w="5" w:type="nil"/>
        </w:trPr>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IV. Очаги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потенциальным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риском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заражения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Больные активным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туберкулезом органов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дыхания, у которых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результате лечения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прекратилось выделение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МБТ (условные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бактериовыделители),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проживающие без детей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подростков и не имеющие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отягощающих факторов.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Больные, не выделяющие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МБТ, выбывшие (умершие).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Ежедневная влажная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уборка помещений.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Детям выделяется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отдельная посуда,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 предметы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личной гигиены,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постель.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Ежедневная влажная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уборка помещений.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проводится </w:t>
            </w:r>
          </w:p>
        </w:tc>
      </w:tr>
      <w:tr w:rsidR="000A7B83">
        <w:trPr>
          <w:tblCellSpacing w:w="5" w:type="nil"/>
        </w:trPr>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Очаги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зоонозного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туберкулеза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Больные туберкулезом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животные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менее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полгода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показаниям </w:t>
            </w:r>
          </w:p>
        </w:tc>
        <w:tc>
          <w:tcPr>
            <w:tcW w:w="18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менее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раза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полгода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соответствии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ветеринарными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правилами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соответствии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ветеринарными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правилами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286" w:name="Par7174"/>
      <w:bookmarkEnd w:id="286"/>
      <w:r>
        <w:rPr>
          <w:rFonts w:cs="Times New Roman"/>
          <w:szCs w:val="28"/>
        </w:rPr>
        <w:t>Приложение N 2</w:t>
      </w:r>
    </w:p>
    <w:p w:rsidR="000A7B83" w:rsidRDefault="000A7B83">
      <w:pPr>
        <w:widowControl w:val="0"/>
        <w:autoSpaceDE w:val="0"/>
        <w:autoSpaceDN w:val="0"/>
        <w:adjustRightInd w:val="0"/>
        <w:jc w:val="right"/>
        <w:rPr>
          <w:rFonts w:cs="Times New Roman"/>
          <w:szCs w:val="28"/>
        </w:rPr>
      </w:pPr>
      <w:r>
        <w:rPr>
          <w:rFonts w:cs="Times New Roman"/>
          <w:szCs w:val="28"/>
        </w:rPr>
        <w:t>к Рекомендациям по</w:t>
      </w:r>
    </w:p>
    <w:p w:rsidR="000A7B83" w:rsidRDefault="000A7B83">
      <w:pPr>
        <w:widowControl w:val="0"/>
        <w:autoSpaceDE w:val="0"/>
        <w:autoSpaceDN w:val="0"/>
        <w:adjustRightInd w:val="0"/>
        <w:jc w:val="right"/>
        <w:rPr>
          <w:rFonts w:cs="Times New Roman"/>
          <w:szCs w:val="28"/>
        </w:rPr>
      </w:pPr>
      <w:r>
        <w:rPr>
          <w:rFonts w:cs="Times New Roman"/>
          <w:szCs w:val="28"/>
        </w:rPr>
        <w:t>противоэпидемическим</w:t>
      </w:r>
    </w:p>
    <w:p w:rsidR="000A7B83" w:rsidRDefault="000A7B83">
      <w:pPr>
        <w:widowControl w:val="0"/>
        <w:autoSpaceDE w:val="0"/>
        <w:autoSpaceDN w:val="0"/>
        <w:adjustRightInd w:val="0"/>
        <w:jc w:val="right"/>
        <w:rPr>
          <w:rFonts w:cs="Times New Roman"/>
          <w:szCs w:val="28"/>
        </w:rPr>
      </w:pPr>
      <w:r>
        <w:rPr>
          <w:rFonts w:cs="Times New Roman"/>
          <w:szCs w:val="28"/>
        </w:rPr>
        <w:lastRenderedPageBreak/>
        <w:t>мероприятиям в очагах</w:t>
      </w:r>
    </w:p>
    <w:p w:rsidR="000A7B83" w:rsidRDefault="000A7B83">
      <w:pPr>
        <w:widowControl w:val="0"/>
        <w:autoSpaceDE w:val="0"/>
        <w:autoSpaceDN w:val="0"/>
        <w:adjustRightInd w:val="0"/>
        <w:jc w:val="right"/>
        <w:rPr>
          <w:rFonts w:cs="Times New Roman"/>
          <w:szCs w:val="28"/>
        </w:rPr>
      </w:pPr>
      <w:r>
        <w:rPr>
          <w:rFonts w:cs="Times New Roman"/>
          <w:szCs w:val="28"/>
        </w:rPr>
        <w:t>туберкулеза</w:t>
      </w:r>
    </w:p>
    <w:p w:rsidR="000A7B83" w:rsidRDefault="000A7B83">
      <w:pPr>
        <w:widowControl w:val="0"/>
        <w:autoSpaceDE w:val="0"/>
        <w:autoSpaceDN w:val="0"/>
        <w:adjustRightInd w:val="0"/>
        <w:jc w:val="right"/>
        <w:rPr>
          <w:rFonts w:cs="Times New Roman"/>
          <w:szCs w:val="28"/>
        </w:rPr>
        <w:sectPr w:rsidR="000A7B83">
          <w:pgSz w:w="16838" w:h="11905" w:orient="landscape"/>
          <w:pgMar w:top="1701" w:right="1134" w:bottom="850" w:left="1134" w:header="720" w:footer="720" w:gutter="0"/>
          <w:cols w:space="720"/>
          <w:noEndnote/>
        </w:sectPr>
      </w:pPr>
    </w:p>
    <w:p w:rsidR="000A7B83" w:rsidRDefault="000A7B83">
      <w:pPr>
        <w:widowControl w:val="0"/>
        <w:autoSpaceDE w:val="0"/>
        <w:autoSpaceDN w:val="0"/>
        <w:adjustRightInd w:val="0"/>
        <w:rPr>
          <w:rFonts w:cs="Times New Roman"/>
          <w:szCs w:val="28"/>
        </w:rPr>
      </w:pPr>
    </w:p>
    <w:p w:rsidR="000A7B83" w:rsidRDefault="000A7B83">
      <w:pPr>
        <w:pStyle w:val="ConsPlusNonformat"/>
        <w:rPr>
          <w:sz w:val="16"/>
          <w:szCs w:val="16"/>
        </w:rPr>
      </w:pPr>
      <w:r>
        <w:rPr>
          <w:sz w:val="16"/>
          <w:szCs w:val="16"/>
        </w:rPr>
        <w:t xml:space="preserve">    Группа N ________________                    Эпид. N _________</w:t>
      </w:r>
    </w:p>
    <w:p w:rsidR="000A7B83" w:rsidRDefault="000A7B83">
      <w:pPr>
        <w:pStyle w:val="ConsPlusNonformat"/>
        <w:rPr>
          <w:sz w:val="16"/>
          <w:szCs w:val="16"/>
        </w:rPr>
      </w:pPr>
      <w:r>
        <w:rPr>
          <w:sz w:val="16"/>
          <w:szCs w:val="16"/>
        </w:rPr>
        <w:t xml:space="preserve">    (эпидемической опасности)                    от 200______ года</w:t>
      </w:r>
    </w:p>
    <w:p w:rsidR="000A7B83" w:rsidRDefault="000A7B83">
      <w:pPr>
        <w:widowControl w:val="0"/>
        <w:autoSpaceDE w:val="0"/>
        <w:autoSpaceDN w:val="0"/>
        <w:adjustRightInd w:val="0"/>
        <w:rPr>
          <w:rFonts w:cs="Times New Roman"/>
          <w:szCs w:val="28"/>
        </w:rPr>
      </w:pPr>
    </w:p>
    <w:p w:rsidR="000A7B83" w:rsidRDefault="000A7B83">
      <w:pPr>
        <w:pStyle w:val="ConsPlusNonformat"/>
        <w:rPr>
          <w:sz w:val="16"/>
          <w:szCs w:val="16"/>
        </w:rPr>
      </w:pPr>
      <w:bookmarkStart w:id="287" w:name="Par7183"/>
      <w:bookmarkEnd w:id="287"/>
      <w:r>
        <w:rPr>
          <w:sz w:val="16"/>
          <w:szCs w:val="16"/>
        </w:rPr>
        <w:t xml:space="preserve">                              КАРТА</w:t>
      </w:r>
    </w:p>
    <w:p w:rsidR="000A7B83" w:rsidRDefault="000A7B83">
      <w:pPr>
        <w:pStyle w:val="ConsPlusNonformat"/>
        <w:rPr>
          <w:sz w:val="16"/>
          <w:szCs w:val="16"/>
        </w:rPr>
      </w:pPr>
      <w:r>
        <w:rPr>
          <w:sz w:val="16"/>
          <w:szCs w:val="16"/>
        </w:rPr>
        <w:t xml:space="preserve">          ЭПИДЕМИОЛОГИЧЕСКОГО ОБСЛЕДОВАНИЯ И НАБЛЮДЕНИЯ</w:t>
      </w:r>
    </w:p>
    <w:p w:rsidR="000A7B83" w:rsidRDefault="000A7B83">
      <w:pPr>
        <w:pStyle w:val="ConsPlusNonformat"/>
        <w:rPr>
          <w:sz w:val="16"/>
          <w:szCs w:val="16"/>
        </w:rPr>
      </w:pPr>
      <w:r>
        <w:rPr>
          <w:sz w:val="16"/>
          <w:szCs w:val="16"/>
        </w:rPr>
        <w:t xml:space="preserve">                      ЗА ОЧАГОМ ТУБЕРКУЛЕЗА</w:t>
      </w:r>
    </w:p>
    <w:p w:rsidR="000A7B83" w:rsidRDefault="000A7B83">
      <w:pPr>
        <w:pStyle w:val="ConsPlusNonformat"/>
        <w:rPr>
          <w:sz w:val="16"/>
          <w:szCs w:val="16"/>
        </w:rPr>
      </w:pPr>
      <w:r>
        <w:rPr>
          <w:sz w:val="16"/>
          <w:szCs w:val="16"/>
        </w:rPr>
        <w:t xml:space="preserve">                            (образец)</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Фамилия, имя, отчество _________________________________________________________________________</w:t>
      </w:r>
    </w:p>
    <w:p w:rsidR="000A7B83" w:rsidRDefault="000A7B83">
      <w:pPr>
        <w:pStyle w:val="ConsPlusNonformat"/>
        <w:rPr>
          <w:sz w:val="16"/>
          <w:szCs w:val="16"/>
        </w:rPr>
      </w:pPr>
      <w:r>
        <w:rPr>
          <w:sz w:val="16"/>
          <w:szCs w:val="16"/>
        </w:rPr>
        <w:t xml:space="preserve"> Адрес прописки __________________________________ проживания ___________________________________</w:t>
      </w:r>
    </w:p>
    <w:p w:rsidR="000A7B83" w:rsidRDefault="000A7B83">
      <w:pPr>
        <w:pStyle w:val="ConsPlusNonformat"/>
        <w:rPr>
          <w:sz w:val="16"/>
          <w:szCs w:val="16"/>
        </w:rPr>
      </w:pPr>
      <w:r>
        <w:rPr>
          <w:sz w:val="16"/>
          <w:szCs w:val="16"/>
        </w:rPr>
        <w:t xml:space="preserve"> Дата рождения ______________________ профессия _________________________________________________</w:t>
      </w:r>
    </w:p>
    <w:p w:rsidR="000A7B83" w:rsidRDefault="000A7B83">
      <w:pPr>
        <w:pStyle w:val="ConsPlusNonformat"/>
        <w:rPr>
          <w:sz w:val="16"/>
          <w:szCs w:val="16"/>
        </w:rPr>
      </w:pPr>
      <w:r>
        <w:rPr>
          <w:sz w:val="16"/>
          <w:szCs w:val="16"/>
        </w:rPr>
        <w:t xml:space="preserve"> Место работы __________________________ кем работает ___________________________________________</w:t>
      </w:r>
    </w:p>
    <w:p w:rsidR="000A7B83" w:rsidRDefault="000A7B83">
      <w:pPr>
        <w:pStyle w:val="ConsPlusNonformat"/>
        <w:rPr>
          <w:sz w:val="16"/>
          <w:szCs w:val="16"/>
        </w:rPr>
      </w:pPr>
      <w:r>
        <w:rPr>
          <w:sz w:val="16"/>
          <w:szCs w:val="16"/>
        </w:rPr>
        <w:t xml:space="preserve"> Дата заболевания  ___________  Дата  взятия  на учет впервые и данным туб. диспансером _________</w:t>
      </w:r>
    </w:p>
    <w:p w:rsidR="000A7B83" w:rsidRDefault="000A7B83">
      <w:pPr>
        <w:pStyle w:val="ConsPlusNonformat"/>
        <w:rPr>
          <w:sz w:val="16"/>
          <w:szCs w:val="16"/>
        </w:rPr>
      </w:pPr>
      <w:r>
        <w:rPr>
          <w:sz w:val="16"/>
          <w:szCs w:val="16"/>
        </w:rPr>
        <w:t xml:space="preserve"> Диагноз к моменту взятия на учет в ЦГСЭН _______________________________________________________</w:t>
      </w:r>
    </w:p>
    <w:p w:rsidR="000A7B83" w:rsidRDefault="000A7B83">
      <w:pPr>
        <w:pStyle w:val="ConsPlusNonformat"/>
        <w:rPr>
          <w:sz w:val="16"/>
          <w:szCs w:val="16"/>
        </w:rPr>
      </w:pPr>
      <w:r>
        <w:rPr>
          <w:sz w:val="16"/>
          <w:szCs w:val="16"/>
        </w:rPr>
        <w:t xml:space="preserve"> Дата 1-го выделения МБТ, способ, лекарственная устойчивость (к каким препаратам) 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Дата регистр. выделения МБТ в ЦГСЭН __________, кто регистрировал (ФИО) ________________________</w:t>
      </w:r>
    </w:p>
    <w:p w:rsidR="000A7B83" w:rsidRDefault="000A7B83">
      <w:pPr>
        <w:pStyle w:val="ConsPlusNonformat"/>
        <w:rPr>
          <w:sz w:val="16"/>
          <w:szCs w:val="16"/>
        </w:rPr>
      </w:pPr>
      <w:r>
        <w:rPr>
          <w:sz w:val="16"/>
          <w:szCs w:val="16"/>
        </w:rPr>
        <w:t xml:space="preserve"> Дата госпитализации ____________________ Куда госпитализирован _________________________________</w:t>
      </w:r>
    </w:p>
    <w:p w:rsidR="000A7B83" w:rsidRDefault="000A7B83">
      <w:pPr>
        <w:pStyle w:val="ConsPlusNonformat"/>
        <w:rPr>
          <w:sz w:val="16"/>
          <w:szCs w:val="16"/>
        </w:rPr>
      </w:pPr>
      <w:r>
        <w:rPr>
          <w:sz w:val="16"/>
          <w:szCs w:val="16"/>
        </w:rPr>
        <w:t xml:space="preserve"> Дата заключительной дезинфекции ________________________________ (полная, без забора вещей, МОП)</w:t>
      </w:r>
    </w:p>
    <w:p w:rsidR="000A7B83" w:rsidRDefault="000A7B83">
      <w:pPr>
        <w:pStyle w:val="ConsPlusNonformat"/>
        <w:rPr>
          <w:sz w:val="16"/>
          <w:szCs w:val="16"/>
        </w:rPr>
      </w:pPr>
      <w:r>
        <w:rPr>
          <w:sz w:val="16"/>
          <w:szCs w:val="16"/>
        </w:rPr>
        <w:t xml:space="preserve"> Причина оставления больного на дому ____________________________________________________________</w:t>
      </w:r>
    </w:p>
    <w:p w:rsidR="000A7B83" w:rsidRDefault="000A7B83">
      <w:pPr>
        <w:pStyle w:val="ConsPlusNonformat"/>
        <w:rPr>
          <w:sz w:val="16"/>
          <w:szCs w:val="16"/>
        </w:rPr>
      </w:pPr>
      <w:r>
        <w:rPr>
          <w:sz w:val="16"/>
          <w:szCs w:val="16"/>
        </w:rPr>
        <w:t xml:space="preserve"> Дата выписки из больницы _______________________________________________________________________</w:t>
      </w:r>
    </w:p>
    <w:p w:rsidR="000A7B83" w:rsidRDefault="000A7B83">
      <w:pPr>
        <w:pStyle w:val="ConsPlusNonformat"/>
        <w:rPr>
          <w:sz w:val="16"/>
          <w:szCs w:val="16"/>
        </w:rPr>
      </w:pPr>
      <w:r>
        <w:rPr>
          <w:sz w:val="16"/>
          <w:szCs w:val="16"/>
        </w:rPr>
        <w:t xml:space="preserve"> Дата вакцинации против туберкулеза ______________, даты ревакцинации _______________ (для  детей</w:t>
      </w:r>
    </w:p>
    <w:p w:rsidR="000A7B83" w:rsidRDefault="000A7B83">
      <w:pPr>
        <w:pStyle w:val="ConsPlusNonformat"/>
        <w:rPr>
          <w:sz w:val="16"/>
          <w:szCs w:val="16"/>
        </w:rPr>
      </w:pPr>
      <w:r>
        <w:rPr>
          <w:sz w:val="16"/>
          <w:szCs w:val="16"/>
        </w:rPr>
        <w:t xml:space="preserve"> и подростков)</w:t>
      </w:r>
    </w:p>
    <w:p w:rsidR="000A7B83" w:rsidRDefault="000A7B83">
      <w:pPr>
        <w:pStyle w:val="ConsPlusNonformat"/>
        <w:rPr>
          <w:sz w:val="16"/>
          <w:szCs w:val="16"/>
        </w:rPr>
      </w:pPr>
      <w:r>
        <w:rPr>
          <w:sz w:val="16"/>
          <w:szCs w:val="16"/>
        </w:rPr>
        <w:t xml:space="preserve"> Дата, место и результат последних рентгенологических обследований больного  до момента выявления</w:t>
      </w:r>
    </w:p>
    <w:p w:rsidR="000A7B83" w:rsidRDefault="000A7B83">
      <w:pPr>
        <w:pStyle w:val="ConsPlusNonformat"/>
        <w:rPr>
          <w:sz w:val="16"/>
          <w:szCs w:val="16"/>
        </w:rPr>
      </w:pPr>
      <w:r>
        <w:rPr>
          <w:sz w:val="16"/>
          <w:szCs w:val="16"/>
        </w:rPr>
        <w:t xml:space="preserve"> туберкулеза с выделением МБТ (за последние 2 года)</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Болел ли туберкулезом раньше, где состоял на учете (дата, место, диагноз, группа учета) 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Переход закрытой формы туберкулеза в открытую; из какой группы диспансерного учета _____________</w:t>
      </w:r>
    </w:p>
    <w:p w:rsidR="000A7B83" w:rsidRDefault="000A7B83">
      <w:pPr>
        <w:pStyle w:val="ConsPlusNonformat"/>
        <w:rPr>
          <w:sz w:val="16"/>
          <w:szCs w:val="16"/>
        </w:rPr>
      </w:pPr>
      <w:r>
        <w:rPr>
          <w:sz w:val="16"/>
          <w:szCs w:val="16"/>
        </w:rPr>
        <w:t xml:space="preserve"> 1. Диагноз______________________________________________________________________________________</w:t>
      </w:r>
    </w:p>
    <w:p w:rsidR="000A7B83" w:rsidRDefault="000A7B83">
      <w:pPr>
        <w:pStyle w:val="ConsPlusNonformat"/>
        <w:rPr>
          <w:sz w:val="16"/>
          <w:szCs w:val="16"/>
        </w:rPr>
      </w:pPr>
      <w:r>
        <w:rPr>
          <w:sz w:val="16"/>
          <w:szCs w:val="16"/>
        </w:rPr>
        <w:t xml:space="preserve"> 2. Даты обследований в диспансере в течение последних 2-х лет до обнаружения МБТ 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3. Даты начала и окончания противорецидивного лечения __________________________________________</w:t>
      </w:r>
    </w:p>
    <w:p w:rsidR="000A7B83" w:rsidRDefault="000A7B83">
      <w:pPr>
        <w:pStyle w:val="ConsPlusNonformat"/>
        <w:rPr>
          <w:sz w:val="16"/>
          <w:szCs w:val="16"/>
        </w:rPr>
      </w:pPr>
      <w:r>
        <w:rPr>
          <w:sz w:val="16"/>
          <w:szCs w:val="16"/>
        </w:rPr>
        <w:t xml:space="preserve">           Осложнения, сопутствующая патология __________________________________________________</w:t>
      </w:r>
    </w:p>
    <w:p w:rsidR="000A7B83" w:rsidRDefault="000A7B83">
      <w:pPr>
        <w:pStyle w:val="ConsPlusNonformat"/>
        <w:rPr>
          <w:sz w:val="16"/>
          <w:szCs w:val="16"/>
        </w:rPr>
      </w:pPr>
      <w:r>
        <w:rPr>
          <w:sz w:val="16"/>
          <w:szCs w:val="16"/>
        </w:rPr>
        <w:t xml:space="preserve">           Дата отстранения от работы ___________________</w:t>
      </w:r>
    </w:p>
    <w:p w:rsidR="000A7B83" w:rsidRDefault="000A7B83">
      <w:pPr>
        <w:pStyle w:val="ConsPlusNonformat"/>
        <w:rPr>
          <w:sz w:val="16"/>
          <w:szCs w:val="16"/>
        </w:rPr>
      </w:pPr>
      <w:r>
        <w:rPr>
          <w:sz w:val="16"/>
          <w:szCs w:val="16"/>
        </w:rPr>
        <w:t xml:space="preserve"> Даты передачи диспансером сведений о больном: по месту его работы __________________, кто принял</w:t>
      </w:r>
    </w:p>
    <w:p w:rsidR="000A7B83" w:rsidRDefault="000A7B83">
      <w:pPr>
        <w:pStyle w:val="ConsPlusNonformat"/>
        <w:rPr>
          <w:sz w:val="16"/>
          <w:szCs w:val="16"/>
        </w:rPr>
      </w:pPr>
      <w:r>
        <w:rPr>
          <w:sz w:val="16"/>
          <w:szCs w:val="16"/>
        </w:rPr>
        <w:t xml:space="preserve"> (ФИО) __________________________________________________; в жил. контору ______________________,</w:t>
      </w:r>
    </w:p>
    <w:p w:rsidR="000A7B83" w:rsidRDefault="000A7B83">
      <w:pPr>
        <w:pStyle w:val="ConsPlusNonformat"/>
        <w:rPr>
          <w:sz w:val="16"/>
          <w:szCs w:val="16"/>
        </w:rPr>
      </w:pPr>
      <w:r>
        <w:rPr>
          <w:sz w:val="16"/>
          <w:szCs w:val="16"/>
        </w:rPr>
        <w:t xml:space="preserve"> кто принял (ФИО) _______________________________________________________________________________</w:t>
      </w:r>
    </w:p>
    <w:p w:rsidR="000A7B83" w:rsidRDefault="000A7B83">
      <w:pPr>
        <w:pStyle w:val="ConsPlusNonformat"/>
        <w:rPr>
          <w:sz w:val="16"/>
          <w:szCs w:val="16"/>
        </w:rPr>
      </w:pPr>
      <w:r>
        <w:rPr>
          <w:sz w:val="16"/>
          <w:szCs w:val="16"/>
        </w:rPr>
        <w:t xml:space="preserve"> Продолжительность рабочей  смены  (дневная,  ночная,  вечерняя),  учебы  (дневная,  вечерняя)  -</w:t>
      </w:r>
    </w:p>
    <w:p w:rsidR="000A7B83" w:rsidRDefault="000A7B83">
      <w:pPr>
        <w:pStyle w:val="ConsPlusNonformat"/>
        <w:rPr>
          <w:sz w:val="16"/>
          <w:szCs w:val="16"/>
        </w:rPr>
      </w:pPr>
      <w:r>
        <w:rPr>
          <w:sz w:val="16"/>
          <w:szCs w:val="16"/>
        </w:rPr>
        <w:t xml:space="preserve"> подчеркнуть</w:t>
      </w:r>
    </w:p>
    <w:p w:rsidR="000A7B83" w:rsidRDefault="000A7B83">
      <w:pPr>
        <w:pStyle w:val="ConsPlusNonformat"/>
        <w:rPr>
          <w:sz w:val="16"/>
          <w:szCs w:val="16"/>
        </w:rPr>
      </w:pPr>
      <w:r>
        <w:rPr>
          <w:sz w:val="16"/>
          <w:szCs w:val="16"/>
        </w:rPr>
        <w:t xml:space="preserve"> Особые условия производства (профвредность) ____________________________________________________</w:t>
      </w:r>
    </w:p>
    <w:p w:rsidR="000A7B83" w:rsidRDefault="000A7B83">
      <w:pPr>
        <w:pStyle w:val="ConsPlusNonformat"/>
        <w:rPr>
          <w:sz w:val="16"/>
          <w:szCs w:val="16"/>
        </w:rPr>
      </w:pPr>
      <w:r>
        <w:rPr>
          <w:sz w:val="16"/>
          <w:szCs w:val="16"/>
        </w:rPr>
        <w:t xml:space="preserve"> Бюджет семьи в месяц __________________________  Вредные привычки ______________________________</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Предполагаемый источник заражения</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Контакт с больным туберкулезом (в семье, квартире, по месту работы, обучения, воспитания и др.).</w:t>
      </w:r>
    </w:p>
    <w:p w:rsidR="000A7B83" w:rsidRDefault="000A7B83">
      <w:pPr>
        <w:pStyle w:val="ConsPlusNonformat"/>
        <w:rPr>
          <w:sz w:val="16"/>
          <w:szCs w:val="16"/>
        </w:rPr>
      </w:pPr>
      <w:r>
        <w:rPr>
          <w:sz w:val="16"/>
          <w:szCs w:val="16"/>
        </w:rPr>
        <w:t xml:space="preserve"> ФИО источника, степень родства, даты и продолжительность контакта</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Жилищно-бытовые условия</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Отдельная квартира, коммунальная квартира, общежитие, частный дом</w:t>
      </w:r>
    </w:p>
    <w:p w:rsidR="000A7B83" w:rsidRDefault="000A7B83">
      <w:pPr>
        <w:pStyle w:val="ConsPlusNonformat"/>
        <w:rPr>
          <w:sz w:val="16"/>
          <w:szCs w:val="16"/>
        </w:rPr>
      </w:pPr>
      <w:r>
        <w:rPr>
          <w:sz w:val="16"/>
          <w:szCs w:val="16"/>
        </w:rPr>
        <w:t xml:space="preserve"> _______________________________</w:t>
      </w:r>
    </w:p>
    <w:p w:rsidR="000A7B83" w:rsidRDefault="000A7B83">
      <w:pPr>
        <w:pStyle w:val="ConsPlusNonformat"/>
        <w:rPr>
          <w:sz w:val="16"/>
          <w:szCs w:val="16"/>
        </w:rPr>
      </w:pPr>
      <w:r>
        <w:rPr>
          <w:sz w:val="16"/>
          <w:szCs w:val="16"/>
        </w:rPr>
        <w:t xml:space="preserve"> Число комнат в квартире ________________ этаж _________________ лифт (есть, нет)</w:t>
      </w:r>
    </w:p>
    <w:p w:rsidR="000A7B83" w:rsidRDefault="000A7B83">
      <w:pPr>
        <w:pStyle w:val="ConsPlusNonformat"/>
        <w:rPr>
          <w:sz w:val="16"/>
          <w:szCs w:val="16"/>
        </w:rPr>
      </w:pPr>
      <w:r>
        <w:rPr>
          <w:sz w:val="16"/>
          <w:szCs w:val="16"/>
        </w:rPr>
        <w:t xml:space="preserve"> Число контактных в квартире всего ______ чел.,     из них члены семьи больного __________ в т.ч.</w:t>
      </w:r>
    </w:p>
    <w:p w:rsidR="000A7B83" w:rsidRDefault="000A7B83">
      <w:pPr>
        <w:pStyle w:val="ConsPlusNonformat"/>
        <w:rPr>
          <w:sz w:val="16"/>
          <w:szCs w:val="16"/>
        </w:rPr>
      </w:pPr>
      <w:r>
        <w:rPr>
          <w:sz w:val="16"/>
          <w:szCs w:val="16"/>
        </w:rPr>
        <w:t xml:space="preserve">                  взрослых ___________________,                                 ____________ чел.</w:t>
      </w:r>
    </w:p>
    <w:p w:rsidR="000A7B83" w:rsidRDefault="000A7B83">
      <w:pPr>
        <w:pStyle w:val="ConsPlusNonformat"/>
        <w:rPr>
          <w:sz w:val="16"/>
          <w:szCs w:val="16"/>
        </w:rPr>
      </w:pPr>
      <w:r>
        <w:rPr>
          <w:sz w:val="16"/>
          <w:szCs w:val="16"/>
        </w:rPr>
        <w:t xml:space="preserve">                  подростков _________________,                                 ____________ чел.</w:t>
      </w:r>
    </w:p>
    <w:p w:rsidR="000A7B83" w:rsidRDefault="000A7B83">
      <w:pPr>
        <w:pStyle w:val="ConsPlusNonformat"/>
        <w:rPr>
          <w:sz w:val="16"/>
          <w:szCs w:val="16"/>
        </w:rPr>
      </w:pPr>
      <w:r>
        <w:rPr>
          <w:sz w:val="16"/>
          <w:szCs w:val="16"/>
        </w:rPr>
        <w:t xml:space="preserve">                  детей до 14 лет ____________,                                 ____________ чел.</w:t>
      </w:r>
    </w:p>
    <w:p w:rsidR="000A7B83" w:rsidRDefault="000A7B83">
      <w:pPr>
        <w:pStyle w:val="ConsPlusNonformat"/>
        <w:rPr>
          <w:sz w:val="16"/>
          <w:szCs w:val="16"/>
        </w:rPr>
      </w:pPr>
      <w:r>
        <w:rPr>
          <w:sz w:val="16"/>
          <w:szCs w:val="16"/>
        </w:rPr>
        <w:t xml:space="preserve">                  беременных _________________,                                 ____________ чел.</w:t>
      </w:r>
    </w:p>
    <w:p w:rsidR="000A7B83" w:rsidRDefault="000A7B83">
      <w:pPr>
        <w:pStyle w:val="ConsPlusNonformat"/>
        <w:rPr>
          <w:sz w:val="16"/>
          <w:szCs w:val="16"/>
        </w:rPr>
      </w:pPr>
      <w:r>
        <w:rPr>
          <w:sz w:val="16"/>
          <w:szCs w:val="16"/>
        </w:rPr>
        <w:t xml:space="preserve"> работников детских, пищевых и</w:t>
      </w:r>
    </w:p>
    <w:p w:rsidR="000A7B83" w:rsidRDefault="000A7B83">
      <w:pPr>
        <w:pStyle w:val="ConsPlusNonformat"/>
        <w:rPr>
          <w:sz w:val="16"/>
          <w:szCs w:val="16"/>
        </w:rPr>
      </w:pPr>
      <w:r>
        <w:rPr>
          <w:sz w:val="16"/>
          <w:szCs w:val="16"/>
        </w:rPr>
        <w:t xml:space="preserve"> приравненных к ним учреждений _______________,                                 ____________ чел.</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Семья больного занимает _____ комнат, метраж ______ кв. м ______ кв. м ______ кв. м ______ кв. м</w:t>
      </w:r>
    </w:p>
    <w:p w:rsidR="000A7B83" w:rsidRDefault="000A7B83">
      <w:pPr>
        <w:pStyle w:val="ConsPlusNonformat"/>
        <w:rPr>
          <w:sz w:val="16"/>
          <w:szCs w:val="16"/>
        </w:rPr>
      </w:pPr>
      <w:r>
        <w:rPr>
          <w:sz w:val="16"/>
          <w:szCs w:val="16"/>
        </w:rPr>
        <w:t xml:space="preserve"> Всего кв. м _________________</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Больной занимает отдельную (смежную, изолированную) комнату _____________ кв. м. В одной комнате</w:t>
      </w:r>
    </w:p>
    <w:p w:rsidR="000A7B83" w:rsidRDefault="000A7B83">
      <w:pPr>
        <w:pStyle w:val="ConsPlusNonformat"/>
        <w:rPr>
          <w:sz w:val="16"/>
          <w:szCs w:val="16"/>
        </w:rPr>
      </w:pPr>
      <w:r>
        <w:rPr>
          <w:sz w:val="16"/>
          <w:szCs w:val="16"/>
        </w:rPr>
        <w:t xml:space="preserve"> _____________ кв. м с больным проживает ____________ чел., в т.ч. детей ________________________</w:t>
      </w:r>
    </w:p>
    <w:p w:rsidR="000A7B83" w:rsidRDefault="000A7B83">
      <w:pPr>
        <w:pStyle w:val="ConsPlusNonformat"/>
        <w:rPr>
          <w:sz w:val="16"/>
          <w:szCs w:val="16"/>
        </w:rPr>
      </w:pPr>
      <w:r>
        <w:rPr>
          <w:sz w:val="16"/>
          <w:szCs w:val="16"/>
        </w:rPr>
        <w:t xml:space="preserve"> Санитарно-гигиеническая оценка квартиры, комнаты больного;</w:t>
      </w:r>
    </w:p>
    <w:p w:rsidR="000A7B83" w:rsidRDefault="000A7B83">
      <w:pPr>
        <w:pStyle w:val="ConsPlusNonformat"/>
        <w:rPr>
          <w:sz w:val="16"/>
          <w:szCs w:val="16"/>
        </w:rPr>
      </w:pPr>
      <w:r>
        <w:rPr>
          <w:sz w:val="16"/>
          <w:szCs w:val="16"/>
        </w:rPr>
        <w:t xml:space="preserve"> (сухая, сырая, солнечная,  темная,  теплая,  холодная,  грязная,  чистая,  заставленная  вещами,</w:t>
      </w:r>
    </w:p>
    <w:p w:rsidR="000A7B83" w:rsidRDefault="000A7B83">
      <w:pPr>
        <w:pStyle w:val="ConsPlusNonformat"/>
        <w:rPr>
          <w:sz w:val="16"/>
          <w:szCs w:val="16"/>
        </w:rPr>
      </w:pPr>
      <w:r>
        <w:rPr>
          <w:sz w:val="16"/>
          <w:szCs w:val="16"/>
        </w:rPr>
        <w:t xml:space="preserve"> просторная - подчеркнуть).</w:t>
      </w:r>
    </w:p>
    <w:p w:rsidR="000A7B83" w:rsidRDefault="000A7B83">
      <w:pPr>
        <w:pStyle w:val="ConsPlusNonformat"/>
        <w:rPr>
          <w:sz w:val="16"/>
          <w:szCs w:val="16"/>
        </w:rPr>
      </w:pPr>
      <w:r>
        <w:rPr>
          <w:sz w:val="16"/>
          <w:szCs w:val="16"/>
        </w:rPr>
        <w:t xml:space="preserve"> Отопление _____________________ канализация ____________________ вентиляция ____________________</w:t>
      </w:r>
    </w:p>
    <w:p w:rsidR="000A7B83" w:rsidRDefault="000A7B83">
      <w:pPr>
        <w:pStyle w:val="ConsPlusNonformat"/>
        <w:rPr>
          <w:sz w:val="16"/>
          <w:szCs w:val="16"/>
        </w:rPr>
      </w:pPr>
      <w:r>
        <w:rPr>
          <w:sz w:val="16"/>
          <w:szCs w:val="16"/>
        </w:rPr>
        <w:t xml:space="preserve"> Помещение  нуждается  в  ремонте:  да,  нет,  мелком,  среднем,  капитальном,  не  подходит  для</w:t>
      </w:r>
    </w:p>
    <w:p w:rsidR="000A7B83" w:rsidRDefault="000A7B83">
      <w:pPr>
        <w:pStyle w:val="ConsPlusNonformat"/>
        <w:rPr>
          <w:sz w:val="16"/>
          <w:szCs w:val="16"/>
        </w:rPr>
      </w:pPr>
      <w:r>
        <w:rPr>
          <w:sz w:val="16"/>
          <w:szCs w:val="16"/>
        </w:rPr>
        <w:t xml:space="preserve"> проживания.</w:t>
      </w:r>
    </w:p>
    <w:p w:rsidR="000A7B83" w:rsidRDefault="000A7B83">
      <w:pPr>
        <w:pStyle w:val="ConsPlusNonformat"/>
        <w:rPr>
          <w:sz w:val="16"/>
          <w:szCs w:val="16"/>
        </w:rPr>
      </w:pPr>
      <w:r>
        <w:rPr>
          <w:sz w:val="16"/>
          <w:szCs w:val="16"/>
        </w:rPr>
        <w:t xml:space="preserve"> В каком году улучшились жилищные условия _______________________________________________________</w:t>
      </w:r>
    </w:p>
    <w:p w:rsidR="000A7B83" w:rsidRDefault="000A7B83">
      <w:pPr>
        <w:pStyle w:val="ConsPlusNonformat"/>
        <w:rPr>
          <w:sz w:val="16"/>
          <w:szCs w:val="16"/>
        </w:rPr>
      </w:pPr>
      <w:r>
        <w:rPr>
          <w:sz w:val="16"/>
          <w:szCs w:val="16"/>
        </w:rPr>
        <w:t xml:space="preserve"> Характеристика жилищно-бытовых условий по старому адресу _______________________________________</w:t>
      </w:r>
    </w:p>
    <w:p w:rsidR="000A7B83" w:rsidRDefault="000A7B83">
      <w:pPr>
        <w:pStyle w:val="ConsPlusNonformat"/>
        <w:rPr>
          <w:sz w:val="16"/>
          <w:szCs w:val="16"/>
        </w:rPr>
      </w:pPr>
      <w:r>
        <w:rPr>
          <w:sz w:val="16"/>
          <w:szCs w:val="16"/>
        </w:rPr>
        <w:lastRenderedPageBreak/>
        <w:t xml:space="preserve"> ________________________________________________________________________________________________</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Санитарно-гигиенические навыки</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Носильные вещи больного хранятся на отдельной вешалке, вместе, их обеззараживание ______________</w:t>
      </w:r>
    </w:p>
    <w:p w:rsidR="000A7B83" w:rsidRDefault="000A7B83">
      <w:pPr>
        <w:pStyle w:val="ConsPlusNonformat"/>
        <w:rPr>
          <w:sz w:val="16"/>
          <w:szCs w:val="16"/>
        </w:rPr>
      </w:pPr>
      <w:r>
        <w:rPr>
          <w:sz w:val="16"/>
          <w:szCs w:val="16"/>
        </w:rPr>
        <w:t xml:space="preserve"> ___________________________________________________________ лишние вещи из комнаты удалены, нет.</w:t>
      </w:r>
    </w:p>
    <w:p w:rsidR="000A7B83" w:rsidRDefault="000A7B83">
      <w:pPr>
        <w:pStyle w:val="ConsPlusNonformat"/>
        <w:rPr>
          <w:sz w:val="16"/>
          <w:szCs w:val="16"/>
        </w:rPr>
      </w:pPr>
      <w:r>
        <w:rPr>
          <w:sz w:val="16"/>
          <w:szCs w:val="16"/>
        </w:rPr>
        <w:t xml:space="preserve"> Больной пользуется: (отдельной, общей постелью - если общей, то с кем __________________________</w:t>
      </w:r>
    </w:p>
    <w:p w:rsidR="000A7B83" w:rsidRDefault="000A7B83">
      <w:pPr>
        <w:pStyle w:val="ConsPlusNonformat"/>
        <w:rPr>
          <w:sz w:val="16"/>
          <w:szCs w:val="16"/>
        </w:rPr>
      </w:pPr>
      <w:r>
        <w:rPr>
          <w:sz w:val="16"/>
          <w:szCs w:val="16"/>
        </w:rPr>
        <w:t xml:space="preserve"> ___________________________________ отдельной, общей зубной щеткой; отдельным, общим полотенцем.</w:t>
      </w:r>
    </w:p>
    <w:p w:rsidR="000A7B83" w:rsidRDefault="000A7B83">
      <w:pPr>
        <w:pStyle w:val="ConsPlusNonformat"/>
        <w:rPr>
          <w:sz w:val="16"/>
          <w:szCs w:val="16"/>
        </w:rPr>
      </w:pPr>
      <w:r>
        <w:rPr>
          <w:sz w:val="16"/>
          <w:szCs w:val="16"/>
        </w:rPr>
        <w:t xml:space="preserve"> Посуда для пищи: отдельная, общая, моется: в комнате больного, в МОП, ее обеззараживание _______</w:t>
      </w:r>
    </w:p>
    <w:p w:rsidR="000A7B83" w:rsidRDefault="000A7B83">
      <w:pPr>
        <w:pStyle w:val="ConsPlusNonformat"/>
        <w:rPr>
          <w:sz w:val="16"/>
          <w:szCs w:val="16"/>
        </w:rPr>
        <w:sectPr w:rsidR="000A7B83">
          <w:pgSz w:w="11905" w:h="16838"/>
          <w:pgMar w:top="1134" w:right="850" w:bottom="1134" w:left="1701" w:header="720" w:footer="720" w:gutter="0"/>
          <w:cols w:space="720"/>
          <w:noEndnote/>
        </w:sectPr>
      </w:pPr>
    </w:p>
    <w:p w:rsidR="000A7B83" w:rsidRDefault="000A7B83">
      <w:pPr>
        <w:pStyle w:val="ConsPlusNonformat"/>
        <w:rPr>
          <w:sz w:val="16"/>
          <w:szCs w:val="16"/>
        </w:rPr>
      </w:pPr>
      <w:r>
        <w:rPr>
          <w:sz w:val="16"/>
          <w:szCs w:val="16"/>
        </w:rPr>
        <w:lastRenderedPageBreak/>
        <w:t xml:space="preserve"> ____________________________ как хранится _____________________. Больной питается в общественной</w:t>
      </w:r>
    </w:p>
    <w:p w:rsidR="000A7B83" w:rsidRDefault="000A7B83">
      <w:pPr>
        <w:pStyle w:val="ConsPlusNonformat"/>
        <w:rPr>
          <w:sz w:val="16"/>
          <w:szCs w:val="16"/>
        </w:rPr>
      </w:pPr>
      <w:r>
        <w:rPr>
          <w:sz w:val="16"/>
          <w:szCs w:val="16"/>
        </w:rPr>
        <w:t xml:space="preserve"> столовой N _________________ на ул. ____________________________________________________________</w:t>
      </w:r>
    </w:p>
    <w:p w:rsidR="000A7B83" w:rsidRDefault="000A7B83">
      <w:pPr>
        <w:pStyle w:val="ConsPlusNonformat"/>
        <w:rPr>
          <w:sz w:val="16"/>
          <w:szCs w:val="16"/>
        </w:rPr>
      </w:pPr>
      <w:r>
        <w:rPr>
          <w:sz w:val="16"/>
          <w:szCs w:val="16"/>
        </w:rPr>
        <w:t xml:space="preserve"> Грязное белье больного собирается __________________________________ до стирки обеззараживается:</w:t>
      </w:r>
    </w:p>
    <w:p w:rsidR="000A7B83" w:rsidRDefault="000A7B83">
      <w:pPr>
        <w:pStyle w:val="ConsPlusNonformat"/>
        <w:rPr>
          <w:sz w:val="16"/>
          <w:szCs w:val="16"/>
        </w:rPr>
      </w:pPr>
      <w:r>
        <w:rPr>
          <w:sz w:val="16"/>
          <w:szCs w:val="16"/>
        </w:rPr>
        <w:t xml:space="preserve"> а) кипячение в содовом растворе, б) замачивается ___________________ на ___________________час.,</w:t>
      </w:r>
    </w:p>
    <w:p w:rsidR="000A7B83" w:rsidRDefault="000A7B83">
      <w:pPr>
        <w:pStyle w:val="ConsPlusNonformat"/>
        <w:rPr>
          <w:sz w:val="16"/>
          <w:szCs w:val="16"/>
        </w:rPr>
      </w:pPr>
      <w:r>
        <w:rPr>
          <w:sz w:val="16"/>
          <w:szCs w:val="16"/>
        </w:rPr>
        <w:t xml:space="preserve"> не обеззараживается.</w:t>
      </w:r>
    </w:p>
    <w:p w:rsidR="000A7B83" w:rsidRDefault="000A7B83">
      <w:pPr>
        <w:pStyle w:val="ConsPlusNonformat"/>
        <w:rPr>
          <w:sz w:val="16"/>
          <w:szCs w:val="16"/>
        </w:rPr>
      </w:pPr>
      <w:r>
        <w:rPr>
          <w:sz w:val="16"/>
          <w:szCs w:val="16"/>
        </w:rPr>
        <w:t xml:space="preserve"> Стирается отдельно, вместе с бельем дома, в гор. прачечной по ул. ______________________________</w:t>
      </w:r>
    </w:p>
    <w:p w:rsidR="000A7B83" w:rsidRDefault="000A7B83">
      <w:pPr>
        <w:pStyle w:val="ConsPlusNonformat"/>
        <w:rPr>
          <w:sz w:val="16"/>
          <w:szCs w:val="16"/>
        </w:rPr>
      </w:pPr>
      <w:r>
        <w:rPr>
          <w:sz w:val="16"/>
          <w:szCs w:val="16"/>
        </w:rPr>
        <w:t xml:space="preserve"> Предохранительные меры при кашле соблюдает, нет (подчеркнуть).</w:t>
      </w:r>
    </w:p>
    <w:p w:rsidR="000A7B83" w:rsidRDefault="000A7B83">
      <w:pPr>
        <w:pStyle w:val="ConsPlusNonformat"/>
        <w:rPr>
          <w:sz w:val="16"/>
          <w:szCs w:val="16"/>
        </w:rPr>
      </w:pPr>
      <w:r>
        <w:rPr>
          <w:sz w:val="16"/>
          <w:szCs w:val="16"/>
        </w:rPr>
        <w:t xml:space="preserve"> Карманная плевательница есть, нет (указать количество) _________________________________________</w:t>
      </w:r>
    </w:p>
    <w:p w:rsidR="000A7B83" w:rsidRDefault="000A7B83">
      <w:pPr>
        <w:pStyle w:val="ConsPlusNonformat"/>
        <w:rPr>
          <w:sz w:val="16"/>
          <w:szCs w:val="16"/>
        </w:rPr>
      </w:pPr>
      <w:r>
        <w:rPr>
          <w:sz w:val="16"/>
          <w:szCs w:val="16"/>
        </w:rPr>
        <w:t xml:space="preserve"> Пользуется ею: дома - да, нет; в общественных местах - да, нет (подчеркнуть).</w:t>
      </w:r>
    </w:p>
    <w:p w:rsidR="000A7B83" w:rsidRDefault="000A7B83">
      <w:pPr>
        <w:pStyle w:val="ConsPlusNonformat"/>
        <w:rPr>
          <w:sz w:val="16"/>
          <w:szCs w:val="16"/>
        </w:rPr>
      </w:pPr>
      <w:r>
        <w:rPr>
          <w:sz w:val="16"/>
          <w:szCs w:val="16"/>
        </w:rPr>
        <w:t xml:space="preserve"> Способ обеззараживания мокроты и плевательницы _________________________________________________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Кто обеззараживает плевательницу и мокроту (фамилия, родство) __________________________________</w:t>
      </w:r>
    </w:p>
    <w:p w:rsidR="000A7B83" w:rsidRDefault="000A7B83">
      <w:pPr>
        <w:pStyle w:val="ConsPlusNonformat"/>
        <w:rPr>
          <w:sz w:val="16"/>
          <w:szCs w:val="16"/>
        </w:rPr>
      </w:pPr>
      <w:r>
        <w:rPr>
          <w:sz w:val="16"/>
          <w:szCs w:val="16"/>
        </w:rPr>
        <w:t xml:space="preserve"> не проводится (подчеркнуть).</w:t>
      </w:r>
    </w:p>
    <w:p w:rsidR="000A7B83" w:rsidRDefault="000A7B83">
      <w:pPr>
        <w:pStyle w:val="ConsPlusNonformat"/>
        <w:rPr>
          <w:sz w:val="16"/>
          <w:szCs w:val="16"/>
        </w:rPr>
      </w:pPr>
      <w:r>
        <w:rPr>
          <w:sz w:val="16"/>
          <w:szCs w:val="16"/>
        </w:rPr>
        <w:t xml:space="preserve"> Уборка в комнате больного и МОП:</w:t>
      </w:r>
    </w:p>
    <w:p w:rsidR="000A7B83" w:rsidRDefault="000A7B83">
      <w:pPr>
        <w:pStyle w:val="ConsPlusNonformat"/>
        <w:rPr>
          <w:sz w:val="16"/>
          <w:szCs w:val="16"/>
        </w:rPr>
      </w:pPr>
      <w:r>
        <w:rPr>
          <w:sz w:val="16"/>
          <w:szCs w:val="16"/>
        </w:rPr>
        <w:t xml:space="preserve"> производится влажным способом,</w:t>
      </w:r>
    </w:p>
    <w:p w:rsidR="000A7B83" w:rsidRDefault="000A7B83">
      <w:pPr>
        <w:pStyle w:val="ConsPlusNonformat"/>
        <w:rPr>
          <w:sz w:val="16"/>
          <w:szCs w:val="16"/>
        </w:rPr>
      </w:pPr>
      <w:r>
        <w:rPr>
          <w:sz w:val="16"/>
          <w:szCs w:val="16"/>
        </w:rPr>
        <w:t xml:space="preserve"> уборочная ветошь для комнаты больного: выделена, после употребления обеззараживается в _________</w:t>
      </w:r>
    </w:p>
    <w:p w:rsidR="000A7B83" w:rsidRDefault="000A7B83">
      <w:pPr>
        <w:pStyle w:val="ConsPlusNonformat"/>
        <w:rPr>
          <w:sz w:val="16"/>
          <w:szCs w:val="16"/>
        </w:rPr>
      </w:pPr>
      <w:r>
        <w:rPr>
          <w:sz w:val="16"/>
          <w:szCs w:val="16"/>
        </w:rPr>
        <w:t xml:space="preserve"> __________________ в течение ___________ час.</w:t>
      </w:r>
    </w:p>
    <w:p w:rsidR="000A7B83" w:rsidRDefault="000A7B83">
      <w:pPr>
        <w:pStyle w:val="ConsPlusNonformat"/>
        <w:rPr>
          <w:sz w:val="16"/>
          <w:szCs w:val="16"/>
        </w:rPr>
      </w:pPr>
      <w:r>
        <w:rPr>
          <w:sz w:val="16"/>
          <w:szCs w:val="16"/>
        </w:rPr>
        <w:t xml:space="preserve"> в МОП и комнате больного применяется дезраствор _________________________ для __________________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не проводится, не выделена, не обеззараживается (подчеркнуть).</w:t>
      </w:r>
    </w:p>
    <w:p w:rsidR="000A7B83" w:rsidRDefault="000A7B83">
      <w:pPr>
        <w:pStyle w:val="ConsPlusNonformat"/>
        <w:rPr>
          <w:sz w:val="16"/>
          <w:szCs w:val="16"/>
        </w:rPr>
      </w:pPr>
      <w:r>
        <w:rPr>
          <w:sz w:val="16"/>
          <w:szCs w:val="16"/>
        </w:rPr>
        <w:t xml:space="preserve"> Больной выполняет предложенный ему режим, не выполняет _________________________________________</w:t>
      </w:r>
    </w:p>
    <w:p w:rsidR="000A7B83" w:rsidRDefault="000A7B83">
      <w:pPr>
        <w:pStyle w:val="ConsPlusNonformat"/>
        <w:rPr>
          <w:sz w:val="16"/>
          <w:szCs w:val="16"/>
        </w:rPr>
      </w:pPr>
      <w:r>
        <w:rPr>
          <w:sz w:val="16"/>
          <w:szCs w:val="16"/>
        </w:rPr>
        <w:t xml:space="preserve"> Получает больной хлорамин или другие дезсредства, не получает. Сколько в месяц _________________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Участковая сестра диспансера посещает больного 1 раз в _________________________________________</w:t>
      </w:r>
    </w:p>
    <w:p w:rsidR="000A7B83" w:rsidRDefault="000A7B83">
      <w:pPr>
        <w:pStyle w:val="ConsPlusNonformat"/>
        <w:rPr>
          <w:sz w:val="16"/>
          <w:szCs w:val="16"/>
        </w:rPr>
      </w:pPr>
      <w:r>
        <w:rPr>
          <w:sz w:val="16"/>
          <w:szCs w:val="16"/>
        </w:rPr>
        <w:t xml:space="preserve"> Участковый врач-фтизиатр посещает больного 1 раз в _____________________________________________</w:t>
      </w:r>
    </w:p>
    <w:p w:rsidR="000A7B83" w:rsidRDefault="000A7B83">
      <w:pPr>
        <w:pStyle w:val="ConsPlusNonformat"/>
        <w:rPr>
          <w:sz w:val="16"/>
          <w:szCs w:val="16"/>
        </w:rPr>
      </w:pPr>
      <w:r>
        <w:rPr>
          <w:sz w:val="16"/>
          <w:szCs w:val="16"/>
        </w:rPr>
        <w:t xml:space="preserve"> Примечание: Санитарно-гигиенические навыки проверяют при каждом  посещении  очага  и  отмечаются</w:t>
      </w:r>
    </w:p>
    <w:p w:rsidR="000A7B83" w:rsidRDefault="000A7B83">
      <w:pPr>
        <w:pStyle w:val="ConsPlusNonformat"/>
        <w:rPr>
          <w:sz w:val="16"/>
          <w:szCs w:val="16"/>
        </w:rPr>
      </w:pPr>
      <w:r>
        <w:rPr>
          <w:sz w:val="16"/>
          <w:szCs w:val="16"/>
        </w:rPr>
        <w:t xml:space="preserve"> недочеты и предложения в </w:t>
      </w:r>
      <w:hyperlink w:anchor="Par7388" w:history="1">
        <w:r>
          <w:rPr>
            <w:color w:val="0000FF"/>
            <w:sz w:val="16"/>
            <w:szCs w:val="16"/>
          </w:rPr>
          <w:t>разделе</w:t>
        </w:r>
      </w:hyperlink>
      <w:r>
        <w:rPr>
          <w:sz w:val="16"/>
          <w:szCs w:val="16"/>
        </w:rPr>
        <w:t xml:space="preserve"> "Дневник наблюдения за очагом"</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8880"/>
        <w:gridCol w:w="1440"/>
        <w:gridCol w:w="1440"/>
      </w:tblGrid>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NN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88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План оздоровления очага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(госпитализация, заключительная и текущая дезинфекция, обследование,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химиопрофилактика вакцинация, ревакцинация и изоляция контактных,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косметический ремонт, предоставление изолированной жилой площади,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обучение санитарно-гигиеническим навыкам, рациональное трудоустройство,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сан. просвет, работа)                           </w:t>
            </w: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Срок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исполнения</w:t>
            </w: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выполнения</w:t>
            </w: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88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88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pStyle w:val="ConsPlusNonformat"/>
      </w:pPr>
      <w:r>
        <w:t xml:space="preserve">    Дата первичного обследования очага ____________________________ подписи:</w:t>
      </w:r>
    </w:p>
    <w:p w:rsidR="000A7B83" w:rsidRDefault="000A7B83">
      <w:pPr>
        <w:pStyle w:val="ConsPlusNonformat"/>
      </w:pPr>
      <w:r>
        <w:t xml:space="preserve">    ЦГСЭН _______________________________________         Туб. диспансер ___________________________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Наблюдение за контактными в семье и квартире</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1560"/>
        <w:gridCol w:w="120"/>
        <w:gridCol w:w="1080"/>
        <w:gridCol w:w="120"/>
        <w:gridCol w:w="1320"/>
        <w:gridCol w:w="120"/>
        <w:gridCol w:w="1320"/>
        <w:gridCol w:w="120"/>
        <w:gridCol w:w="2040"/>
        <w:gridCol w:w="120"/>
        <w:gridCol w:w="1440"/>
        <w:gridCol w:w="120"/>
        <w:gridCol w:w="2760"/>
      </w:tblGrid>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NN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отчество </w:t>
            </w: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месяц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рождения</w:t>
            </w: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родства,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знакомства</w:t>
            </w: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работы,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учебы,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должность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NN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детских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w:t>
            </w: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сообщения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туб. диспанс.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месту работы,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учебы в дет.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 кто принял </w:t>
            </w: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установлен.</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диагноза  </w:t>
            </w:r>
          </w:p>
        </w:tc>
        <w:tc>
          <w:tcPr>
            <w:tcW w:w="28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Здоров, диагноз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(вираж, инфицирование,</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очаговый туберкулез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фазе инфильтрации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т.д.)          </w:t>
            </w:r>
          </w:p>
        </w:tc>
      </w:tr>
      <w:tr w:rsidR="000A7B83">
        <w:trPr>
          <w:tblCellSpacing w:w="5" w:type="nil"/>
        </w:trPr>
        <w:tc>
          <w:tcPr>
            <w:tcW w:w="12840" w:type="dxa"/>
            <w:gridSpan w:val="1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Контактные по семье                                      </w:t>
            </w: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2840" w:type="dxa"/>
            <w:gridSpan w:val="1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Контактные по квартире                                     </w:t>
            </w: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8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2840" w:type="dxa"/>
            <w:gridSpan w:val="1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Другие лица, подлежащие наблюдению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(указать адрес прописки, проживания)                             </w:t>
            </w: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7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44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7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Наблюдение за контактными в семье и квартире</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280"/>
        <w:gridCol w:w="2160"/>
        <w:gridCol w:w="1080"/>
        <w:gridCol w:w="1080"/>
        <w:gridCol w:w="1080"/>
        <w:gridCol w:w="1080"/>
        <w:gridCol w:w="1080"/>
        <w:gridCol w:w="1080"/>
        <w:gridCol w:w="1080"/>
        <w:gridCol w:w="1080"/>
      </w:tblGrid>
      <w:tr w:rsidR="000A7B83">
        <w:trPr>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Дата вакцинации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ревакцинации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БЦЖ       </w:t>
            </w:r>
          </w:p>
        </w:tc>
        <w:tc>
          <w:tcPr>
            <w:tcW w:w="216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Указать срок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метод изоляции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новорожденного </w:t>
            </w:r>
          </w:p>
        </w:tc>
        <w:tc>
          <w:tcPr>
            <w:tcW w:w="8640" w:type="dxa"/>
            <w:gridSpan w:val="8"/>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Дата, результат обследования, химиопрофилактика контакт. и др.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меры                                 </w:t>
            </w:r>
          </w:p>
        </w:tc>
      </w:tr>
      <w:tr w:rsidR="000A7B83">
        <w:trPr>
          <w:tblCellSpacing w:w="5" w:type="nil"/>
        </w:trPr>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432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__ год           </w:t>
            </w:r>
          </w:p>
        </w:tc>
        <w:tc>
          <w:tcPr>
            <w:tcW w:w="432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__ год            </w:t>
            </w:r>
          </w:p>
        </w:tc>
      </w:tr>
      <w:tr w:rsidR="000A7B83">
        <w:trPr>
          <w:tblCellSpacing w:w="5" w:type="nil"/>
        </w:trPr>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432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КВАРТАЛ             </w:t>
            </w:r>
          </w:p>
        </w:tc>
        <w:tc>
          <w:tcPr>
            <w:tcW w:w="432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КВАРТАЛ             </w:t>
            </w:r>
          </w:p>
        </w:tc>
      </w:tr>
      <w:tr w:rsidR="000A7B83">
        <w:trPr>
          <w:tblCellSpacing w:w="5" w:type="nil"/>
        </w:trPr>
        <w:tc>
          <w:tcPr>
            <w:tcW w:w="22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tc>
        <w:tc>
          <w:tcPr>
            <w:tcW w:w="10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w:t>
            </w:r>
          </w:p>
        </w:tc>
      </w:tr>
      <w:tr w:rsidR="000A7B83">
        <w:trPr>
          <w:tblCellSpacing w:w="5" w:type="nil"/>
        </w:trPr>
        <w:tc>
          <w:tcPr>
            <w:tcW w:w="22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22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Изоляция больного и заключительная дезинфекция</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200"/>
        <w:gridCol w:w="3120"/>
        <w:gridCol w:w="1320"/>
        <w:gridCol w:w="2040"/>
        <w:gridCol w:w="2160"/>
        <w:gridCol w:w="1680"/>
      </w:tblGrid>
      <w:tr w:rsidR="000A7B83">
        <w:trPr>
          <w:tblCellSpacing w:w="5" w:type="nil"/>
        </w:trPr>
        <w:tc>
          <w:tcPr>
            <w:tcW w:w="2400" w:type="dxa"/>
            <w:gridSpan w:val="2"/>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Больной выбыл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больнице,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санатории,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времен. выезд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др. причины)  </w:t>
            </w:r>
          </w:p>
        </w:tc>
        <w:tc>
          <w:tcPr>
            <w:tcW w:w="312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возвращения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очаг         </w:t>
            </w:r>
          </w:p>
        </w:tc>
        <w:tc>
          <w:tcPr>
            <w:tcW w:w="5520" w:type="dxa"/>
            <w:gridSpan w:val="3"/>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Проведение заключ. дезинф.        </w:t>
            </w:r>
          </w:p>
        </w:tc>
        <w:tc>
          <w:tcPr>
            <w:tcW w:w="168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Дата ремонта</w:t>
            </w:r>
          </w:p>
        </w:tc>
      </w:tr>
      <w:tr w:rsidR="000A7B83">
        <w:trPr>
          <w:tblCellSpacing w:w="5" w:type="nil"/>
        </w:trPr>
        <w:tc>
          <w:tcPr>
            <w:tcW w:w="2400" w:type="dxa"/>
            <w:gridSpan w:val="2"/>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31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32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дата МОП </w:t>
            </w:r>
          </w:p>
        </w:tc>
        <w:tc>
          <w:tcPr>
            <w:tcW w:w="4200" w:type="dxa"/>
            <w:gridSpan w:val="2"/>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Комната больн.          </w:t>
            </w:r>
          </w:p>
        </w:tc>
        <w:tc>
          <w:tcPr>
            <w:tcW w:w="16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rHeight w:val="322"/>
          <w:tblCellSpacing w:w="5" w:type="nil"/>
        </w:trPr>
        <w:tc>
          <w:tcPr>
            <w:tcW w:w="2400" w:type="dxa"/>
            <w:gridSpan w:val="2"/>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31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204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забором вещей</w:t>
            </w:r>
          </w:p>
        </w:tc>
        <w:tc>
          <w:tcPr>
            <w:tcW w:w="2160" w:type="dxa"/>
            <w:vMerge w:val="restart"/>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без забора вещей</w:t>
            </w:r>
          </w:p>
        </w:tc>
        <w:tc>
          <w:tcPr>
            <w:tcW w:w="16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когда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куда  </w:t>
            </w:r>
          </w:p>
        </w:tc>
        <w:tc>
          <w:tcPr>
            <w:tcW w:w="31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31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31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Сведения о выделении МБТ и изменении диагноза</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320"/>
        <w:gridCol w:w="1200"/>
        <w:gridCol w:w="2760"/>
        <w:gridCol w:w="2640"/>
        <w:gridCol w:w="4560"/>
      </w:tblGrid>
      <w:tr w:rsidR="000A7B83">
        <w:trPr>
          <w:tblCellSpacing w:w="5" w:type="nil"/>
        </w:trPr>
        <w:tc>
          <w:tcPr>
            <w:tcW w:w="5280" w:type="dxa"/>
            <w:gridSpan w:val="3"/>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Повторные исследования на МБТ      </w:t>
            </w:r>
          </w:p>
        </w:tc>
        <w:tc>
          <w:tcPr>
            <w:tcW w:w="720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Изменение клинического диагноза               </w:t>
            </w:r>
          </w:p>
        </w:tc>
      </w:tr>
      <w:tr w:rsidR="000A7B83">
        <w:trPr>
          <w:tblCellSpacing w:w="5" w:type="nil"/>
        </w:trPr>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 xml:space="preserve">способ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дата  </w:t>
            </w:r>
          </w:p>
        </w:tc>
        <w:tc>
          <w:tcPr>
            <w:tcW w:w="27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результат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(лекарственная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устойчивость)    </w:t>
            </w:r>
          </w:p>
        </w:tc>
        <w:tc>
          <w:tcPr>
            <w:tcW w:w="26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Дата        </w:t>
            </w:r>
          </w:p>
        </w:tc>
        <w:tc>
          <w:tcPr>
            <w:tcW w:w="4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диагноз                </w:t>
            </w:r>
          </w:p>
        </w:tc>
      </w:tr>
      <w:tr w:rsidR="000A7B83">
        <w:trPr>
          <w:tblCellSpacing w:w="5" w:type="nil"/>
        </w:trPr>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7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6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4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7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26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4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Наблюдение за контактными в семье и квартире (продолжение)</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560"/>
        <w:gridCol w:w="1560"/>
        <w:gridCol w:w="1560"/>
        <w:gridCol w:w="1560"/>
        <w:gridCol w:w="1560"/>
        <w:gridCol w:w="1680"/>
        <w:gridCol w:w="1680"/>
        <w:gridCol w:w="1680"/>
      </w:tblGrid>
      <w:tr w:rsidR="000A7B83">
        <w:trPr>
          <w:tblCellSpacing w:w="5" w:type="nil"/>
        </w:trPr>
        <w:tc>
          <w:tcPr>
            <w:tcW w:w="12840" w:type="dxa"/>
            <w:gridSpan w:val="8"/>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результат обследования, химиопрофилактика контакт. и др. меры                </w:t>
            </w:r>
          </w:p>
        </w:tc>
      </w:tr>
      <w:tr w:rsidR="000A7B83">
        <w:trPr>
          <w:tblCellSpacing w:w="5" w:type="nil"/>
        </w:trPr>
        <w:tc>
          <w:tcPr>
            <w:tcW w:w="624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200___ год                    </w:t>
            </w:r>
          </w:p>
        </w:tc>
        <w:tc>
          <w:tcPr>
            <w:tcW w:w="660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200___ год                      </w:t>
            </w:r>
          </w:p>
        </w:tc>
      </w:tr>
      <w:tr w:rsidR="000A7B83">
        <w:trPr>
          <w:tblCellSpacing w:w="5" w:type="nil"/>
        </w:trPr>
        <w:tc>
          <w:tcPr>
            <w:tcW w:w="624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КВАРТАЛ                     </w:t>
            </w:r>
          </w:p>
        </w:tc>
        <w:tc>
          <w:tcPr>
            <w:tcW w:w="6600" w:type="dxa"/>
            <w:gridSpan w:val="4"/>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КВАРТАЛ                       </w:t>
            </w:r>
          </w:p>
        </w:tc>
      </w:tr>
      <w:tr w:rsidR="000A7B83">
        <w:trPr>
          <w:tblCellSpacing w:w="5" w:type="nil"/>
        </w:trPr>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w:t>
            </w:r>
          </w:p>
        </w:tc>
      </w:tr>
      <w:tr w:rsidR="000A7B83">
        <w:trPr>
          <w:tblCellSpacing w:w="5" w:type="nil"/>
        </w:trPr>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r w:rsidR="000A7B83">
        <w:trPr>
          <w:tblCellSpacing w:w="5" w:type="nil"/>
        </w:trPr>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bookmarkStart w:id="288" w:name="Par7388"/>
      <w:bookmarkEnd w:id="288"/>
      <w:r>
        <w:rPr>
          <w:rFonts w:cs="Times New Roman"/>
          <w:szCs w:val="28"/>
        </w:rPr>
        <w:t>Дневник наблюдения за очагом</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1152"/>
        <w:gridCol w:w="6720"/>
        <w:gridCol w:w="1920"/>
      </w:tblGrid>
      <w:tr w:rsidR="000A7B83">
        <w:trPr>
          <w:tblCellSpacing w:w="5" w:type="nil"/>
        </w:trPr>
        <w:tc>
          <w:tcPr>
            <w:tcW w:w="1152"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Дата   </w:t>
            </w:r>
          </w:p>
        </w:tc>
        <w:tc>
          <w:tcPr>
            <w:tcW w:w="67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Повторные посещения очага, что выявлено и предложено при посещении </w:t>
            </w:r>
          </w:p>
        </w:tc>
        <w:tc>
          <w:tcPr>
            <w:tcW w:w="19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Подпись      </w:t>
            </w:r>
          </w:p>
        </w:tc>
      </w:tr>
      <w:tr w:rsidR="000A7B83">
        <w:trPr>
          <w:tblCellSpacing w:w="5" w:type="nil"/>
        </w:trPr>
        <w:tc>
          <w:tcPr>
            <w:tcW w:w="1152"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p>
        </w:tc>
        <w:tc>
          <w:tcPr>
            <w:tcW w:w="67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p>
        </w:tc>
        <w:tc>
          <w:tcPr>
            <w:tcW w:w="19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p>
        </w:tc>
      </w:tr>
      <w:tr w:rsidR="000A7B83">
        <w:trPr>
          <w:tblCellSpacing w:w="5" w:type="nil"/>
        </w:trPr>
        <w:tc>
          <w:tcPr>
            <w:tcW w:w="1152"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p>
        </w:tc>
        <w:tc>
          <w:tcPr>
            <w:tcW w:w="67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p>
        </w:tc>
        <w:tc>
          <w:tcPr>
            <w:tcW w:w="19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16"/>
                <w:szCs w:val="16"/>
              </w:rPr>
            </w:pPr>
          </w:p>
        </w:tc>
      </w:tr>
    </w:tbl>
    <w:p w:rsidR="000A7B83" w:rsidRDefault="000A7B83">
      <w:pPr>
        <w:widowControl w:val="0"/>
        <w:autoSpaceDE w:val="0"/>
        <w:autoSpaceDN w:val="0"/>
        <w:adjustRightInd w:val="0"/>
        <w:rPr>
          <w:rFonts w:cs="Times New Roman"/>
          <w:szCs w:val="28"/>
        </w:rPr>
      </w:pPr>
    </w:p>
    <w:p w:rsidR="000A7B83" w:rsidRDefault="000A7B83">
      <w:pPr>
        <w:pStyle w:val="ConsPlusNonformat"/>
        <w:rPr>
          <w:sz w:val="16"/>
          <w:szCs w:val="16"/>
        </w:rPr>
      </w:pPr>
      <w:r>
        <w:rPr>
          <w:sz w:val="16"/>
          <w:szCs w:val="16"/>
        </w:rPr>
        <w:t xml:space="preserve">         Итоги работы в очаге за год 200 ______</w:t>
      </w:r>
    </w:p>
    <w:p w:rsidR="000A7B83" w:rsidRDefault="000A7B83">
      <w:pPr>
        <w:pStyle w:val="ConsPlusNonformat"/>
        <w:rPr>
          <w:sz w:val="16"/>
          <w:szCs w:val="16"/>
        </w:rPr>
      </w:pPr>
      <w:r>
        <w:rPr>
          <w:sz w:val="16"/>
          <w:szCs w:val="16"/>
        </w:rPr>
        <w:t xml:space="preserve">         Итоги работы в очаге за год 200 ______</w:t>
      </w:r>
    </w:p>
    <w:p w:rsidR="000A7B83" w:rsidRDefault="000A7B83">
      <w:pPr>
        <w:pStyle w:val="ConsPlusNonformat"/>
        <w:rPr>
          <w:sz w:val="16"/>
          <w:szCs w:val="16"/>
        </w:rPr>
      </w:pPr>
    </w:p>
    <w:p w:rsidR="000A7B83" w:rsidRDefault="000A7B83">
      <w:pPr>
        <w:pStyle w:val="ConsPlusNonformat"/>
        <w:rPr>
          <w:sz w:val="16"/>
          <w:szCs w:val="16"/>
        </w:rPr>
      </w:pPr>
      <w:r>
        <w:rPr>
          <w:sz w:val="16"/>
          <w:szCs w:val="16"/>
        </w:rPr>
        <w:t xml:space="preserve"> Даты сверки туб. диспансером и</w:t>
      </w:r>
    </w:p>
    <w:p w:rsidR="000A7B83" w:rsidRDefault="000A7B83">
      <w:pPr>
        <w:pStyle w:val="ConsPlusNonformat"/>
        <w:rPr>
          <w:sz w:val="16"/>
          <w:szCs w:val="16"/>
        </w:rPr>
      </w:pPr>
      <w:r>
        <w:rPr>
          <w:sz w:val="16"/>
          <w:szCs w:val="16"/>
        </w:rPr>
        <w:t xml:space="preserve"> ЦГСЭН __________________________________________________________________________________________</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Дата снятая с учета __________________ причина (прекращение бактериовыделения, переезд, смерть).</w:t>
      </w:r>
    </w:p>
    <w:p w:rsidR="000A7B83" w:rsidRDefault="000A7B83">
      <w:pPr>
        <w:pStyle w:val="ConsPlusNonformat"/>
        <w:rPr>
          <w:sz w:val="16"/>
          <w:szCs w:val="16"/>
        </w:rPr>
      </w:pPr>
      <w:r>
        <w:rPr>
          <w:sz w:val="16"/>
          <w:szCs w:val="16"/>
        </w:rPr>
        <w:lastRenderedPageBreak/>
        <w:t xml:space="preserve"> Обоснование для снятия с учета бактериовыделителей МБТ</w:t>
      </w:r>
    </w:p>
    <w:p w:rsidR="000A7B83" w:rsidRDefault="000A7B83">
      <w:pPr>
        <w:pStyle w:val="ConsPlusNonformat"/>
        <w:rPr>
          <w:sz w:val="16"/>
          <w:szCs w:val="16"/>
        </w:rPr>
      </w:pPr>
      <w:r>
        <w:rPr>
          <w:sz w:val="16"/>
          <w:szCs w:val="16"/>
        </w:rPr>
        <w:t xml:space="preserve"> ________________________________________________________________________________________________</w:t>
      </w:r>
    </w:p>
    <w:p w:rsidR="000A7B83" w:rsidRDefault="000A7B83">
      <w:pPr>
        <w:pStyle w:val="ConsPlusNonformat"/>
        <w:rPr>
          <w:sz w:val="16"/>
          <w:szCs w:val="16"/>
        </w:rPr>
      </w:pPr>
      <w:r>
        <w:rPr>
          <w:sz w:val="16"/>
          <w:szCs w:val="16"/>
        </w:rPr>
        <w:t xml:space="preserve"> _______________________________________________</w:t>
      </w:r>
    </w:p>
    <w:p w:rsidR="000A7B83" w:rsidRDefault="000A7B83">
      <w:pPr>
        <w:pStyle w:val="ConsPlusNonformat"/>
        <w:rPr>
          <w:sz w:val="16"/>
          <w:szCs w:val="16"/>
        </w:rPr>
      </w:pPr>
      <w:r>
        <w:rPr>
          <w:sz w:val="16"/>
          <w:szCs w:val="16"/>
        </w:rPr>
        <w:t xml:space="preserve"> При переезде указать количество выезжающих, адрес, метраж.</w:t>
      </w:r>
    </w:p>
    <w:p w:rsidR="000A7B83" w:rsidRDefault="000A7B83">
      <w:pPr>
        <w:pStyle w:val="ConsPlusNonformat"/>
        <w:rPr>
          <w:sz w:val="16"/>
          <w:szCs w:val="16"/>
        </w:rPr>
      </w:pPr>
      <w:r>
        <w:rPr>
          <w:sz w:val="16"/>
          <w:szCs w:val="16"/>
        </w:rPr>
        <w:t xml:space="preserve">                            Дата __________</w:t>
      </w:r>
    </w:p>
    <w:p w:rsidR="000A7B83" w:rsidRDefault="000A7B83">
      <w:pPr>
        <w:pStyle w:val="ConsPlusNonformat"/>
        <w:rPr>
          <w:sz w:val="16"/>
          <w:szCs w:val="16"/>
        </w:rPr>
      </w:pPr>
      <w:r>
        <w:rPr>
          <w:sz w:val="16"/>
          <w:szCs w:val="16"/>
        </w:rPr>
        <w:t xml:space="preserve">                            Подпись ____________</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1"/>
        <w:rPr>
          <w:rFonts w:cs="Times New Roman"/>
          <w:szCs w:val="28"/>
        </w:rPr>
      </w:pPr>
      <w:bookmarkStart w:id="289" w:name="Par7414"/>
      <w:bookmarkEnd w:id="289"/>
      <w:r>
        <w:rPr>
          <w:rFonts w:cs="Times New Roman"/>
          <w:szCs w:val="28"/>
        </w:rPr>
        <w:t>Приложение N 3</w:t>
      </w:r>
    </w:p>
    <w:p w:rsidR="000A7B83" w:rsidRDefault="000A7B83">
      <w:pPr>
        <w:widowControl w:val="0"/>
        <w:autoSpaceDE w:val="0"/>
        <w:autoSpaceDN w:val="0"/>
        <w:adjustRightInd w:val="0"/>
        <w:jc w:val="right"/>
        <w:rPr>
          <w:rFonts w:cs="Times New Roman"/>
          <w:szCs w:val="28"/>
        </w:rPr>
      </w:pPr>
      <w:r>
        <w:rPr>
          <w:rFonts w:cs="Times New Roman"/>
          <w:szCs w:val="28"/>
        </w:rPr>
        <w:t>к Инструкции по</w:t>
      </w:r>
    </w:p>
    <w:p w:rsidR="000A7B83" w:rsidRDefault="000A7B83">
      <w:pPr>
        <w:widowControl w:val="0"/>
        <w:autoSpaceDE w:val="0"/>
        <w:autoSpaceDN w:val="0"/>
        <w:adjustRightInd w:val="0"/>
        <w:jc w:val="right"/>
        <w:rPr>
          <w:rFonts w:cs="Times New Roman"/>
          <w:szCs w:val="28"/>
        </w:rPr>
      </w:pPr>
      <w:r>
        <w:rPr>
          <w:rFonts w:cs="Times New Roman"/>
          <w:szCs w:val="28"/>
        </w:rPr>
        <w:t>противоэпидемическим</w:t>
      </w:r>
    </w:p>
    <w:p w:rsidR="000A7B83" w:rsidRDefault="000A7B83">
      <w:pPr>
        <w:widowControl w:val="0"/>
        <w:autoSpaceDE w:val="0"/>
        <w:autoSpaceDN w:val="0"/>
        <w:adjustRightInd w:val="0"/>
        <w:jc w:val="right"/>
        <w:rPr>
          <w:rFonts w:cs="Times New Roman"/>
          <w:szCs w:val="28"/>
        </w:rPr>
      </w:pPr>
      <w:r>
        <w:rPr>
          <w:rFonts w:cs="Times New Roman"/>
          <w:szCs w:val="28"/>
        </w:rPr>
        <w:t>мероприятиям в очагах</w:t>
      </w:r>
    </w:p>
    <w:p w:rsidR="000A7B83" w:rsidRDefault="000A7B83">
      <w:pPr>
        <w:widowControl w:val="0"/>
        <w:autoSpaceDE w:val="0"/>
        <w:autoSpaceDN w:val="0"/>
        <w:adjustRightInd w:val="0"/>
        <w:jc w:val="right"/>
        <w:rPr>
          <w:rFonts w:cs="Times New Roman"/>
          <w:szCs w:val="28"/>
        </w:rPr>
      </w:pPr>
      <w:r>
        <w:rPr>
          <w:rFonts w:cs="Times New Roman"/>
          <w:szCs w:val="28"/>
        </w:rPr>
        <w:t>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290" w:name="Par7420"/>
      <w:bookmarkEnd w:id="290"/>
      <w:r>
        <w:rPr>
          <w:rFonts w:cs="Times New Roman"/>
          <w:b/>
          <w:bCs/>
          <w:szCs w:val="28"/>
        </w:rPr>
        <w:t>РЕКОМЕНДАЦИИ</w:t>
      </w:r>
    </w:p>
    <w:p w:rsidR="000A7B83" w:rsidRDefault="000A7B83">
      <w:pPr>
        <w:widowControl w:val="0"/>
        <w:autoSpaceDE w:val="0"/>
        <w:autoSpaceDN w:val="0"/>
        <w:adjustRightInd w:val="0"/>
        <w:jc w:val="center"/>
        <w:rPr>
          <w:rFonts w:cs="Times New Roman"/>
          <w:b/>
          <w:bCs/>
          <w:szCs w:val="28"/>
        </w:rPr>
      </w:pPr>
      <w:r>
        <w:rPr>
          <w:rFonts w:cs="Times New Roman"/>
          <w:b/>
          <w:bCs/>
          <w:szCs w:val="28"/>
        </w:rPr>
        <w:t>ПО ТЕХНОЛОГИИ ПРИМЕНЕНИЯ ДЕЗИНФИЦИРУЮЩИХ СРЕДСТВ</w:t>
      </w:r>
    </w:p>
    <w:p w:rsidR="000A7B83" w:rsidRDefault="000A7B83">
      <w:pPr>
        <w:widowControl w:val="0"/>
        <w:autoSpaceDE w:val="0"/>
        <w:autoSpaceDN w:val="0"/>
        <w:adjustRightInd w:val="0"/>
        <w:jc w:val="center"/>
        <w:rPr>
          <w:rFonts w:cs="Times New Roman"/>
          <w:b/>
          <w:bCs/>
          <w:szCs w:val="28"/>
        </w:rPr>
      </w:pPr>
      <w:r>
        <w:rPr>
          <w:rFonts w:cs="Times New Roman"/>
          <w:b/>
          <w:bCs/>
          <w:szCs w:val="28"/>
        </w:rPr>
        <w:t>В ОЧАГАХ ТУБЕРКУЛЕЗА, ФОРМЫ И МЕТОДЫ КОНТРОЛЯ ЗА</w:t>
      </w:r>
    </w:p>
    <w:p w:rsidR="000A7B83" w:rsidRDefault="000A7B83">
      <w:pPr>
        <w:widowControl w:val="0"/>
        <w:autoSpaceDE w:val="0"/>
        <w:autoSpaceDN w:val="0"/>
        <w:adjustRightInd w:val="0"/>
        <w:jc w:val="center"/>
        <w:rPr>
          <w:rFonts w:cs="Times New Roman"/>
          <w:b/>
          <w:bCs/>
          <w:szCs w:val="28"/>
        </w:rPr>
      </w:pPr>
      <w:r>
        <w:rPr>
          <w:rFonts w:cs="Times New Roman"/>
          <w:b/>
          <w:bCs/>
          <w:szCs w:val="28"/>
        </w:rPr>
        <w:t>ЭФФЕКТИВНОСТЬЮ ДЕЗИНФЕКЦИИ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91" w:name="Par7425"/>
      <w:bookmarkEnd w:id="291"/>
      <w:r>
        <w:rPr>
          <w:rFonts w:cs="Times New Roman"/>
          <w:szCs w:val="28"/>
        </w:rPr>
        <w:t>I. ДЕЗИНФИЦИРУЮЩИЕ СРЕДСТВА И ПРИГОТОВЛЕНИЕ РАСТВОРОВ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Краткая характеристика дезинфицирующих средств</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400"/>
        <w:gridCol w:w="5160"/>
      </w:tblGrid>
      <w:tr w:rsidR="000A7B83">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NN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Название препарата</w:t>
            </w:r>
          </w:p>
        </w:tc>
        <w:tc>
          <w:tcPr>
            <w:tcW w:w="51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Характеристика препарата         </w:t>
            </w:r>
          </w:p>
        </w:tc>
      </w:tr>
      <w:tr w:rsidR="000A7B83">
        <w:trPr>
          <w:trHeight w:val="400"/>
          <w:tblCellSpacing w:w="5" w:type="nil"/>
        </w:trPr>
        <w:tc>
          <w:tcPr>
            <w:tcW w:w="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Хлорная известь   </w:t>
            </w:r>
          </w:p>
        </w:tc>
        <w:tc>
          <w:tcPr>
            <w:tcW w:w="5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Белый порошок, содержащий 28-30%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активного хлора                          </w:t>
            </w:r>
          </w:p>
        </w:tc>
      </w:tr>
      <w:tr w:rsidR="000A7B83">
        <w:trPr>
          <w:trHeight w:val="600"/>
          <w:tblCellSpacing w:w="5" w:type="nil"/>
        </w:trPr>
        <w:tc>
          <w:tcPr>
            <w:tcW w:w="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2.</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Хлорамин Б или АБ </w:t>
            </w:r>
          </w:p>
        </w:tc>
        <w:tc>
          <w:tcPr>
            <w:tcW w:w="5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Белый, мелкокристаллический порошок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(иногда желтоватого оттенка), содержащий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26% активного хлора                      </w:t>
            </w:r>
          </w:p>
        </w:tc>
      </w:tr>
      <w:tr w:rsidR="000A7B83">
        <w:trPr>
          <w:trHeight w:val="400"/>
          <w:tblCellSpacing w:w="5" w:type="nil"/>
        </w:trPr>
        <w:tc>
          <w:tcPr>
            <w:tcW w:w="6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ДТСГК             </w:t>
            </w:r>
          </w:p>
        </w:tc>
        <w:tc>
          <w:tcPr>
            <w:tcW w:w="51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Белый сухой кристаллический порошок с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содержанием активного хлора от 47 до 52%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Другие дезинфицирующие средства используются в соответствии с инструкциями по их применению, утверждаемыми в установленном порядке.</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292" w:name="Par7446"/>
      <w:bookmarkEnd w:id="292"/>
      <w:r>
        <w:rPr>
          <w:rFonts w:cs="Times New Roman"/>
          <w:szCs w:val="28"/>
        </w:rPr>
        <w:t>II. ТЕХНОЛОГИЯ ОБЕЗЗАРАЖИВАНИЯ ОБЪЕКТОВ СРЕДЫ</w:t>
      </w:r>
    </w:p>
    <w:p w:rsidR="000A7B83" w:rsidRDefault="000A7B83">
      <w:pPr>
        <w:widowControl w:val="0"/>
        <w:autoSpaceDE w:val="0"/>
        <w:autoSpaceDN w:val="0"/>
        <w:adjustRightInd w:val="0"/>
        <w:jc w:val="center"/>
        <w:rPr>
          <w:rFonts w:cs="Times New Roman"/>
          <w:szCs w:val="28"/>
        </w:rPr>
      </w:pPr>
      <w:r>
        <w:rPr>
          <w:rFonts w:cs="Times New Roman"/>
          <w:szCs w:val="28"/>
        </w:rPr>
        <w:t>В ОЧАГАХ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Методы средства и режимы обеззараживания отдельных</w:t>
      </w:r>
    </w:p>
    <w:p w:rsidR="000A7B83" w:rsidRDefault="000A7B83">
      <w:pPr>
        <w:widowControl w:val="0"/>
        <w:autoSpaceDE w:val="0"/>
        <w:autoSpaceDN w:val="0"/>
        <w:adjustRightInd w:val="0"/>
        <w:jc w:val="center"/>
        <w:rPr>
          <w:rFonts w:cs="Times New Roman"/>
          <w:szCs w:val="28"/>
        </w:rPr>
      </w:pPr>
      <w:r>
        <w:rPr>
          <w:rFonts w:cs="Times New Roman"/>
          <w:szCs w:val="28"/>
        </w:rPr>
        <w:t>объектов в очагах туберкулеза</w:t>
      </w:r>
    </w:p>
    <w:p w:rsidR="000A7B83" w:rsidRDefault="000A7B83">
      <w:pPr>
        <w:widowControl w:val="0"/>
        <w:autoSpaceDE w:val="0"/>
        <w:autoSpaceDN w:val="0"/>
        <w:adjustRightInd w:val="0"/>
        <w:jc w:val="center"/>
        <w:rPr>
          <w:rFonts w:cs="Times New Roman"/>
          <w:szCs w:val="28"/>
        </w:rPr>
        <w:sectPr w:rsidR="000A7B83">
          <w:pgSz w:w="16838" w:h="11905" w:orient="landscape"/>
          <w:pgMar w:top="1701" w:right="1134" w:bottom="850" w:left="1134" w:header="720" w:footer="720" w:gutter="0"/>
          <w:cols w:space="720"/>
          <w:noEndnote/>
        </w:sectPr>
      </w:pP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   Наименование    │          При текущей дезинфекции            │     Примечание       │</w:t>
      </w:r>
    </w:p>
    <w:p w:rsidR="000A7B83" w:rsidRDefault="000A7B83">
      <w:pPr>
        <w:pStyle w:val="ConsPlusCell"/>
        <w:rPr>
          <w:rFonts w:ascii="Courier New" w:hAnsi="Courier New" w:cs="Courier New"/>
          <w:sz w:val="16"/>
          <w:szCs w:val="16"/>
        </w:rPr>
      </w:pPr>
      <w:r>
        <w:rPr>
          <w:rFonts w:ascii="Courier New" w:hAnsi="Courier New" w:cs="Courier New"/>
          <w:sz w:val="16"/>
          <w:szCs w:val="16"/>
        </w:rPr>
        <w:t>│     объектов      ├────────────────────┬────────────────────────┤                      │</w:t>
      </w:r>
    </w:p>
    <w:p w:rsidR="000A7B83" w:rsidRDefault="000A7B83">
      <w:pPr>
        <w:pStyle w:val="ConsPlusCell"/>
        <w:rPr>
          <w:rFonts w:ascii="Courier New" w:hAnsi="Courier New" w:cs="Courier New"/>
          <w:sz w:val="16"/>
          <w:szCs w:val="16"/>
        </w:rPr>
      </w:pPr>
      <w:r>
        <w:rPr>
          <w:rFonts w:ascii="Courier New" w:hAnsi="Courier New" w:cs="Courier New"/>
          <w:sz w:val="16"/>
          <w:szCs w:val="16"/>
        </w:rPr>
        <w:t>│  обеззараживания  │  Метод и средства  │         Режим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дезинфекции     │    обеззараживания     │                      │</w:t>
      </w:r>
    </w:p>
    <w:p w:rsidR="000A7B83" w:rsidRDefault="000A7B83">
      <w:pPr>
        <w:pStyle w:val="ConsPlusCell"/>
        <w:rPr>
          <w:rFonts w:ascii="Courier New" w:hAnsi="Courier New" w:cs="Courier New"/>
          <w:sz w:val="16"/>
          <w:szCs w:val="16"/>
        </w:rPr>
      </w:pPr>
      <w:r>
        <w:rPr>
          <w:rFonts w:ascii="Courier New" w:hAnsi="Courier New" w:cs="Courier New"/>
          <w:sz w:val="16"/>
          <w:szCs w:val="16"/>
        </w:rPr>
        <w:t>│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│Концентрация│Экспозиция,│                      │</w:t>
      </w:r>
    </w:p>
    <w:p w:rsidR="000A7B83" w:rsidRDefault="000A7B83">
      <w:pPr>
        <w:pStyle w:val="ConsPlusCell"/>
        <w:rPr>
          <w:rFonts w:ascii="Courier New" w:hAnsi="Courier New" w:cs="Courier New"/>
          <w:sz w:val="16"/>
          <w:szCs w:val="16"/>
        </w:rPr>
      </w:pPr>
      <w:r>
        <w:rPr>
          <w:rFonts w:ascii="Courier New" w:hAnsi="Courier New" w:cs="Courier New"/>
          <w:sz w:val="16"/>
          <w:szCs w:val="16"/>
        </w:rPr>
        <w:t>│                   │                    │растворов, %│   мин.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│1. Мокрота в       │1. Кипятят в        │     2,0    │15         │После обеззараживания │</w:t>
      </w:r>
    </w:p>
    <w:p w:rsidR="000A7B83" w:rsidRDefault="000A7B83">
      <w:pPr>
        <w:pStyle w:val="ConsPlusCell"/>
        <w:rPr>
          <w:rFonts w:ascii="Courier New" w:hAnsi="Courier New" w:cs="Courier New"/>
          <w:sz w:val="16"/>
          <w:szCs w:val="16"/>
        </w:rPr>
      </w:pPr>
      <w:r>
        <w:rPr>
          <w:rFonts w:ascii="Courier New" w:hAnsi="Courier New" w:cs="Courier New"/>
          <w:sz w:val="16"/>
          <w:szCs w:val="16"/>
        </w:rPr>
        <w:t>│плевательницах     │растворе соды       │            │с момента  │мокроту сливают в     │</w:t>
      </w:r>
    </w:p>
    <w:p w:rsidR="000A7B83" w:rsidRDefault="000A7B83">
      <w:pPr>
        <w:pStyle w:val="ConsPlusCell"/>
        <w:rPr>
          <w:rFonts w:ascii="Courier New" w:hAnsi="Courier New" w:cs="Courier New"/>
          <w:sz w:val="16"/>
          <w:szCs w:val="16"/>
        </w:rPr>
      </w:pPr>
      <w:r>
        <w:rPr>
          <w:rFonts w:ascii="Courier New" w:hAnsi="Courier New" w:cs="Courier New"/>
          <w:sz w:val="16"/>
          <w:szCs w:val="16"/>
        </w:rPr>
        <w:t>│(плевательницы     │                    │            │закипания  │канализацию, а        │</w:t>
      </w:r>
    </w:p>
    <w:p w:rsidR="000A7B83" w:rsidRDefault="000A7B83">
      <w:pPr>
        <w:pStyle w:val="ConsPlusCell"/>
        <w:rPr>
          <w:rFonts w:ascii="Courier New" w:hAnsi="Courier New" w:cs="Courier New"/>
          <w:sz w:val="16"/>
          <w:szCs w:val="16"/>
        </w:rPr>
      </w:pPr>
      <w:r>
        <w:rPr>
          <w:rFonts w:ascii="Courier New" w:hAnsi="Courier New" w:cs="Courier New"/>
          <w:sz w:val="16"/>
          <w:szCs w:val="16"/>
        </w:rPr>
        <w:t>│открытые с         │                    │            │           │плевательницы или     │</w:t>
      </w:r>
    </w:p>
    <w:p w:rsidR="000A7B83" w:rsidRDefault="000A7B83">
      <w:pPr>
        <w:pStyle w:val="ConsPlusCell"/>
        <w:rPr>
          <w:rFonts w:ascii="Courier New" w:hAnsi="Courier New" w:cs="Courier New"/>
          <w:sz w:val="16"/>
          <w:szCs w:val="16"/>
        </w:rPr>
      </w:pPr>
      <w:r>
        <w:rPr>
          <w:rFonts w:ascii="Courier New" w:hAnsi="Courier New" w:cs="Courier New"/>
          <w:sz w:val="16"/>
          <w:szCs w:val="16"/>
        </w:rPr>
        <w:t>│содержимым в них)  │                    │            │           │посуду, в которой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│проводилось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│обеззараживание, моют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│обычным способом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                      │</w:t>
      </w:r>
    </w:p>
    <w:p w:rsidR="000A7B83" w:rsidRDefault="000A7B83">
      <w:pPr>
        <w:pStyle w:val="ConsPlusCell"/>
        <w:rPr>
          <w:rFonts w:ascii="Courier New" w:hAnsi="Courier New" w:cs="Courier New"/>
          <w:sz w:val="16"/>
          <w:szCs w:val="16"/>
        </w:rPr>
      </w:pPr>
      <w:bookmarkStart w:id="293" w:name="Par7470"/>
      <w:bookmarkEnd w:id="293"/>
      <w:r>
        <w:rPr>
          <w:rFonts w:ascii="Courier New" w:hAnsi="Courier New" w:cs="Courier New"/>
          <w:sz w:val="16"/>
          <w:szCs w:val="16"/>
        </w:rPr>
        <w:t>│                   │2. Погружают в сосуд│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│с крышкой,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│содержащий один из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│растворов: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хлорамина         │     5      │   720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2,5    │   240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ДТСГК             │     1,5    │   120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хлорной извести   │     5      │   720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bookmarkStart w:id="294" w:name="Par7480"/>
      <w:bookmarkEnd w:id="294"/>
      <w:r>
        <w:rPr>
          <w:rFonts w:ascii="Courier New" w:hAnsi="Courier New" w:cs="Courier New"/>
          <w:sz w:val="16"/>
          <w:szCs w:val="16"/>
        </w:rPr>
        <w:t>│2. Посуда без      │1. Кипятят в воде   │            │    30     │                      │</w:t>
      </w:r>
    </w:p>
    <w:p w:rsidR="000A7B83" w:rsidRDefault="000A7B83">
      <w:pPr>
        <w:pStyle w:val="ConsPlusCell"/>
        <w:rPr>
          <w:rFonts w:ascii="Courier New" w:hAnsi="Courier New" w:cs="Courier New"/>
          <w:sz w:val="16"/>
          <w:szCs w:val="16"/>
        </w:rPr>
      </w:pPr>
      <w:bookmarkStart w:id="295" w:name="Par7481"/>
      <w:bookmarkEnd w:id="295"/>
      <w:r>
        <w:rPr>
          <w:rFonts w:ascii="Courier New" w:hAnsi="Courier New" w:cs="Courier New"/>
          <w:sz w:val="16"/>
          <w:szCs w:val="16"/>
        </w:rPr>
        <w:t>│остатков пищи:     │2. Кипятят в        │     2,0    │    15     │                      │</w:t>
      </w:r>
    </w:p>
    <w:p w:rsidR="000A7B83" w:rsidRDefault="000A7B83">
      <w:pPr>
        <w:pStyle w:val="ConsPlusCell"/>
        <w:rPr>
          <w:rFonts w:ascii="Courier New" w:hAnsi="Courier New" w:cs="Courier New"/>
          <w:sz w:val="16"/>
          <w:szCs w:val="16"/>
        </w:rPr>
      </w:pPr>
      <w:r>
        <w:rPr>
          <w:rFonts w:ascii="Courier New" w:hAnsi="Courier New" w:cs="Courier New"/>
          <w:sz w:val="16"/>
          <w:szCs w:val="16"/>
        </w:rPr>
        <w:t>│чайная, вилки, ножи│растворе соды       │            │           │                      │</w:t>
      </w:r>
    </w:p>
    <w:p w:rsidR="000A7B83" w:rsidRDefault="000A7B83">
      <w:pPr>
        <w:pStyle w:val="ConsPlusCell"/>
        <w:rPr>
          <w:rFonts w:ascii="Courier New" w:hAnsi="Courier New" w:cs="Courier New"/>
          <w:sz w:val="16"/>
          <w:szCs w:val="16"/>
        </w:rPr>
      </w:pPr>
      <w:bookmarkStart w:id="296" w:name="Par7483"/>
      <w:bookmarkEnd w:id="296"/>
      <w:r>
        <w:rPr>
          <w:rFonts w:ascii="Courier New" w:hAnsi="Courier New" w:cs="Courier New"/>
          <w:sz w:val="16"/>
          <w:szCs w:val="16"/>
        </w:rPr>
        <w:t>│из нержавеющей     │3. Погружают в      │            │           │2 литра               │</w:t>
      </w:r>
    </w:p>
    <w:p w:rsidR="000A7B83" w:rsidRDefault="000A7B83">
      <w:pPr>
        <w:pStyle w:val="ConsPlusCell"/>
        <w:rPr>
          <w:rFonts w:ascii="Courier New" w:hAnsi="Courier New" w:cs="Courier New"/>
          <w:sz w:val="16"/>
          <w:szCs w:val="16"/>
        </w:rPr>
      </w:pPr>
      <w:r>
        <w:rPr>
          <w:rFonts w:ascii="Courier New" w:hAnsi="Courier New" w:cs="Courier New"/>
          <w:sz w:val="16"/>
          <w:szCs w:val="16"/>
        </w:rPr>
        <w:t>│стали, алюминия,   │вертикальном        │            │           │дезинфицирующего      │</w:t>
      </w:r>
    </w:p>
    <w:p w:rsidR="000A7B83" w:rsidRDefault="000A7B83">
      <w:pPr>
        <w:pStyle w:val="ConsPlusCell"/>
        <w:rPr>
          <w:rFonts w:ascii="Courier New" w:hAnsi="Courier New" w:cs="Courier New"/>
          <w:sz w:val="16"/>
          <w:szCs w:val="16"/>
        </w:rPr>
      </w:pPr>
      <w:r>
        <w:rPr>
          <w:rFonts w:ascii="Courier New" w:hAnsi="Courier New" w:cs="Courier New"/>
          <w:sz w:val="16"/>
          <w:szCs w:val="16"/>
        </w:rPr>
        <w:t>│склянки из-под     │положении в один из │            │           │раствора на один      │</w:t>
      </w:r>
    </w:p>
    <w:p w:rsidR="000A7B83" w:rsidRDefault="000A7B83">
      <w:pPr>
        <w:pStyle w:val="ConsPlusCell"/>
        <w:rPr>
          <w:rFonts w:ascii="Courier New" w:hAnsi="Courier New" w:cs="Courier New"/>
          <w:sz w:val="16"/>
          <w:szCs w:val="16"/>
        </w:rPr>
      </w:pPr>
      <w:r>
        <w:rPr>
          <w:rFonts w:ascii="Courier New" w:hAnsi="Courier New" w:cs="Courier New"/>
          <w:sz w:val="16"/>
          <w:szCs w:val="16"/>
        </w:rPr>
        <w:t>│лекарств, аптечная │растворов:          │            │           │комплект посуды с     │</w:t>
      </w:r>
    </w:p>
    <w:p w:rsidR="000A7B83" w:rsidRDefault="000A7B83">
      <w:pPr>
        <w:pStyle w:val="ConsPlusCell"/>
        <w:rPr>
          <w:rFonts w:ascii="Courier New" w:hAnsi="Courier New" w:cs="Courier New"/>
          <w:sz w:val="16"/>
          <w:szCs w:val="16"/>
        </w:rPr>
      </w:pPr>
      <w:r>
        <w:rPr>
          <w:rFonts w:ascii="Courier New" w:hAnsi="Courier New" w:cs="Courier New"/>
          <w:sz w:val="16"/>
          <w:szCs w:val="16"/>
        </w:rPr>
        <w:t>│посуда             │- хлорамина         │     5      │   240     │полным погружением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0,5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0,5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хлорной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│извести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│3. Посуда (тарелки │1. Дезинфицируют по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│для 1 и 2 блюд) с  │</w:t>
      </w:r>
      <w:hyperlink w:anchor="Par7480" w:history="1">
        <w:r>
          <w:rPr>
            <w:rFonts w:ascii="Courier New" w:hAnsi="Courier New" w:cs="Courier New"/>
            <w:color w:val="0000FF"/>
            <w:sz w:val="16"/>
            <w:szCs w:val="16"/>
          </w:rPr>
          <w:t>пунктам 2.1.</w:t>
        </w:r>
      </w:hyperlink>
      <w:r>
        <w:rPr>
          <w:rFonts w:ascii="Courier New" w:hAnsi="Courier New" w:cs="Courier New"/>
          <w:sz w:val="16"/>
          <w:szCs w:val="16"/>
        </w:rPr>
        <w:t xml:space="preserve"> и </w:t>
      </w:r>
      <w:hyperlink w:anchor="Par7481" w:history="1">
        <w:r>
          <w:rPr>
            <w:rFonts w:ascii="Courier New" w:hAnsi="Courier New" w:cs="Courier New"/>
            <w:color w:val="0000FF"/>
            <w:sz w:val="16"/>
            <w:szCs w:val="16"/>
          </w:rPr>
          <w:t>2.2.</w:t>
        </w:r>
      </w:hyperlink>
      <w:r>
        <w:rPr>
          <w:rFonts w:ascii="Courier New" w:hAnsi="Courier New" w:cs="Courier New"/>
          <w:sz w:val="16"/>
          <w:szCs w:val="16"/>
        </w:rPr>
        <w:t xml:space="preserve">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│остатками пищи     │2. Погружают в один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 растворов: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хлорамина         │     5      │   240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активированный    │     0,5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0,5    │   120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хлорной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│извести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│4. Пищевые отходы  │1. Кипятят в воде   │            │    30     │                      │</w:t>
      </w:r>
    </w:p>
    <w:p w:rsidR="000A7B83" w:rsidRDefault="000A7B83">
      <w:pPr>
        <w:pStyle w:val="ConsPlusCell"/>
        <w:rPr>
          <w:rFonts w:ascii="Courier New" w:hAnsi="Courier New" w:cs="Courier New"/>
          <w:sz w:val="16"/>
          <w:szCs w:val="16"/>
        </w:rPr>
      </w:pPr>
      <w:r>
        <w:rPr>
          <w:rFonts w:ascii="Courier New" w:hAnsi="Courier New" w:cs="Courier New"/>
          <w:sz w:val="16"/>
          <w:szCs w:val="16"/>
        </w:rPr>
        <w:t>│                   │2. Кипятят в        │     2,0    │    15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│растворе соды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│3. Засыпают сухим   │   200 г/л  │   120     │Соотношение пищевых   │</w:t>
      </w:r>
    </w:p>
    <w:p w:rsidR="000A7B83" w:rsidRDefault="000A7B83">
      <w:pPr>
        <w:pStyle w:val="ConsPlusCell"/>
        <w:rPr>
          <w:rFonts w:ascii="Courier New" w:hAnsi="Courier New" w:cs="Courier New"/>
          <w:sz w:val="16"/>
          <w:szCs w:val="16"/>
        </w:rPr>
      </w:pPr>
      <w:r>
        <w:rPr>
          <w:rFonts w:ascii="Courier New" w:hAnsi="Courier New" w:cs="Courier New"/>
          <w:sz w:val="16"/>
          <w:szCs w:val="16"/>
        </w:rPr>
        <w:t>│                   │дезинфицирующим     │            │           │отходов и             │</w:t>
      </w:r>
    </w:p>
    <w:p w:rsidR="000A7B83" w:rsidRDefault="000A7B83">
      <w:pPr>
        <w:pStyle w:val="ConsPlusCell"/>
        <w:rPr>
          <w:rFonts w:ascii="Courier New" w:hAnsi="Courier New" w:cs="Courier New"/>
          <w:sz w:val="16"/>
          <w:szCs w:val="16"/>
        </w:rPr>
      </w:pPr>
      <w:r>
        <w:rPr>
          <w:rFonts w:ascii="Courier New" w:hAnsi="Courier New" w:cs="Courier New"/>
          <w:sz w:val="16"/>
          <w:szCs w:val="16"/>
        </w:rPr>
        <w:t>│                   │препаратом с        │            │           │дезинфицирующего      │</w:t>
      </w:r>
    </w:p>
    <w:p w:rsidR="000A7B83" w:rsidRDefault="000A7B83">
      <w:pPr>
        <w:pStyle w:val="ConsPlusCell"/>
        <w:rPr>
          <w:rFonts w:ascii="Courier New" w:hAnsi="Courier New" w:cs="Courier New"/>
          <w:sz w:val="16"/>
          <w:szCs w:val="16"/>
        </w:rPr>
      </w:pPr>
      <w:r>
        <w:rPr>
          <w:rFonts w:ascii="Courier New" w:hAnsi="Courier New" w:cs="Courier New"/>
          <w:sz w:val="16"/>
          <w:szCs w:val="16"/>
        </w:rPr>
        <w:t>│                   │последующим         │            │           │раствора по объему:   │</w:t>
      </w:r>
    </w:p>
    <w:p w:rsidR="000A7B83" w:rsidRDefault="000A7B83">
      <w:pPr>
        <w:pStyle w:val="ConsPlusCell"/>
        <w:rPr>
          <w:rFonts w:ascii="Courier New" w:hAnsi="Courier New" w:cs="Courier New"/>
          <w:sz w:val="16"/>
          <w:szCs w:val="16"/>
        </w:rPr>
      </w:pPr>
      <w:r>
        <w:rPr>
          <w:rFonts w:ascii="Courier New" w:hAnsi="Courier New" w:cs="Courier New"/>
          <w:sz w:val="16"/>
          <w:szCs w:val="16"/>
        </w:rPr>
        <w:t>│                   │перемешиванием: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│сухая хлорная       │            │           │1:5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│известь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│4. Заливают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│активированным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│раствором: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хлорамина         │     2,5    │   120     │Два объема дезраствора│</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хлорной извести   │     2,5    │   120     │на один объем пищевых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│отходов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bookmarkStart w:id="297" w:name="Par7522"/>
      <w:bookmarkEnd w:id="297"/>
      <w:r>
        <w:rPr>
          <w:rFonts w:ascii="Courier New" w:hAnsi="Courier New" w:cs="Courier New"/>
          <w:sz w:val="16"/>
          <w:szCs w:val="16"/>
        </w:rPr>
        <w:t>│5. Кал, моча       │1. Заливают 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│емкости одним из    │            │           │Два объема дезраствора│</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│растворов:          │            │           │на один объем фекалий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хлорной извести   │     5      │   720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активированной    │     2,5    │   240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│хлорной извести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хлорамина         │     5      │   720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2,5    │   720     │                      │</w:t>
      </w:r>
    </w:p>
    <w:p w:rsidR="000A7B83" w:rsidRDefault="000A7B83">
      <w:pPr>
        <w:pStyle w:val="ConsPlusCell"/>
        <w:rPr>
          <w:rFonts w:ascii="Courier New" w:hAnsi="Courier New" w:cs="Courier New"/>
          <w:sz w:val="16"/>
          <w:szCs w:val="16"/>
        </w:rPr>
      </w:pPr>
      <w:r>
        <w:rPr>
          <w:rFonts w:ascii="Courier New" w:hAnsi="Courier New" w:cs="Courier New"/>
          <w:sz w:val="16"/>
          <w:szCs w:val="16"/>
        </w:rPr>
        <w:lastRenderedPageBreak/>
        <w:t>│                   │раствора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│2. Засыпают одним из│            │           │Смесь тщательно       │</w:t>
      </w:r>
    </w:p>
    <w:p w:rsidR="000A7B83" w:rsidRDefault="000A7B83">
      <w:pPr>
        <w:pStyle w:val="ConsPlusCell"/>
        <w:rPr>
          <w:rFonts w:ascii="Courier New" w:hAnsi="Courier New" w:cs="Courier New"/>
          <w:sz w:val="16"/>
          <w:szCs w:val="16"/>
        </w:rPr>
      </w:pPr>
      <w:r>
        <w:rPr>
          <w:rFonts w:ascii="Courier New" w:hAnsi="Courier New" w:cs="Courier New"/>
          <w:sz w:val="16"/>
          <w:szCs w:val="16"/>
        </w:rPr>
        <w:t>│                   │препаратов:         │            │           │перемешивают          │</w:t>
      </w:r>
    </w:p>
    <w:p w:rsidR="000A7B83" w:rsidRDefault="000A7B83">
      <w:pPr>
        <w:pStyle w:val="ConsPlusCell"/>
        <w:rPr>
          <w:rFonts w:ascii="Courier New" w:hAnsi="Courier New" w:cs="Courier New"/>
          <w:sz w:val="16"/>
          <w:szCs w:val="16"/>
        </w:rPr>
      </w:pPr>
      <w:r>
        <w:rPr>
          <w:rFonts w:ascii="Courier New" w:hAnsi="Courier New" w:cs="Courier New"/>
          <w:sz w:val="16"/>
          <w:szCs w:val="16"/>
        </w:rPr>
        <w:t>│                   │- сухой хлорной     │   200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│известью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ДТСГК             │   100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│6. Белье постельное│1. Кипятят в        │            │           │Замачивание           │</w:t>
      </w:r>
    </w:p>
    <w:p w:rsidR="000A7B83" w:rsidRDefault="000A7B83">
      <w:pPr>
        <w:pStyle w:val="ConsPlusCell"/>
        <w:rPr>
          <w:rFonts w:ascii="Courier New" w:hAnsi="Courier New" w:cs="Courier New"/>
          <w:sz w:val="16"/>
          <w:szCs w:val="16"/>
        </w:rPr>
      </w:pPr>
      <w:r>
        <w:rPr>
          <w:rFonts w:ascii="Courier New" w:hAnsi="Courier New" w:cs="Courier New"/>
          <w:sz w:val="16"/>
          <w:szCs w:val="16"/>
        </w:rPr>
        <w:t>│и нательное,       │растворе            │            │           │осуществляется из     │</w:t>
      </w:r>
    </w:p>
    <w:p w:rsidR="000A7B83" w:rsidRDefault="000A7B83">
      <w:pPr>
        <w:pStyle w:val="ConsPlusCell"/>
        <w:rPr>
          <w:rFonts w:ascii="Courier New" w:hAnsi="Courier New" w:cs="Courier New"/>
          <w:sz w:val="16"/>
          <w:szCs w:val="16"/>
        </w:rPr>
      </w:pPr>
      <w:r>
        <w:rPr>
          <w:rFonts w:ascii="Courier New" w:hAnsi="Courier New" w:cs="Courier New"/>
          <w:sz w:val="16"/>
          <w:szCs w:val="16"/>
        </w:rPr>
        <w:t>│носовые платки,    │стирально-моющих    │            │           │расчета на 1 кг белья │</w:t>
      </w:r>
    </w:p>
    <w:p w:rsidR="000A7B83" w:rsidRDefault="000A7B83">
      <w:pPr>
        <w:pStyle w:val="ConsPlusCell"/>
        <w:rPr>
          <w:rFonts w:ascii="Courier New" w:hAnsi="Courier New" w:cs="Courier New"/>
          <w:sz w:val="16"/>
          <w:szCs w:val="16"/>
        </w:rPr>
      </w:pPr>
      <w:r>
        <w:rPr>
          <w:rFonts w:ascii="Courier New" w:hAnsi="Courier New" w:cs="Courier New"/>
          <w:sz w:val="16"/>
          <w:szCs w:val="16"/>
        </w:rPr>
        <w:t>│футляры для        │средств (CMC)       │            │           │5 литров дезраствора  │</w:t>
      </w:r>
    </w:p>
    <w:p w:rsidR="000A7B83" w:rsidRDefault="000A7B83">
      <w:pPr>
        <w:pStyle w:val="ConsPlusCell"/>
        <w:rPr>
          <w:rFonts w:ascii="Courier New" w:hAnsi="Courier New" w:cs="Courier New"/>
          <w:sz w:val="16"/>
          <w:szCs w:val="16"/>
        </w:rPr>
      </w:pPr>
      <w:bookmarkStart w:id="298" w:name="Par7541"/>
      <w:bookmarkEnd w:id="298"/>
      <w:r>
        <w:rPr>
          <w:rFonts w:ascii="Courier New" w:hAnsi="Courier New" w:cs="Courier New"/>
          <w:sz w:val="16"/>
          <w:szCs w:val="16"/>
        </w:rPr>
        <w:t>│плевательниц, чехлы│2. Замачивают в     │     2      │    15     │                      │</w:t>
      </w:r>
    </w:p>
    <w:p w:rsidR="000A7B83" w:rsidRDefault="000A7B83">
      <w:pPr>
        <w:pStyle w:val="ConsPlusCell"/>
        <w:rPr>
          <w:rFonts w:ascii="Courier New" w:hAnsi="Courier New" w:cs="Courier New"/>
          <w:sz w:val="16"/>
          <w:szCs w:val="16"/>
        </w:rPr>
      </w:pPr>
      <w:r>
        <w:rPr>
          <w:rFonts w:ascii="Courier New" w:hAnsi="Courier New" w:cs="Courier New"/>
          <w:sz w:val="16"/>
          <w:szCs w:val="16"/>
        </w:rPr>
        <w:t>│от мебели и т.п.   │одном из растворов: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хлорамина         │     5      │   240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1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│7. Носильные вещи, │1. Камерная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│постельные         │дезинфекция.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│принадлежности,    │2. Проветривают 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│мягкая мебель,     │проглаживают горячим│            │           │                      │</w:t>
      </w:r>
    </w:p>
    <w:p w:rsidR="000A7B83" w:rsidRDefault="000A7B83">
      <w:pPr>
        <w:pStyle w:val="ConsPlusCell"/>
        <w:rPr>
          <w:rFonts w:ascii="Courier New" w:hAnsi="Courier New" w:cs="Courier New"/>
          <w:sz w:val="16"/>
          <w:szCs w:val="16"/>
        </w:rPr>
      </w:pPr>
      <w:r>
        <w:rPr>
          <w:rFonts w:ascii="Courier New" w:hAnsi="Courier New" w:cs="Courier New"/>
          <w:sz w:val="16"/>
          <w:szCs w:val="16"/>
        </w:rPr>
        <w:t>│ковры              │утюгом. При наличии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│пятен от мокроты их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│немедленно удаляют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│тампоном, смоченным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│в одном из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│дезрастворов,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xml:space="preserve">│                   │указанных в </w:t>
      </w:r>
      <w:hyperlink w:anchor="Par7541" w:history="1">
        <w:r>
          <w:rPr>
            <w:rFonts w:ascii="Courier New" w:hAnsi="Courier New" w:cs="Courier New"/>
            <w:color w:val="0000FF"/>
            <w:sz w:val="16"/>
            <w:szCs w:val="16"/>
          </w:rPr>
          <w:t>п. 6.2.</w:t>
        </w:r>
      </w:hyperlink>
      <w:r>
        <w:rPr>
          <w:rFonts w:ascii="Courier New" w:hAnsi="Courier New" w:cs="Courier New"/>
          <w:sz w:val="16"/>
          <w:szCs w:val="16"/>
        </w:rPr>
        <w:t xml:space="preserve">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│3. Обрабатывают с   │            │           │Мешки для сбора пыли и│</w:t>
      </w:r>
    </w:p>
    <w:p w:rsidR="000A7B83" w:rsidRDefault="000A7B83">
      <w:pPr>
        <w:pStyle w:val="ConsPlusCell"/>
        <w:rPr>
          <w:rFonts w:ascii="Courier New" w:hAnsi="Courier New" w:cs="Courier New"/>
          <w:sz w:val="16"/>
          <w:szCs w:val="16"/>
        </w:rPr>
      </w:pPr>
      <w:r>
        <w:rPr>
          <w:rFonts w:ascii="Courier New" w:hAnsi="Courier New" w:cs="Courier New"/>
          <w:sz w:val="16"/>
          <w:szCs w:val="16"/>
        </w:rPr>
        <w:t>│                   │помощью пылесоса.   │            │           │хлопчатобумажные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│прокладки пылесоса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│замачивают в          │</w:t>
      </w:r>
    </w:p>
    <w:p w:rsidR="000A7B83" w:rsidRDefault="000A7B83">
      <w:pPr>
        <w:pStyle w:val="ConsPlusCell"/>
        <w:rPr>
          <w:rFonts w:ascii="Courier New" w:hAnsi="Courier New" w:cs="Courier New"/>
          <w:sz w:val="16"/>
          <w:szCs w:val="16"/>
        </w:rPr>
      </w:pPr>
      <w:r>
        <w:rPr>
          <w:rFonts w:ascii="Courier New" w:hAnsi="Courier New" w:cs="Courier New"/>
          <w:sz w:val="16"/>
          <w:szCs w:val="16"/>
        </w:rPr>
        <w:t>│                   │                    │            │           │дезрастворах,         │</w:t>
      </w:r>
    </w:p>
    <w:p w:rsidR="000A7B83" w:rsidRDefault="000A7B83">
      <w:pPr>
        <w:pStyle w:val="ConsPlusCell"/>
        <w:rPr>
          <w:rFonts w:ascii="Courier New" w:hAnsi="Courier New" w:cs="Courier New"/>
          <w:sz w:val="16"/>
          <w:szCs w:val="16"/>
        </w:rPr>
      </w:pPr>
      <w:r>
        <w:rPr>
          <w:rFonts w:ascii="Courier New" w:hAnsi="Courier New" w:cs="Courier New"/>
          <w:sz w:val="16"/>
          <w:szCs w:val="16"/>
        </w:rPr>
        <w:t xml:space="preserve">│                   │                    │            │           │указанных в </w:t>
      </w:r>
      <w:hyperlink w:anchor="Par7522" w:history="1">
        <w:r>
          <w:rPr>
            <w:rFonts w:ascii="Courier New" w:hAnsi="Courier New" w:cs="Courier New"/>
            <w:color w:val="0000FF"/>
            <w:sz w:val="16"/>
            <w:szCs w:val="16"/>
          </w:rPr>
          <w:t>п. 5.1.</w:t>
        </w:r>
      </w:hyperlink>
      <w:r>
        <w:rPr>
          <w:rFonts w:ascii="Courier New" w:hAnsi="Courier New" w:cs="Courier New"/>
          <w:sz w:val="16"/>
          <w:szCs w:val="16"/>
        </w:rPr>
        <w:t xml:space="preserve">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│8. Предметы ухода  │1. Кипятят в        │     2,0    │    15     │                      │</w:t>
      </w:r>
    </w:p>
    <w:p w:rsidR="000A7B83" w:rsidRDefault="000A7B83">
      <w:pPr>
        <w:pStyle w:val="ConsPlusCell"/>
        <w:rPr>
          <w:rFonts w:ascii="Courier New" w:hAnsi="Courier New" w:cs="Courier New"/>
          <w:sz w:val="16"/>
          <w:szCs w:val="16"/>
        </w:rPr>
      </w:pPr>
      <w:r>
        <w:rPr>
          <w:rFonts w:ascii="Courier New" w:hAnsi="Courier New" w:cs="Courier New"/>
          <w:sz w:val="16"/>
          <w:szCs w:val="16"/>
        </w:rPr>
        <w:t>│за больными:       │растворе соды.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│подкладные судна,  │2. Протирают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│мочеприемники,     │двукратно ветошью,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│подкладные круги,  │смоченной 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│грелки             │растворах, указанных│            │           │                      │</w:t>
      </w:r>
    </w:p>
    <w:p w:rsidR="000A7B83" w:rsidRDefault="000A7B83">
      <w:pPr>
        <w:pStyle w:val="ConsPlusCell"/>
        <w:rPr>
          <w:rFonts w:ascii="Courier New" w:hAnsi="Courier New" w:cs="Courier New"/>
          <w:sz w:val="16"/>
          <w:szCs w:val="16"/>
        </w:rPr>
      </w:pPr>
      <w:r>
        <w:rPr>
          <w:rFonts w:ascii="Courier New" w:hAnsi="Courier New" w:cs="Courier New"/>
          <w:sz w:val="16"/>
          <w:szCs w:val="16"/>
        </w:rPr>
        <w:t xml:space="preserve">│                   │в </w:t>
      </w:r>
      <w:hyperlink w:anchor="Par7577" w:history="1">
        <w:r>
          <w:rPr>
            <w:rFonts w:ascii="Courier New" w:hAnsi="Courier New" w:cs="Courier New"/>
            <w:color w:val="0000FF"/>
            <w:sz w:val="16"/>
            <w:szCs w:val="16"/>
          </w:rPr>
          <w:t>п. 9.1.</w:t>
        </w:r>
      </w:hyperlink>
      <w:r>
        <w:rPr>
          <w:rFonts w:ascii="Courier New" w:hAnsi="Courier New" w:cs="Courier New"/>
          <w:sz w:val="16"/>
          <w:szCs w:val="16"/>
        </w:rPr>
        <w:t xml:space="preserve">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│3. Замачивают (с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│полным погружением в│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│дезрастворах,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xml:space="preserve">│                   │указанных в </w:t>
      </w:r>
      <w:hyperlink w:anchor="Par7483" w:history="1">
        <w:r>
          <w:rPr>
            <w:rFonts w:ascii="Courier New" w:hAnsi="Courier New" w:cs="Courier New"/>
            <w:color w:val="0000FF"/>
            <w:sz w:val="16"/>
            <w:szCs w:val="16"/>
          </w:rPr>
          <w:t>п. 2.3.</w:t>
        </w:r>
      </w:hyperlink>
      <w:r>
        <w:rPr>
          <w:rFonts w:ascii="Courier New" w:hAnsi="Courier New" w:cs="Courier New"/>
          <w:sz w:val="16"/>
          <w:szCs w:val="16"/>
        </w:rPr>
        <w:t>)│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bookmarkStart w:id="299" w:name="Par7577"/>
      <w:bookmarkEnd w:id="299"/>
      <w:r>
        <w:rPr>
          <w:rFonts w:ascii="Courier New" w:hAnsi="Courier New" w:cs="Courier New"/>
          <w:sz w:val="16"/>
          <w:szCs w:val="16"/>
        </w:rPr>
        <w:t>│9. Сантехническое  │1. Протирают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│оборудование       │двукратно ветошью,  │            │           │                      │</w:t>
      </w:r>
    </w:p>
    <w:p w:rsidR="000A7B83" w:rsidRDefault="000A7B83">
      <w:pPr>
        <w:pStyle w:val="ConsPlusCell"/>
        <w:rPr>
          <w:rFonts w:ascii="Courier New" w:hAnsi="Courier New" w:cs="Courier New"/>
          <w:sz w:val="16"/>
          <w:szCs w:val="16"/>
        </w:rPr>
      </w:pPr>
      <w:r>
        <w:rPr>
          <w:rFonts w:ascii="Courier New" w:hAnsi="Courier New" w:cs="Courier New"/>
          <w:sz w:val="16"/>
          <w:szCs w:val="16"/>
        </w:rPr>
        <w:t>│(раковины, ванны,  │смоченной в одном из│            │           │                      │</w:t>
      </w:r>
    </w:p>
    <w:p w:rsidR="000A7B83" w:rsidRDefault="000A7B83">
      <w:pPr>
        <w:pStyle w:val="ConsPlusCell"/>
        <w:rPr>
          <w:rFonts w:ascii="Courier New" w:hAnsi="Courier New" w:cs="Courier New"/>
          <w:sz w:val="16"/>
          <w:szCs w:val="16"/>
        </w:rPr>
      </w:pPr>
      <w:r>
        <w:rPr>
          <w:rFonts w:ascii="Courier New" w:hAnsi="Courier New" w:cs="Courier New"/>
          <w:sz w:val="16"/>
          <w:szCs w:val="16"/>
        </w:rPr>
        <w:t>│унитазы и т.п.)    │растворов с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│интервалом в 15-30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│мин.: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0,25   │    90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3      │    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хлорной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│извести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│10. Игрушки        │Замачивают с полным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│металлические,     │погружением 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│резиновые,         │дезрастворы,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xml:space="preserve">│деревянные,        │указанные в </w:t>
      </w:r>
      <w:hyperlink w:anchor="Par7483" w:history="1">
        <w:r>
          <w:rPr>
            <w:rFonts w:ascii="Courier New" w:hAnsi="Courier New" w:cs="Courier New"/>
            <w:color w:val="0000FF"/>
            <w:sz w:val="16"/>
            <w:szCs w:val="16"/>
          </w:rPr>
          <w:t>п. 2.3.</w:t>
        </w:r>
      </w:hyperlink>
      <w:r>
        <w:rPr>
          <w:rFonts w:ascii="Courier New" w:hAnsi="Courier New" w:cs="Courier New"/>
          <w:sz w:val="16"/>
          <w:szCs w:val="16"/>
        </w:rPr>
        <w:t xml:space="preserve">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│пластиковые        │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│11. Мягкие игрушки,│Малоценные сжигают,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│книги, ноты, бумаги│ценные подвергают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│обработке 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│дезинфекционной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│камере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bookmarkStart w:id="300" w:name="Par7601"/>
      <w:bookmarkEnd w:id="300"/>
      <w:r>
        <w:rPr>
          <w:rFonts w:ascii="Courier New" w:hAnsi="Courier New" w:cs="Courier New"/>
          <w:sz w:val="16"/>
          <w:szCs w:val="16"/>
        </w:rPr>
        <w:t>│12. Помещение (пол,│Протирают ветошью,  │            │           │                      │</w:t>
      </w:r>
    </w:p>
    <w:p w:rsidR="000A7B83" w:rsidRDefault="000A7B83">
      <w:pPr>
        <w:pStyle w:val="ConsPlusCell"/>
        <w:rPr>
          <w:rFonts w:ascii="Courier New" w:hAnsi="Courier New" w:cs="Courier New"/>
          <w:sz w:val="16"/>
          <w:szCs w:val="16"/>
        </w:rPr>
      </w:pPr>
      <w:r>
        <w:rPr>
          <w:rFonts w:ascii="Courier New" w:hAnsi="Courier New" w:cs="Courier New"/>
          <w:sz w:val="16"/>
          <w:szCs w:val="16"/>
        </w:rPr>
        <w:t>│стены, подоконники,│смоченной в одном из│            │           │                      │</w:t>
      </w:r>
    </w:p>
    <w:p w:rsidR="000A7B83" w:rsidRDefault="000A7B83">
      <w:pPr>
        <w:pStyle w:val="ConsPlusCell"/>
        <w:rPr>
          <w:rFonts w:ascii="Courier New" w:hAnsi="Courier New" w:cs="Courier New"/>
          <w:sz w:val="16"/>
          <w:szCs w:val="16"/>
        </w:rPr>
      </w:pPr>
      <w:r>
        <w:rPr>
          <w:rFonts w:ascii="Courier New" w:hAnsi="Courier New" w:cs="Courier New"/>
          <w:sz w:val="16"/>
          <w:szCs w:val="16"/>
        </w:rPr>
        <w:t>│двери), жесткая    │дезрастворов: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│мебель, радиаторы  │- активированный р-р│     0,5    │           │Двукратное протирание │</w:t>
      </w:r>
    </w:p>
    <w:p w:rsidR="000A7B83" w:rsidRDefault="000A7B83">
      <w:pPr>
        <w:pStyle w:val="ConsPlusCell"/>
        <w:rPr>
          <w:rFonts w:ascii="Courier New" w:hAnsi="Courier New" w:cs="Courier New"/>
          <w:sz w:val="16"/>
          <w:szCs w:val="16"/>
        </w:rPr>
      </w:pPr>
      <w:r>
        <w:rPr>
          <w:rFonts w:ascii="Courier New" w:hAnsi="Courier New" w:cs="Courier New"/>
          <w:sz w:val="16"/>
          <w:szCs w:val="16"/>
        </w:rPr>
        <w:t>│центрального       │хлорамина           │            │           │с интервалом в 15-30  │</w:t>
      </w:r>
    </w:p>
    <w:p w:rsidR="000A7B83" w:rsidRDefault="000A7B83">
      <w:pPr>
        <w:pStyle w:val="ConsPlusCell"/>
        <w:rPr>
          <w:rFonts w:ascii="Courier New" w:hAnsi="Courier New" w:cs="Courier New"/>
          <w:sz w:val="16"/>
          <w:szCs w:val="16"/>
        </w:rPr>
      </w:pPr>
      <w:r>
        <w:rPr>
          <w:rFonts w:ascii="Courier New" w:hAnsi="Courier New" w:cs="Courier New"/>
          <w:sz w:val="16"/>
          <w:szCs w:val="16"/>
        </w:rPr>
        <w:t>│отопления          │                    │            │           │минут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активированный    │     0,25   │           │То же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 хлорной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│извести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lastRenderedPageBreak/>
        <w:t>├───────────────────┼────────────────────┼────────────┼───────────┼──────────────────────┤</w:t>
      </w:r>
    </w:p>
    <w:p w:rsidR="000A7B83" w:rsidRDefault="000A7B83">
      <w:pPr>
        <w:pStyle w:val="ConsPlusCell"/>
        <w:rPr>
          <w:rFonts w:ascii="Courier New" w:hAnsi="Courier New" w:cs="Courier New"/>
          <w:sz w:val="16"/>
          <w:szCs w:val="16"/>
        </w:rPr>
      </w:pPr>
      <w:r>
        <w:rPr>
          <w:rFonts w:ascii="Courier New" w:hAnsi="Courier New" w:cs="Courier New"/>
          <w:sz w:val="16"/>
          <w:szCs w:val="16"/>
        </w:rPr>
        <w:t>│13. Уборочный      │1. Кипятят в        │     2      │    15     │В домашних условиях   │</w:t>
      </w:r>
    </w:p>
    <w:p w:rsidR="000A7B83" w:rsidRDefault="000A7B83">
      <w:pPr>
        <w:pStyle w:val="ConsPlusCell"/>
        <w:rPr>
          <w:rFonts w:ascii="Courier New" w:hAnsi="Courier New" w:cs="Courier New"/>
          <w:sz w:val="16"/>
          <w:szCs w:val="16"/>
        </w:rPr>
      </w:pPr>
      <w:r>
        <w:rPr>
          <w:rFonts w:ascii="Courier New" w:hAnsi="Courier New" w:cs="Courier New"/>
          <w:sz w:val="16"/>
          <w:szCs w:val="16"/>
        </w:rPr>
        <w:t>│инвентарь          │растворе CMC        │            │           │обработку проводят    │</w:t>
      </w:r>
    </w:p>
    <w:p w:rsidR="000A7B83" w:rsidRDefault="000A7B83">
      <w:pPr>
        <w:pStyle w:val="ConsPlusCell"/>
        <w:rPr>
          <w:rFonts w:ascii="Courier New" w:hAnsi="Courier New" w:cs="Courier New"/>
          <w:sz w:val="16"/>
          <w:szCs w:val="16"/>
        </w:rPr>
      </w:pPr>
      <w:r>
        <w:rPr>
          <w:rFonts w:ascii="Courier New" w:hAnsi="Courier New" w:cs="Courier New"/>
          <w:sz w:val="16"/>
          <w:szCs w:val="16"/>
        </w:rPr>
        <w:t>│                   │2. Замачивают в     │            │           │после каждой уборки   │</w:t>
      </w:r>
    </w:p>
    <w:p w:rsidR="000A7B83" w:rsidRDefault="000A7B83">
      <w:pPr>
        <w:pStyle w:val="ConsPlusCell"/>
        <w:rPr>
          <w:rFonts w:ascii="Courier New" w:hAnsi="Courier New" w:cs="Courier New"/>
          <w:sz w:val="16"/>
          <w:szCs w:val="16"/>
        </w:rPr>
      </w:pPr>
      <w:r>
        <w:rPr>
          <w:rFonts w:ascii="Courier New" w:hAnsi="Courier New" w:cs="Courier New"/>
          <w:sz w:val="16"/>
          <w:szCs w:val="16"/>
        </w:rPr>
        <w:t>│                   │р-ре: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хлорамина         │     5      │   360     │                      │</w:t>
      </w:r>
    </w:p>
    <w:p w:rsidR="000A7B83" w:rsidRDefault="000A7B83">
      <w:pPr>
        <w:pStyle w:val="ConsPlusCell"/>
        <w:rPr>
          <w:rFonts w:ascii="Courier New" w:hAnsi="Courier New" w:cs="Courier New"/>
          <w:sz w:val="16"/>
          <w:szCs w:val="16"/>
        </w:rPr>
      </w:pPr>
      <w:r>
        <w:rPr>
          <w:rFonts w:ascii="Courier New" w:hAnsi="Courier New" w:cs="Courier New"/>
          <w:sz w:val="16"/>
          <w:szCs w:val="16"/>
        </w:rPr>
        <w:t>│                   │- активированного   │     1      │   120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│раствора хлорамина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 хлорной извести   │     2      │   120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pStyle w:val="ConsPlusCell"/>
        <w:rPr>
          <w:rFonts w:ascii="Courier New" w:hAnsi="Courier New" w:cs="Courier New"/>
          <w:sz w:val="16"/>
          <w:szCs w:val="16"/>
        </w:rPr>
      </w:pPr>
      <w:r>
        <w:rPr>
          <w:rFonts w:ascii="Courier New" w:hAnsi="Courier New" w:cs="Courier New"/>
          <w:sz w:val="16"/>
          <w:szCs w:val="16"/>
        </w:rPr>
        <w:t>│14. Надворные      │Содержат плотно     │            │           │                      │</w:t>
      </w:r>
    </w:p>
    <w:p w:rsidR="000A7B83" w:rsidRDefault="000A7B83">
      <w:pPr>
        <w:pStyle w:val="ConsPlusCell"/>
        <w:rPr>
          <w:rFonts w:ascii="Courier New" w:hAnsi="Courier New" w:cs="Courier New"/>
          <w:sz w:val="16"/>
          <w:szCs w:val="16"/>
        </w:rPr>
      </w:pPr>
      <w:r>
        <w:rPr>
          <w:rFonts w:ascii="Courier New" w:hAnsi="Courier New" w:cs="Courier New"/>
          <w:sz w:val="16"/>
          <w:szCs w:val="16"/>
        </w:rPr>
        <w:t>│уборные и          │закрытыми, не       │            │           │                      │</w:t>
      </w:r>
    </w:p>
    <w:p w:rsidR="000A7B83" w:rsidRDefault="000A7B83">
      <w:pPr>
        <w:pStyle w:val="ConsPlusCell"/>
        <w:rPr>
          <w:rFonts w:ascii="Courier New" w:hAnsi="Courier New" w:cs="Courier New"/>
          <w:sz w:val="16"/>
          <w:szCs w:val="16"/>
        </w:rPr>
      </w:pPr>
      <w:r>
        <w:rPr>
          <w:rFonts w:ascii="Courier New" w:hAnsi="Courier New" w:cs="Courier New"/>
          <w:sz w:val="16"/>
          <w:szCs w:val="16"/>
        </w:rPr>
        <w:t>│помойные ямы       │допуская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│переполнения.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│Ежедневно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│дезинфицируют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│помещение уборной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│одним из растворов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w:t>
      </w:r>
      <w:hyperlink w:anchor="Par7601" w:history="1">
        <w:r>
          <w:rPr>
            <w:rFonts w:ascii="Courier New" w:hAnsi="Courier New" w:cs="Courier New"/>
            <w:color w:val="0000FF"/>
            <w:sz w:val="16"/>
            <w:szCs w:val="16"/>
          </w:rPr>
          <w:t>п. 12</w:t>
        </w:r>
      </w:hyperlink>
      <w:r>
        <w:rPr>
          <w:rFonts w:ascii="Courier New" w:hAnsi="Courier New" w:cs="Courier New"/>
          <w:sz w:val="16"/>
          <w:szCs w:val="16"/>
        </w:rPr>
        <w:t xml:space="preserve"> или засыпают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│препаратом по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│режимам, указанным в│            │           │                      │</w:t>
      </w:r>
    </w:p>
    <w:p w:rsidR="000A7B83" w:rsidRDefault="000A7B83">
      <w:pPr>
        <w:pStyle w:val="ConsPlusCell"/>
        <w:rPr>
          <w:rFonts w:ascii="Courier New" w:hAnsi="Courier New" w:cs="Courier New"/>
          <w:sz w:val="16"/>
          <w:szCs w:val="16"/>
        </w:rPr>
      </w:pPr>
      <w:r>
        <w:rPr>
          <w:rFonts w:ascii="Courier New" w:hAnsi="Courier New" w:cs="Courier New"/>
          <w:sz w:val="16"/>
          <w:szCs w:val="16"/>
        </w:rPr>
        <w:t>│                   │</w:t>
      </w:r>
      <w:hyperlink w:anchor="Par7481" w:history="1">
        <w:r>
          <w:rPr>
            <w:rFonts w:ascii="Courier New" w:hAnsi="Courier New" w:cs="Courier New"/>
            <w:color w:val="0000FF"/>
            <w:sz w:val="16"/>
            <w:szCs w:val="16"/>
          </w:rPr>
          <w:t>п. 2.2.</w:t>
        </w:r>
      </w:hyperlink>
      <w:r>
        <w:rPr>
          <w:rFonts w:ascii="Courier New" w:hAnsi="Courier New" w:cs="Courier New"/>
          <w:sz w:val="16"/>
          <w:szCs w:val="16"/>
        </w:rPr>
        <w:t xml:space="preserve"> Мусор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│сжигают или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│обеззараживают по   │            │           │                      │</w:t>
      </w:r>
    </w:p>
    <w:p w:rsidR="000A7B83" w:rsidRDefault="000A7B83">
      <w:pPr>
        <w:pStyle w:val="ConsPlusCell"/>
        <w:rPr>
          <w:rFonts w:ascii="Courier New" w:hAnsi="Courier New" w:cs="Courier New"/>
          <w:sz w:val="16"/>
          <w:szCs w:val="16"/>
        </w:rPr>
      </w:pPr>
      <w:r>
        <w:rPr>
          <w:rFonts w:ascii="Courier New" w:hAnsi="Courier New" w:cs="Courier New"/>
          <w:sz w:val="16"/>
          <w:szCs w:val="16"/>
        </w:rPr>
        <w:t xml:space="preserve">│                   │режиму </w:t>
      </w:r>
      <w:hyperlink w:anchor="Par7470" w:history="1">
        <w:r>
          <w:rPr>
            <w:rFonts w:ascii="Courier New" w:hAnsi="Courier New" w:cs="Courier New"/>
            <w:color w:val="0000FF"/>
            <w:sz w:val="16"/>
            <w:szCs w:val="16"/>
          </w:rPr>
          <w:t>п. 1.2.</w:t>
        </w:r>
      </w:hyperlink>
      <w:r>
        <w:rPr>
          <w:rFonts w:ascii="Courier New" w:hAnsi="Courier New" w:cs="Courier New"/>
          <w:sz w:val="16"/>
          <w:szCs w:val="16"/>
        </w:rPr>
        <w:t xml:space="preserve">      │            │           │                      │</w:t>
      </w:r>
    </w:p>
    <w:p w:rsidR="000A7B83" w:rsidRDefault="000A7B83">
      <w:pPr>
        <w:pStyle w:val="ConsPlusCell"/>
        <w:rPr>
          <w:rFonts w:ascii="Courier New" w:hAnsi="Courier New" w:cs="Courier New"/>
          <w:sz w:val="16"/>
          <w:szCs w:val="16"/>
        </w:rPr>
      </w:pPr>
      <w:r>
        <w:rPr>
          <w:rFonts w:ascii="Courier New" w:hAnsi="Courier New" w:cs="Courier New"/>
          <w:sz w:val="16"/>
          <w:szCs w:val="16"/>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01" w:name="Par7637"/>
      <w:bookmarkEnd w:id="301"/>
      <w:r>
        <w:rPr>
          <w:rFonts w:cs="Times New Roman"/>
          <w:szCs w:val="28"/>
        </w:rPr>
        <w:t>III. ПРАВИЛА ПРИГОТОВЛЕНИЯ РАСТВОРОВ ПРЕПАРАТА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Для приготовления 10,0 л 10,0-20,0% исходных (маточных) растворов хлорной извести в эмалированное ведро помещают соответственно 1-2 кг препарата. Затем препарат размельчают деревянной лопаткой и перемешивают с постепенно наливаемой до 10,0 л водой. Ведро с хлорно-известковой взвесью оставляют на 24 часа с закрытой крышкой в темном, прохладном месте. Через сутки образовавшийся отстой - осветленный (маточный) раствор - сливают в темную бутыль с плотно закрывающейся крышкой и хранят не более 10 дней. Рабочие растворы готовят из основного (маточного) раствора.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Приготовление рабочих осветленных растворов</w:t>
      </w:r>
    </w:p>
    <w:p w:rsidR="000A7B83" w:rsidRDefault="000A7B83">
      <w:pPr>
        <w:widowControl w:val="0"/>
        <w:autoSpaceDE w:val="0"/>
        <w:autoSpaceDN w:val="0"/>
        <w:adjustRightInd w:val="0"/>
        <w:jc w:val="center"/>
        <w:rPr>
          <w:rFonts w:cs="Times New Roman"/>
          <w:szCs w:val="28"/>
        </w:rPr>
      </w:pPr>
      <w:r>
        <w:rPr>
          <w:rFonts w:cs="Times New Roman"/>
          <w:szCs w:val="28"/>
        </w:rPr>
        <w:t>хлорной извести</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200"/>
        <w:gridCol w:w="2040"/>
        <w:gridCol w:w="1920"/>
      </w:tblGrid>
      <w:tr w:rsidR="000A7B83">
        <w:trPr>
          <w:trHeight w:val="10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Концентрация рабочих растворов, %</w:t>
            </w:r>
          </w:p>
        </w:tc>
        <w:tc>
          <w:tcPr>
            <w:tcW w:w="3960" w:type="dxa"/>
            <w:gridSpan w:val="2"/>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основного раствора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миллилитрах для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приготовления 10,0 л рабочего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раствора           </w:t>
            </w:r>
          </w:p>
        </w:tc>
      </w:tr>
      <w:tr w:rsidR="000A7B83">
        <w:trPr>
          <w:tblCellSpacing w:w="5" w:type="nil"/>
        </w:trPr>
        <w:tc>
          <w:tcPr>
            <w:tcW w:w="4200" w:type="dxa"/>
            <w:vMerge/>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cs="Times New Roman"/>
                <w:szCs w:val="28"/>
              </w:rPr>
            </w:pP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 10,0%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 20,0%   </w:t>
            </w:r>
          </w:p>
        </w:tc>
      </w:tr>
      <w:tr w:rsidR="000A7B83">
        <w:trPr>
          <w:tblCellSpacing w:w="5" w:type="nil"/>
        </w:trPr>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0,25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250,0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125,0    </w:t>
            </w:r>
          </w:p>
        </w:tc>
      </w:tr>
      <w:tr w:rsidR="000A7B83">
        <w:trPr>
          <w:tblCellSpacing w:w="5" w:type="nil"/>
        </w:trPr>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500,0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250,0    </w:t>
            </w:r>
          </w:p>
        </w:tc>
      </w:tr>
      <w:tr w:rsidR="000A7B83">
        <w:trPr>
          <w:tblCellSpacing w:w="5" w:type="nil"/>
        </w:trPr>
        <w:tc>
          <w:tcPr>
            <w:tcW w:w="4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2000,0     </w:t>
            </w:r>
          </w:p>
        </w:tc>
        <w:tc>
          <w:tcPr>
            <w:tcW w:w="19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1000,0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Приготовление неактивированных растворов хлорамина</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040"/>
        <w:gridCol w:w="2880"/>
        <w:gridCol w:w="3240"/>
      </w:tblGrid>
      <w:tr w:rsidR="000A7B83">
        <w:trPr>
          <w:trHeight w:val="400"/>
          <w:tblCellSpacing w:w="5" w:type="nil"/>
        </w:trPr>
        <w:tc>
          <w:tcPr>
            <w:tcW w:w="20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Концентрация по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препарату, %  </w:t>
            </w:r>
          </w:p>
        </w:tc>
        <w:tc>
          <w:tcPr>
            <w:tcW w:w="288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 препарата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г на 10,0 л раствора</w:t>
            </w:r>
          </w:p>
        </w:tc>
        <w:tc>
          <w:tcPr>
            <w:tcW w:w="32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Примечание        </w:t>
            </w:r>
          </w:p>
        </w:tc>
      </w:tr>
      <w:tr w:rsidR="000A7B83">
        <w:trPr>
          <w:tblCellSpacing w:w="5" w:type="nil"/>
        </w:trPr>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c>
          <w:tcPr>
            <w:tcW w:w="288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500,0         </w:t>
            </w:r>
          </w:p>
        </w:tc>
        <w:tc>
          <w:tcPr>
            <w:tcW w:w="32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Готовят в обычной посуде </w:t>
            </w:r>
          </w:p>
        </w:tc>
      </w:tr>
    </w:tbl>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Приготовление активированных растворов хлорамина</w:t>
      </w:r>
    </w:p>
    <w:p w:rsidR="000A7B83" w:rsidRDefault="000A7B83">
      <w:pPr>
        <w:widowControl w:val="0"/>
        <w:autoSpaceDE w:val="0"/>
        <w:autoSpaceDN w:val="0"/>
        <w:adjustRightInd w:val="0"/>
        <w:rPr>
          <w:rFonts w:cs="Times New Roman"/>
          <w:szCs w:val="28"/>
        </w:rPr>
      </w:pP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│Концентрация (%) по │Количество препарата в г на 10,0 л раствора│</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│препарату│активному │препарат│           активатор              │</w:t>
      </w:r>
    </w:p>
    <w:p w:rsidR="000A7B83" w:rsidRDefault="000A7B83">
      <w:pPr>
        <w:pStyle w:val="ConsPlusCell"/>
        <w:rPr>
          <w:rFonts w:ascii="Courier New" w:hAnsi="Courier New" w:cs="Courier New"/>
          <w:sz w:val="20"/>
          <w:szCs w:val="20"/>
        </w:rPr>
      </w:pPr>
      <w:r>
        <w:rPr>
          <w:rFonts w:ascii="Courier New" w:hAnsi="Courier New" w:cs="Courier New"/>
          <w:sz w:val="20"/>
          <w:szCs w:val="20"/>
        </w:rPr>
        <w:t>│         │  хлору   │        ├────────────────┬─────────────────┤</w:t>
      </w:r>
    </w:p>
    <w:p w:rsidR="000A7B83" w:rsidRDefault="000A7B83">
      <w:pPr>
        <w:pStyle w:val="ConsPlusCell"/>
        <w:rPr>
          <w:rFonts w:ascii="Courier New" w:hAnsi="Courier New" w:cs="Courier New"/>
          <w:sz w:val="20"/>
          <w:szCs w:val="20"/>
        </w:rPr>
      </w:pPr>
      <w:r>
        <w:rPr>
          <w:rFonts w:ascii="Courier New" w:hAnsi="Courier New" w:cs="Courier New"/>
          <w:sz w:val="20"/>
          <w:szCs w:val="20"/>
        </w:rPr>
        <w:t>│         │          │        │Аммонийные соли │     Аммиак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pStyle w:val="ConsPlusCell"/>
        <w:rPr>
          <w:rFonts w:ascii="Courier New" w:hAnsi="Courier New" w:cs="Courier New"/>
          <w:sz w:val="20"/>
          <w:szCs w:val="20"/>
        </w:rPr>
      </w:pPr>
      <w:r>
        <w:rPr>
          <w:rFonts w:ascii="Courier New" w:hAnsi="Courier New" w:cs="Courier New"/>
          <w:sz w:val="20"/>
          <w:szCs w:val="20"/>
        </w:rPr>
        <w:t>│  0,50   │   0,13   │  50,0  │      13,0      │      1,60       │</w:t>
      </w:r>
    </w:p>
    <w:p w:rsidR="000A7B83" w:rsidRDefault="000A7B83">
      <w:pPr>
        <w:pStyle w:val="ConsPlusCell"/>
        <w:rPr>
          <w:rFonts w:ascii="Courier New" w:hAnsi="Courier New" w:cs="Courier New"/>
          <w:sz w:val="20"/>
          <w:szCs w:val="20"/>
        </w:rPr>
      </w:pPr>
      <w:r>
        <w:rPr>
          <w:rFonts w:ascii="Courier New" w:hAnsi="Courier New" w:cs="Courier New"/>
          <w:sz w:val="20"/>
          <w:szCs w:val="20"/>
        </w:rPr>
        <w:t>│  1,00   │   0,26   │ 100,0  │      26,0      │      3,24       │</w:t>
      </w:r>
    </w:p>
    <w:p w:rsidR="000A7B83" w:rsidRDefault="000A7B83">
      <w:pPr>
        <w:pStyle w:val="ConsPlusCell"/>
        <w:rPr>
          <w:rFonts w:ascii="Courier New" w:hAnsi="Courier New" w:cs="Courier New"/>
          <w:sz w:val="20"/>
          <w:szCs w:val="20"/>
        </w:rPr>
      </w:pPr>
      <w:r>
        <w:rPr>
          <w:rFonts w:ascii="Courier New" w:hAnsi="Courier New" w:cs="Courier New"/>
          <w:sz w:val="20"/>
          <w:szCs w:val="20"/>
        </w:rPr>
        <w:t>│  2,50   │   0,65   │ 250,0  │      65,0      │      8,12       │</w:t>
      </w:r>
    </w:p>
    <w:p w:rsidR="000A7B83" w:rsidRDefault="000A7B83">
      <w:pPr>
        <w:pStyle w:val="ConsPlusCell"/>
        <w:rPr>
          <w:rFonts w:ascii="Courier New" w:hAnsi="Courier New" w:cs="Courier New"/>
          <w:sz w:val="20"/>
          <w:szCs w:val="20"/>
        </w:rPr>
      </w:pPr>
      <w:r>
        <w:rPr>
          <w:rFonts w:ascii="Courier New" w:hAnsi="Courier New" w:cs="Courier New"/>
          <w:sz w:val="20"/>
          <w:szCs w:val="20"/>
        </w:rPr>
        <w:t>└─────────┴──────────┴────────┴────────────────┴─────────────────┘</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Примечание: размешав препарат до полного растворения, добавляют активатор - аммонийные соли (сернокислый или хлористый аммоний) или аммиак (25% раствор).</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Приготовление рабочих растворов пресепта</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320"/>
        <w:gridCol w:w="1200"/>
        <w:gridCol w:w="1440"/>
        <w:gridCol w:w="1320"/>
      </w:tblGrid>
      <w:tr w:rsidR="000A7B83">
        <w:trPr>
          <w:trHeight w:val="800"/>
          <w:tblCellSpacing w:w="5" w:type="nil"/>
        </w:trPr>
        <w:tc>
          <w:tcPr>
            <w:tcW w:w="43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Концентрация рабочего раствора по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активному хлору          </w:t>
            </w:r>
          </w:p>
        </w:tc>
        <w:tc>
          <w:tcPr>
            <w:tcW w:w="3960" w:type="dxa"/>
            <w:gridSpan w:val="3"/>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 таблеток пресепта,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необходимое для растворения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л воды при содержании в 1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таблетке АХУК         </w:t>
            </w:r>
          </w:p>
        </w:tc>
      </w:tr>
      <w:tr w:rsidR="000A7B83">
        <w:trPr>
          <w:tblCellSpacing w:w="5" w:type="nil"/>
        </w:trPr>
        <w:tc>
          <w:tcPr>
            <w:tcW w:w="4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г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 г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г  </w:t>
            </w:r>
          </w:p>
        </w:tc>
      </w:tr>
      <w:tr w:rsidR="000A7B83">
        <w:trPr>
          <w:tblCellSpacing w:w="5" w:type="nil"/>
        </w:trPr>
        <w:tc>
          <w:tcPr>
            <w:tcW w:w="4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0,28                </w:t>
            </w:r>
          </w:p>
        </w:tc>
        <w:tc>
          <w:tcPr>
            <w:tcW w:w="12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шт.  </w:t>
            </w:r>
          </w:p>
        </w:tc>
        <w:tc>
          <w:tcPr>
            <w:tcW w:w="14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шт.  </w:t>
            </w:r>
          </w:p>
        </w:tc>
        <w:tc>
          <w:tcPr>
            <w:tcW w:w="13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шт.  </w:t>
            </w:r>
          </w:p>
        </w:tc>
      </w:tr>
    </w:tbl>
    <w:p w:rsidR="000A7B83" w:rsidRDefault="000A7B83">
      <w:pPr>
        <w:widowControl w:val="0"/>
        <w:autoSpaceDE w:val="0"/>
        <w:autoSpaceDN w:val="0"/>
        <w:adjustRightInd w:val="0"/>
        <w:rPr>
          <w:rFonts w:cs="Times New Roman"/>
          <w:szCs w:val="28"/>
        </w:rPr>
        <w:sectPr w:rsidR="000A7B83">
          <w:pgSz w:w="11905" w:h="16838"/>
          <w:pgMar w:top="1134" w:right="850" w:bottom="1134" w:left="1701" w:header="720" w:footer="720" w:gutter="0"/>
          <w:cols w:space="720"/>
          <w:noEndnote/>
        </w:sect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02" w:name="Par7697"/>
      <w:bookmarkEnd w:id="302"/>
      <w:r>
        <w:rPr>
          <w:rFonts w:cs="Times New Roman"/>
          <w:szCs w:val="28"/>
        </w:rPr>
        <w:t>IV. БАКТЕРИОЛОГИЧЕСКИЙ КОНТРОЛЬ ЗА ЭФФЕКТИВНОСТЬЮ</w:t>
      </w:r>
    </w:p>
    <w:p w:rsidR="000A7B83" w:rsidRDefault="000A7B83">
      <w:pPr>
        <w:widowControl w:val="0"/>
        <w:autoSpaceDE w:val="0"/>
        <w:autoSpaceDN w:val="0"/>
        <w:adjustRightInd w:val="0"/>
        <w:jc w:val="center"/>
        <w:rPr>
          <w:rFonts w:cs="Times New Roman"/>
          <w:szCs w:val="28"/>
        </w:rPr>
      </w:pPr>
      <w:r>
        <w:rPr>
          <w:rFonts w:cs="Times New Roman"/>
          <w:szCs w:val="28"/>
        </w:rPr>
        <w:t>ДЕЗИНФЕКЦИИ, ВКЛЮЧАЯ И КАМЕРНУЮ</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Бактериологический контроль текущей и заключительной</w:t>
      </w:r>
    </w:p>
    <w:p w:rsidR="000A7B83" w:rsidRDefault="000A7B83">
      <w:pPr>
        <w:widowControl w:val="0"/>
        <w:autoSpaceDE w:val="0"/>
        <w:autoSpaceDN w:val="0"/>
        <w:adjustRightInd w:val="0"/>
        <w:jc w:val="center"/>
        <w:rPr>
          <w:rFonts w:cs="Times New Roman"/>
          <w:szCs w:val="28"/>
        </w:rPr>
      </w:pPr>
      <w:r>
        <w:rPr>
          <w:rFonts w:cs="Times New Roman"/>
          <w:szCs w:val="28"/>
        </w:rPr>
        <w:t>дезинфекции в квартирных очагах</w:t>
      </w:r>
    </w:p>
    <w:p w:rsidR="000A7B83" w:rsidRDefault="000A7B83">
      <w:pPr>
        <w:widowControl w:val="0"/>
        <w:autoSpaceDE w:val="0"/>
        <w:autoSpaceDN w:val="0"/>
        <w:adjustRightInd w:val="0"/>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520"/>
        <w:gridCol w:w="2400"/>
        <w:gridCol w:w="2040"/>
        <w:gridCol w:w="1560"/>
        <w:gridCol w:w="1560"/>
        <w:gridCol w:w="2520"/>
        <w:gridCol w:w="2520"/>
      </w:tblGrid>
      <w:tr w:rsidR="000A7B83">
        <w:trPr>
          <w:tblCellSpacing w:w="5" w:type="nil"/>
        </w:trPr>
        <w:tc>
          <w:tcPr>
            <w:tcW w:w="25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Где берут смывы для</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бактериологического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контроля      </w:t>
            </w:r>
          </w:p>
        </w:tc>
        <w:tc>
          <w:tcPr>
            <w:tcW w:w="240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Кто проводит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бактериологический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контроль и куда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доставляют смывы </w:t>
            </w:r>
          </w:p>
        </w:tc>
        <w:tc>
          <w:tcPr>
            <w:tcW w:w="204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Вид контрольных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микроорганизмов</w:t>
            </w: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Кратность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бакт.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контроля  </w:t>
            </w:r>
          </w:p>
        </w:tc>
        <w:tc>
          <w:tcPr>
            <w:tcW w:w="156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контрольных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смывов   </w:t>
            </w:r>
          </w:p>
        </w:tc>
        <w:tc>
          <w:tcPr>
            <w:tcW w:w="25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Перечень объектов,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подлежащих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бактериологическому</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контролю      </w:t>
            </w:r>
          </w:p>
        </w:tc>
        <w:tc>
          <w:tcPr>
            <w:tcW w:w="2520" w:type="dxa"/>
            <w:tcBorders>
              <w:top w:val="single" w:sz="8" w:space="0" w:color="auto"/>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Мероприятия при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положительном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результате     </w:t>
            </w:r>
          </w:p>
        </w:tc>
      </w:tr>
      <w:tr w:rsidR="000A7B83">
        <w:trPr>
          <w:tblCellSpacing w:w="5" w:type="nil"/>
        </w:trPr>
        <w:tc>
          <w:tcPr>
            <w:tcW w:w="15120" w:type="dxa"/>
            <w:gridSpan w:val="7"/>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Контроль текущей дезинфекции                                              </w:t>
            </w:r>
          </w:p>
        </w:tc>
      </w:tr>
      <w:tr w:rsidR="000A7B83">
        <w:trPr>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квартирах у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больных, выделяющих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МБТ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Врач, медсестра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помощник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эпидемиолога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дезинфекционной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станции (ДС)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отдела дезинфекции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ЦГСЭН;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бактериологическую</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лабораторию при ДС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ЦГСЭН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противотуберкулез-</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ного диспансера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Микобактерии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туберкулеза или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стафилококк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Выборочно в</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очагов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этой группы</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течение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менее 10</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смывов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одном очаге</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Чистые: посуда,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белье,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плевательницы,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уборочный материал,</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поверхность столов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(обеденных, для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сбора грязной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посуды)            </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Составление акта</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(отметка в карте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эпидемиологического</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Инструктаж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больного 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родственников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Повторная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объектов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присутствии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сотрудников ДС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противотуберкулез-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ного диспансера    </w:t>
            </w:r>
          </w:p>
        </w:tc>
      </w:tr>
      <w:tr w:rsidR="000A7B83">
        <w:trPr>
          <w:tblCellSpacing w:w="5" w:type="nil"/>
        </w:trPr>
        <w:tc>
          <w:tcPr>
            <w:tcW w:w="15120" w:type="dxa"/>
            <w:gridSpan w:val="7"/>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IV.1.1 Контроль заключительной дезинфекции                                       </w:t>
            </w:r>
          </w:p>
        </w:tc>
      </w:tr>
      <w:tr w:rsidR="000A7B83">
        <w:trPr>
          <w:tblCellSpacing w:w="5" w:type="nil"/>
        </w:trPr>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очагах у больных,</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выделяющих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микобактерии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туберкулез         </w:t>
            </w:r>
          </w:p>
        </w:tc>
        <w:tc>
          <w:tcPr>
            <w:tcW w:w="240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Врач, медсестра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помощник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эпидемиолога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дезинфекционной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станции (ДС)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отдела дезинфекции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ЦГСЭН;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бактериологическую</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лабораторию при ДС</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ЦГСЭН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противотуберкулез-</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ного диспансера   </w:t>
            </w:r>
          </w:p>
        </w:tc>
        <w:tc>
          <w:tcPr>
            <w:tcW w:w="204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Микобактерии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туберкулеза или</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стафилококк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Общий объем</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контроля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от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сделанных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дезинфекций</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города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2% - для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сельской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местности  </w:t>
            </w:r>
          </w:p>
        </w:tc>
        <w:tc>
          <w:tcPr>
            <w:tcW w:w="156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менее 10</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смывов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одном очаге</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Посуда, белье,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плевательницы, пол,</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предметы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обстановки,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санитарно -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техническое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оборудование       </w:t>
            </w:r>
          </w:p>
        </w:tc>
        <w:tc>
          <w:tcPr>
            <w:tcW w:w="2520" w:type="dxa"/>
            <w:tcBorders>
              <w:left w:val="single" w:sz="8" w:space="0" w:color="auto"/>
              <w:bottom w:val="single" w:sz="8" w:space="0" w:color="auto"/>
              <w:right w:val="single" w:sz="8" w:space="0" w:color="auto"/>
            </w:tcBorders>
          </w:tcPr>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Сообщение 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 очаговой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дезинфекции ДС или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отд. ЦГСЭН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Инструктаж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дезинфекционной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бригады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Повторная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дезинфекция по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назначению зав.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отделом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заключительной     </w:t>
            </w:r>
          </w:p>
          <w:p w:rsidR="000A7B83" w:rsidRDefault="000A7B8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дезинфекции        </w:t>
            </w:r>
          </w:p>
        </w:tc>
      </w:tr>
    </w:tbl>
    <w:p w:rsidR="000A7B83" w:rsidRDefault="000A7B83">
      <w:pPr>
        <w:widowControl w:val="0"/>
        <w:autoSpaceDE w:val="0"/>
        <w:autoSpaceDN w:val="0"/>
        <w:adjustRightInd w:val="0"/>
        <w:rPr>
          <w:rFonts w:cs="Times New Roman"/>
          <w:szCs w:val="28"/>
        </w:rPr>
        <w:sectPr w:rsidR="000A7B83">
          <w:pgSz w:w="16838" w:h="11905" w:orient="landscape"/>
          <w:pgMar w:top="1701" w:right="1134" w:bottom="850" w:left="1134" w:header="720" w:footer="720" w:gutter="0"/>
          <w:cols w:space="720"/>
          <w:noEndnote/>
        </w:sect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03" w:name="Par7744"/>
      <w:bookmarkEnd w:id="303"/>
      <w:r>
        <w:rPr>
          <w:rFonts w:cs="Times New Roman"/>
          <w:szCs w:val="28"/>
        </w:rPr>
        <w:t>V. МЕТОДИКА ОТБОРА ПРОБ (СМЫВОВ) ДЛЯ</w:t>
      </w:r>
    </w:p>
    <w:p w:rsidR="000A7B83" w:rsidRDefault="000A7B83">
      <w:pPr>
        <w:widowControl w:val="0"/>
        <w:autoSpaceDE w:val="0"/>
        <w:autoSpaceDN w:val="0"/>
        <w:adjustRightInd w:val="0"/>
        <w:jc w:val="center"/>
        <w:rPr>
          <w:rFonts w:cs="Times New Roman"/>
          <w:szCs w:val="28"/>
        </w:rPr>
      </w:pPr>
      <w:r>
        <w:rPr>
          <w:rFonts w:cs="Times New Roman"/>
          <w:szCs w:val="28"/>
        </w:rPr>
        <w:t>БАКТЕРИОЛОГИЧЕСКОГО КОНТРОЛЯ ТЕКУЩЕЙ И ЗАКЛЮЧИТЕЛЬНОЙ</w:t>
      </w:r>
    </w:p>
    <w:p w:rsidR="000A7B83" w:rsidRDefault="000A7B83">
      <w:pPr>
        <w:widowControl w:val="0"/>
        <w:autoSpaceDE w:val="0"/>
        <w:autoSpaceDN w:val="0"/>
        <w:adjustRightInd w:val="0"/>
        <w:jc w:val="center"/>
        <w:rPr>
          <w:rFonts w:cs="Times New Roman"/>
          <w:szCs w:val="28"/>
        </w:rPr>
      </w:pPr>
      <w:r>
        <w:rPr>
          <w:rFonts w:cs="Times New Roman"/>
          <w:szCs w:val="28"/>
        </w:rPr>
        <w:t>ДЕЗИНФЕКЦИИ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Контроль текущей и заключительной дезинфекции проводится методом забора смывов на выделение стафилококка.</w:t>
      </w:r>
    </w:p>
    <w:p w:rsidR="000A7B83" w:rsidRDefault="000A7B83">
      <w:pPr>
        <w:widowControl w:val="0"/>
        <w:autoSpaceDE w:val="0"/>
        <w:autoSpaceDN w:val="0"/>
        <w:adjustRightInd w:val="0"/>
        <w:ind w:firstLine="540"/>
        <w:rPr>
          <w:rFonts w:cs="Times New Roman"/>
          <w:szCs w:val="28"/>
        </w:rPr>
      </w:pPr>
      <w:r>
        <w:rPr>
          <w:rFonts w:cs="Times New Roman"/>
          <w:szCs w:val="28"/>
        </w:rPr>
        <w:t>Смывы забираются стерильными ватными тампонами, закрепленными на стеклянных палочках, с обработанных дезсредствами поверхностей площадью 100 кв. см.</w:t>
      </w:r>
    </w:p>
    <w:p w:rsidR="000A7B83" w:rsidRDefault="000A7B83">
      <w:pPr>
        <w:widowControl w:val="0"/>
        <w:autoSpaceDE w:val="0"/>
        <w:autoSpaceDN w:val="0"/>
        <w:adjustRightInd w:val="0"/>
        <w:ind w:firstLine="540"/>
        <w:rPr>
          <w:rFonts w:cs="Times New Roman"/>
          <w:szCs w:val="28"/>
        </w:rPr>
      </w:pPr>
      <w:r>
        <w:rPr>
          <w:rFonts w:cs="Times New Roman"/>
          <w:szCs w:val="28"/>
        </w:rPr>
        <w:t>Перед взятием смывов для нейтрализации хлорсодержащего препарата, тампоны смачивают в 1% растворе тиосульфата натрия (или нейтрализатор можно добавить в питательную среду - 6,5% солевой бульон в количестве 1%, а перед взятием смыва тампон смачивается питательной средой).</w:t>
      </w:r>
    </w:p>
    <w:p w:rsidR="000A7B83" w:rsidRDefault="000A7B83">
      <w:pPr>
        <w:widowControl w:val="0"/>
        <w:autoSpaceDE w:val="0"/>
        <w:autoSpaceDN w:val="0"/>
        <w:adjustRightInd w:val="0"/>
        <w:ind w:firstLine="540"/>
        <w:rPr>
          <w:rFonts w:cs="Times New Roman"/>
          <w:szCs w:val="28"/>
        </w:rPr>
      </w:pPr>
      <w:r>
        <w:rPr>
          <w:rFonts w:cs="Times New Roman"/>
          <w:szCs w:val="28"/>
        </w:rPr>
        <w:t>После взятия смывов тампоны помещают в пробирки с питательной средой (6,5% солевой бульон) и доставляют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Через сутки инкубации в термостате при температуре 37 град. C производят высевы с бульонной среды на твердую питательную среду - 10% солевой агар. Чашки с посевами выдерживают в термостате при 37 град. C с 18-24 час., после чего производят учет результатов методом бактериоскопии мазков, окрашенных по Граму.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04" w:name="Par7754"/>
      <w:bookmarkEnd w:id="304"/>
      <w:r>
        <w:rPr>
          <w:rFonts w:cs="Times New Roman"/>
          <w:szCs w:val="28"/>
        </w:rPr>
        <w:t>VI. МЕТОДИКА ПРОВЕДЕНИЯ БАКТЕРИОЛОГИЧЕСКОГО КОНТРОЛЯ</w:t>
      </w:r>
    </w:p>
    <w:p w:rsidR="000A7B83" w:rsidRDefault="000A7B83">
      <w:pPr>
        <w:widowControl w:val="0"/>
        <w:autoSpaceDE w:val="0"/>
        <w:autoSpaceDN w:val="0"/>
        <w:adjustRightInd w:val="0"/>
        <w:jc w:val="center"/>
        <w:rPr>
          <w:rFonts w:cs="Times New Roman"/>
          <w:szCs w:val="28"/>
        </w:rPr>
      </w:pPr>
      <w:r>
        <w:rPr>
          <w:rFonts w:cs="Times New Roman"/>
          <w:szCs w:val="28"/>
        </w:rPr>
        <w:t>КАМЕРНОЙ ДЕЗИНФЕКЦИИ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Эталоном бактериологического контроля надежности обеззараживания вещей в камере из очагов туберкулеза служит кислотоупорный сапрофит, микобактерия В5, обладающая устойчивостью к температуре 60 град. C при 60 мин. экспозиции. В 5% растворе формалина сапрофит В5 гибнет через 25 мин.</w:t>
      </w:r>
    </w:p>
    <w:p w:rsidR="000A7B83" w:rsidRDefault="000A7B83">
      <w:pPr>
        <w:widowControl w:val="0"/>
        <w:autoSpaceDE w:val="0"/>
        <w:autoSpaceDN w:val="0"/>
        <w:adjustRightInd w:val="0"/>
        <w:ind w:firstLine="540"/>
        <w:rPr>
          <w:rFonts w:cs="Times New Roman"/>
          <w:szCs w:val="28"/>
        </w:rPr>
      </w:pPr>
      <w:r>
        <w:rPr>
          <w:rFonts w:cs="Times New Roman"/>
          <w:szCs w:val="28"/>
        </w:rPr>
        <w:t>Стерильные тест-объекты из хлопчатобумажной или батистовой ткани размером 1x1 см заражаются 2-х млрд. взвесью 4-суточной культуры микобактерии В5 и помещаются в хлопчатобумажные стерильные мешочки размером 4x5 см. Эти мешочки вкладываются в мешки размером 10x15 см, в которых имеются специальные отделения для максимальных термометров. Мешки с тест-объектами и максимальными термометрами размещают среди вещей в камере в 16 точках по схеме, подобной расположению печатей на конверте (: . :) (верх, середина, низ).</w:t>
      </w:r>
    </w:p>
    <w:p w:rsidR="000A7B83" w:rsidRDefault="000A7B83">
      <w:pPr>
        <w:widowControl w:val="0"/>
        <w:autoSpaceDE w:val="0"/>
        <w:autoSpaceDN w:val="0"/>
        <w:adjustRightInd w:val="0"/>
        <w:ind w:firstLine="540"/>
        <w:rPr>
          <w:rFonts w:cs="Times New Roman"/>
          <w:szCs w:val="28"/>
        </w:rPr>
      </w:pPr>
      <w:r>
        <w:rPr>
          <w:rFonts w:cs="Times New Roman"/>
          <w:szCs w:val="28"/>
        </w:rPr>
        <w:t>После проведения испытаний мешки извлекаются из камеры, записывают показания максимальных термометров, завязывают мешки в стерильную упаковочную бумагу и в тот же день доставляют в лабораторию.</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В бактериологической лаборатории при соблюдении правил асептики производят посев тест-объектов в 5 мл 2% глициринного бульона и </w:t>
      </w:r>
      <w:r>
        <w:rPr>
          <w:rFonts w:cs="Times New Roman"/>
          <w:szCs w:val="28"/>
        </w:rPr>
        <w:lastRenderedPageBreak/>
        <w:t>инкубируют в термостате при 37 град. C - 4-7 суток. Предварительные результаты учитывают через 4, окончательные - через 7 суток.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right"/>
        <w:outlineLvl w:val="0"/>
        <w:rPr>
          <w:rFonts w:cs="Times New Roman"/>
          <w:szCs w:val="28"/>
        </w:rPr>
      </w:pPr>
      <w:bookmarkStart w:id="305" w:name="Par7766"/>
      <w:bookmarkEnd w:id="305"/>
      <w:r>
        <w:rPr>
          <w:rFonts w:cs="Times New Roman"/>
          <w:szCs w:val="28"/>
        </w:rPr>
        <w:t>Приложение N 13</w:t>
      </w:r>
    </w:p>
    <w:p w:rsidR="000A7B83" w:rsidRDefault="000A7B83">
      <w:pPr>
        <w:widowControl w:val="0"/>
        <w:autoSpaceDE w:val="0"/>
        <w:autoSpaceDN w:val="0"/>
        <w:adjustRightInd w:val="0"/>
        <w:jc w:val="right"/>
        <w:rPr>
          <w:rFonts w:cs="Times New Roman"/>
          <w:szCs w:val="28"/>
        </w:rPr>
      </w:pPr>
      <w:r>
        <w:rPr>
          <w:rFonts w:cs="Times New Roman"/>
          <w:szCs w:val="28"/>
        </w:rPr>
        <w:t>к приказу Минздрава России</w:t>
      </w:r>
    </w:p>
    <w:p w:rsidR="000A7B83" w:rsidRDefault="000A7B83">
      <w:pPr>
        <w:widowControl w:val="0"/>
        <w:autoSpaceDE w:val="0"/>
        <w:autoSpaceDN w:val="0"/>
        <w:adjustRightInd w:val="0"/>
        <w:jc w:val="right"/>
        <w:rPr>
          <w:rFonts w:cs="Times New Roman"/>
          <w:szCs w:val="28"/>
        </w:rPr>
      </w:pPr>
      <w:r>
        <w:rPr>
          <w:rFonts w:cs="Times New Roman"/>
          <w:szCs w:val="28"/>
        </w:rPr>
        <w:t>от 21.03.2003 г. N 109</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b/>
          <w:bCs/>
          <w:szCs w:val="28"/>
        </w:rPr>
      </w:pPr>
      <w:bookmarkStart w:id="306" w:name="Par7770"/>
      <w:bookmarkEnd w:id="306"/>
      <w:r>
        <w:rPr>
          <w:rFonts w:cs="Times New Roman"/>
          <w:b/>
          <w:bCs/>
          <w:szCs w:val="28"/>
        </w:rPr>
        <w:t>ПОЛОЖЕНИЕ</w:t>
      </w:r>
    </w:p>
    <w:p w:rsidR="000A7B83" w:rsidRDefault="000A7B83">
      <w:pPr>
        <w:widowControl w:val="0"/>
        <w:autoSpaceDE w:val="0"/>
        <w:autoSpaceDN w:val="0"/>
        <w:adjustRightInd w:val="0"/>
        <w:jc w:val="center"/>
        <w:rPr>
          <w:rFonts w:cs="Times New Roman"/>
          <w:b/>
          <w:bCs/>
          <w:szCs w:val="28"/>
        </w:rPr>
      </w:pPr>
      <w:r>
        <w:rPr>
          <w:rFonts w:cs="Times New Roman"/>
          <w:b/>
          <w:bCs/>
          <w:szCs w:val="28"/>
        </w:rPr>
        <w:t>ОБ ОРГАНИЗАЦИИ ДЕЯТЕЛЬНОСТИ</w:t>
      </w:r>
    </w:p>
    <w:p w:rsidR="000A7B83" w:rsidRDefault="000A7B83">
      <w:pPr>
        <w:widowControl w:val="0"/>
        <w:autoSpaceDE w:val="0"/>
        <w:autoSpaceDN w:val="0"/>
        <w:adjustRightInd w:val="0"/>
        <w:jc w:val="center"/>
        <w:rPr>
          <w:rFonts w:cs="Times New Roman"/>
          <w:b/>
          <w:bCs/>
          <w:szCs w:val="28"/>
        </w:rPr>
      </w:pPr>
      <w:r>
        <w:rPr>
          <w:rFonts w:cs="Times New Roman"/>
          <w:b/>
          <w:bCs/>
          <w:szCs w:val="28"/>
        </w:rPr>
        <w:t>КОНСУЛЬТАТИВНО-ДИАГНОСТИЧЕСКИХ И РЕАБИЛИТАЦИОННЫХ</w:t>
      </w:r>
    </w:p>
    <w:p w:rsidR="000A7B83" w:rsidRDefault="000A7B83">
      <w:pPr>
        <w:widowControl w:val="0"/>
        <w:autoSpaceDE w:val="0"/>
        <w:autoSpaceDN w:val="0"/>
        <w:adjustRightInd w:val="0"/>
        <w:jc w:val="center"/>
        <w:rPr>
          <w:rFonts w:cs="Times New Roman"/>
          <w:b/>
          <w:bCs/>
          <w:szCs w:val="28"/>
        </w:rPr>
      </w:pPr>
      <w:r>
        <w:rPr>
          <w:rFonts w:cs="Times New Roman"/>
          <w:b/>
          <w:bCs/>
          <w:szCs w:val="28"/>
        </w:rPr>
        <w:t>ЦЕНТРОВ ДЛЯ ДЕТЕЙ С РАЗЛИЧНЫМИ ПРОЯВЛЕНИЯМИ</w:t>
      </w:r>
    </w:p>
    <w:p w:rsidR="000A7B83" w:rsidRDefault="000A7B83">
      <w:pPr>
        <w:widowControl w:val="0"/>
        <w:autoSpaceDE w:val="0"/>
        <w:autoSpaceDN w:val="0"/>
        <w:adjustRightInd w:val="0"/>
        <w:jc w:val="center"/>
        <w:rPr>
          <w:rFonts w:cs="Times New Roman"/>
          <w:b/>
          <w:bCs/>
          <w:szCs w:val="28"/>
        </w:rPr>
      </w:pPr>
      <w:r>
        <w:rPr>
          <w:rFonts w:cs="Times New Roman"/>
          <w:b/>
          <w:bCs/>
          <w:szCs w:val="28"/>
        </w:rPr>
        <w:t>ТУБЕРКУЛЕЗНОЙ ИНФЕКЦИИ</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Функциональные возможности детской фтизиатрической службы могут быть значительно расширены за счет создания консультативно-диагностических центров по детскому туберкулезу и реабилитационных центров для детей с различными проявлениями туберкулезной инфекции (на базе детских туберкулезных санаториев).</w:t>
      </w:r>
    </w:p>
    <w:p w:rsidR="000A7B83" w:rsidRDefault="000A7B83">
      <w:pPr>
        <w:widowControl w:val="0"/>
        <w:autoSpaceDE w:val="0"/>
        <w:autoSpaceDN w:val="0"/>
        <w:adjustRightInd w:val="0"/>
        <w:ind w:firstLine="540"/>
        <w:rPr>
          <w:rFonts w:cs="Times New Roman"/>
          <w:szCs w:val="28"/>
        </w:rPr>
      </w:pPr>
      <w:r>
        <w:rPr>
          <w:rFonts w:cs="Times New Roman"/>
          <w:szCs w:val="28"/>
        </w:rPr>
        <w:t>Решение об организации данных центров рекомендуется принимать органу управления здравоохранением субъекта Российской Федерации с учетом географических условий, возможностей материально-технической базы, наличия кадров и других особенностей территории.</w:t>
      </w:r>
    </w:p>
    <w:p w:rsidR="000A7B83" w:rsidRDefault="000A7B83">
      <w:pPr>
        <w:widowControl w:val="0"/>
        <w:autoSpaceDE w:val="0"/>
        <w:autoSpaceDN w:val="0"/>
        <w:adjustRightInd w:val="0"/>
        <w:ind w:firstLine="540"/>
        <w:rPr>
          <w:rFonts w:cs="Times New Roman"/>
          <w:szCs w:val="28"/>
        </w:rPr>
      </w:pPr>
      <w:r>
        <w:rPr>
          <w:rFonts w:cs="Times New Roman"/>
          <w:szCs w:val="28"/>
        </w:rPr>
        <w:t>Возможно открытие одного крупного центра по детскому туберкулезу, в котором отдельными подразделениями будут включены консультативно-диагностический и реабилитационный центры.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307" w:name="Par7780"/>
      <w:bookmarkEnd w:id="307"/>
      <w:r>
        <w:rPr>
          <w:rFonts w:cs="Times New Roman"/>
          <w:szCs w:val="28"/>
        </w:rPr>
        <w:t>КОНСУЛЬТАТИВНО-ДИАГНОСТИЧЕСКИЙ ЦЕНТР ПО ДЕТСКОМУ</w:t>
      </w:r>
    </w:p>
    <w:p w:rsidR="000A7B83" w:rsidRDefault="000A7B83">
      <w:pPr>
        <w:widowControl w:val="0"/>
        <w:autoSpaceDE w:val="0"/>
        <w:autoSpaceDN w:val="0"/>
        <w:adjustRightInd w:val="0"/>
        <w:jc w:val="center"/>
        <w:rPr>
          <w:rFonts w:cs="Times New Roman"/>
          <w:szCs w:val="28"/>
        </w:rPr>
      </w:pPr>
      <w:r>
        <w:rPr>
          <w:rFonts w:cs="Times New Roman"/>
          <w:szCs w:val="28"/>
        </w:rPr>
        <w:t>ТУБЕРКУЛЕЗУ</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08" w:name="Par7783"/>
      <w:bookmarkEnd w:id="308"/>
      <w:r>
        <w:rPr>
          <w:rFonts w:cs="Times New Roman"/>
          <w:szCs w:val="28"/>
        </w:rPr>
        <w:t>1.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1.1. Целью создания консультативно-диагностического центра (КДЦ) является повышение эффективности обследования, дифференциальной диагностики и лечения детей с различными проявлениями туберкулезной инфекции в амбулаторных условиях.</w:t>
      </w:r>
    </w:p>
    <w:p w:rsidR="000A7B83" w:rsidRDefault="000A7B83">
      <w:pPr>
        <w:widowControl w:val="0"/>
        <w:autoSpaceDE w:val="0"/>
        <w:autoSpaceDN w:val="0"/>
        <w:adjustRightInd w:val="0"/>
        <w:ind w:firstLine="540"/>
        <w:rPr>
          <w:rFonts w:cs="Times New Roman"/>
          <w:szCs w:val="28"/>
        </w:rPr>
      </w:pPr>
      <w:r>
        <w:rPr>
          <w:rFonts w:cs="Times New Roman"/>
          <w:szCs w:val="28"/>
        </w:rPr>
        <w:t>Организация лечения детей в амбулаторных условиях позволит:</w:t>
      </w:r>
    </w:p>
    <w:p w:rsidR="000A7B83" w:rsidRDefault="000A7B83">
      <w:pPr>
        <w:widowControl w:val="0"/>
        <w:autoSpaceDE w:val="0"/>
        <w:autoSpaceDN w:val="0"/>
        <w:adjustRightInd w:val="0"/>
        <w:ind w:firstLine="540"/>
        <w:rPr>
          <w:rFonts w:cs="Times New Roman"/>
          <w:szCs w:val="28"/>
        </w:rPr>
      </w:pPr>
      <w:r>
        <w:rPr>
          <w:rFonts w:cs="Times New Roman"/>
          <w:szCs w:val="28"/>
        </w:rPr>
        <w:t>- избежать формирования у детей явлений "госпитализма", неврологических и психологических нарушений;</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 обеспечить более качественное лечение различной соматической </w:t>
      </w:r>
      <w:r>
        <w:rPr>
          <w:rFonts w:cs="Times New Roman"/>
          <w:szCs w:val="28"/>
        </w:rPr>
        <w:lastRenderedPageBreak/>
        <w:t>патологии у детей.</w:t>
      </w:r>
    </w:p>
    <w:p w:rsidR="000A7B83" w:rsidRDefault="000A7B83">
      <w:pPr>
        <w:widowControl w:val="0"/>
        <w:autoSpaceDE w:val="0"/>
        <w:autoSpaceDN w:val="0"/>
        <w:adjustRightInd w:val="0"/>
        <w:ind w:firstLine="540"/>
        <w:rPr>
          <w:rFonts w:cs="Times New Roman"/>
          <w:szCs w:val="28"/>
        </w:rPr>
      </w:pPr>
      <w:r>
        <w:rPr>
          <w:rFonts w:cs="Times New Roman"/>
          <w:szCs w:val="28"/>
        </w:rPr>
        <w:t>1.2. Задачами КДЦ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1.2.1. Углубленное обследование детей, направленных ПТД и учреждениями ОЛС с подозрением на наличие локальной формы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Обследование в КДЦ включает: клиническое, рентгено-томографическое (рентгенография, томография, при возможности компьютерная томография, контрастные методы исследования) обследование, лабораторные (биохимическое, цитологическое, морфологическое), иммунологические исследования, клиническую туберкулинодиагностику (определение порога чувствительности к туберкулину, проба Коха, накожная градуированная проба Пирке), ультразвуковое исследование, ЭКГ, функциональную диагностику. При наличии материально-технической базы и кадров возможно проведение в амбулаторных условиях и эндоскопических исследований, а также малых оперативных вмешательств (пункционные исследования, иссечение и удаление пораженных периферических лимфатических узлов).</w:t>
      </w:r>
    </w:p>
    <w:p w:rsidR="000A7B83" w:rsidRDefault="000A7B83">
      <w:pPr>
        <w:widowControl w:val="0"/>
        <w:autoSpaceDE w:val="0"/>
        <w:autoSpaceDN w:val="0"/>
        <w:adjustRightInd w:val="0"/>
        <w:ind w:firstLine="540"/>
        <w:rPr>
          <w:rFonts w:cs="Times New Roman"/>
          <w:szCs w:val="28"/>
        </w:rPr>
      </w:pPr>
      <w:r>
        <w:rPr>
          <w:rFonts w:cs="Times New Roman"/>
          <w:szCs w:val="28"/>
        </w:rPr>
        <w:t>При необходимости специалисты КДЦ осуществляют консультацию детей с выездом в соматические детские стационары.</w:t>
      </w:r>
    </w:p>
    <w:p w:rsidR="000A7B83" w:rsidRDefault="000A7B83">
      <w:pPr>
        <w:widowControl w:val="0"/>
        <w:autoSpaceDE w:val="0"/>
        <w:autoSpaceDN w:val="0"/>
        <w:adjustRightInd w:val="0"/>
        <w:ind w:firstLine="540"/>
        <w:rPr>
          <w:rFonts w:cs="Times New Roman"/>
          <w:szCs w:val="28"/>
        </w:rPr>
      </w:pPr>
      <w:r>
        <w:rPr>
          <w:rFonts w:cs="Times New Roman"/>
          <w:szCs w:val="28"/>
        </w:rPr>
        <w:t>1.2.2. Выявление и лечение сопутствующей патологии у детей из групп повышенного риска заболевания туберкулезом, наблюдаемых ПТД.</w:t>
      </w:r>
    </w:p>
    <w:p w:rsidR="000A7B83" w:rsidRDefault="000A7B83">
      <w:pPr>
        <w:widowControl w:val="0"/>
        <w:autoSpaceDE w:val="0"/>
        <w:autoSpaceDN w:val="0"/>
        <w:adjustRightInd w:val="0"/>
        <w:ind w:firstLine="540"/>
        <w:rPr>
          <w:rFonts w:cs="Times New Roman"/>
          <w:szCs w:val="28"/>
        </w:rPr>
      </w:pPr>
      <w:r>
        <w:rPr>
          <w:rFonts w:cs="Times New Roman"/>
          <w:szCs w:val="28"/>
        </w:rPr>
        <w:t>С этой целью рекомендуется предусмотреть в штатном расписании центра ставки специалистов, которые могут обеспечить квалифицированное обследование и лечение детей в период их наблюдения в ПТД. Перечень специалистов, их нагрузка (и, соответственно, количество ставок) рекомендуется определять, исходя из местных условий, объективной потребности в данных специалистах и возможностей материально-технической базы КДЦ в проведении необходимых исследований.</w:t>
      </w:r>
    </w:p>
    <w:p w:rsidR="000A7B83" w:rsidRDefault="000A7B83">
      <w:pPr>
        <w:widowControl w:val="0"/>
        <w:autoSpaceDE w:val="0"/>
        <w:autoSpaceDN w:val="0"/>
        <w:adjustRightInd w:val="0"/>
        <w:ind w:firstLine="540"/>
        <w:rPr>
          <w:rFonts w:cs="Times New Roman"/>
          <w:szCs w:val="28"/>
        </w:rPr>
      </w:pPr>
      <w:r>
        <w:rPr>
          <w:rFonts w:cs="Times New Roman"/>
          <w:szCs w:val="28"/>
        </w:rPr>
        <w:t>Рекомендуемый перечень специалистов КДЦ: педиатр-фтизиатр, ортопед, офтальмолог, уролог, пульмонолог, невропатолог, рентгенолог, специалист по ультразвуковой диагностике.</w:t>
      </w:r>
    </w:p>
    <w:p w:rsidR="000A7B83" w:rsidRDefault="000A7B83">
      <w:pPr>
        <w:widowControl w:val="0"/>
        <w:autoSpaceDE w:val="0"/>
        <w:autoSpaceDN w:val="0"/>
        <w:adjustRightInd w:val="0"/>
        <w:ind w:firstLine="540"/>
        <w:rPr>
          <w:rFonts w:cs="Times New Roman"/>
          <w:szCs w:val="28"/>
        </w:rPr>
      </w:pPr>
      <w:r>
        <w:rPr>
          <w:rFonts w:cs="Times New Roman"/>
          <w:szCs w:val="28"/>
        </w:rPr>
        <w:t>1.2.3. Организация амбулаторного лечения детей с локальными и активными формами туберкулеза различной локализации.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Наличие в штате КДЦ высококвалифицированных врачей-фтизиатров и технических возможностей динамического наблюдения за течением туберкулезного процесса позволяют осуществлять в условиях КДЦ амбулаторное лечение детей с "малыми" и неосложненными формами туберкулеза различных локализаций.</w:t>
      </w:r>
    </w:p>
    <w:p w:rsidR="000A7B83" w:rsidRDefault="000A7B83">
      <w:pPr>
        <w:widowControl w:val="0"/>
        <w:autoSpaceDE w:val="0"/>
        <w:autoSpaceDN w:val="0"/>
        <w:adjustRightInd w:val="0"/>
        <w:ind w:firstLine="540"/>
        <w:rPr>
          <w:rFonts w:cs="Times New Roman"/>
          <w:szCs w:val="28"/>
        </w:rPr>
      </w:pPr>
      <w:r>
        <w:rPr>
          <w:rFonts w:cs="Times New Roman"/>
          <w:szCs w:val="28"/>
        </w:rPr>
        <w:t>1.2.4. Координация деятельности противотуберкулезных учреждений и ОЛС.</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Сотрудники КДЦ совместно с ПТД, оргметодкабинетом по туберкулезу данной административной территории разрабатывают организационно-методические мероприятия с учетом местных условий. КДЦ является учебным центром для врачей ПТД и общей лечебной сети по вопросам раннего выявления, профилактики, диагностики и лечения туберкулеза у </w:t>
      </w:r>
      <w:r>
        <w:rPr>
          <w:rFonts w:cs="Times New Roman"/>
          <w:szCs w:val="28"/>
        </w:rPr>
        <w:lastRenderedPageBreak/>
        <w:t>детей.</w:t>
      </w:r>
    </w:p>
    <w:p w:rsidR="000A7B83" w:rsidRDefault="000A7B83">
      <w:pPr>
        <w:widowControl w:val="0"/>
        <w:autoSpaceDE w:val="0"/>
        <w:autoSpaceDN w:val="0"/>
        <w:adjustRightInd w:val="0"/>
        <w:ind w:firstLine="540"/>
        <w:rPr>
          <w:rFonts w:cs="Times New Roman"/>
          <w:szCs w:val="28"/>
        </w:rPr>
      </w:pPr>
      <w:r>
        <w:rPr>
          <w:rFonts w:cs="Times New Roman"/>
          <w:szCs w:val="28"/>
        </w:rPr>
        <w:t>1.2.5. Материально-техническая база.</w:t>
      </w:r>
    </w:p>
    <w:p w:rsidR="000A7B83" w:rsidRDefault="000A7B83">
      <w:pPr>
        <w:widowControl w:val="0"/>
        <w:autoSpaceDE w:val="0"/>
        <w:autoSpaceDN w:val="0"/>
        <w:adjustRightInd w:val="0"/>
        <w:ind w:firstLine="540"/>
        <w:rPr>
          <w:rFonts w:cs="Times New Roman"/>
          <w:szCs w:val="28"/>
        </w:rPr>
      </w:pPr>
      <w:r>
        <w:rPr>
          <w:rFonts w:cs="Times New Roman"/>
          <w:szCs w:val="28"/>
        </w:rPr>
        <w:t>КДЦ рекомендуется открывать на базе существующих республиканских, областных, краевых, городских детских туберкулезных стационаров или, при их отсутствии, на базе многопрофильной больницы с современной лечебно-диагностической базой. Для функционирования центра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отдельного входа, желательно с улицы, минуя территорию больницы;</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возможности полной изоляции помещений КДЦ от клинических подразделений стационара и организации маршрута-графика движения посетителей, исключающего их контакт с пациентами больницы;</w:t>
      </w:r>
    </w:p>
    <w:p w:rsidR="000A7B83" w:rsidRDefault="000A7B83">
      <w:pPr>
        <w:widowControl w:val="0"/>
        <w:autoSpaceDE w:val="0"/>
        <w:autoSpaceDN w:val="0"/>
        <w:adjustRightInd w:val="0"/>
        <w:ind w:firstLine="540"/>
        <w:rPr>
          <w:rFonts w:cs="Times New Roman"/>
          <w:szCs w:val="28"/>
        </w:rPr>
      </w:pPr>
      <w:r>
        <w:rPr>
          <w:rFonts w:cs="Times New Roman"/>
          <w:szCs w:val="28"/>
        </w:rPr>
        <w:t>- наличие помещений, достаточных для организации приема в 2 смены фтизиатрами и узкими специалистами, процедурного кабинета и перевязочной (малой операционной).</w:t>
      </w:r>
    </w:p>
    <w:p w:rsidR="000A7B83" w:rsidRDefault="000A7B83">
      <w:pPr>
        <w:widowControl w:val="0"/>
        <w:autoSpaceDE w:val="0"/>
        <w:autoSpaceDN w:val="0"/>
        <w:adjustRightInd w:val="0"/>
        <w:ind w:firstLine="540"/>
        <w:rPr>
          <w:rFonts w:cs="Times New Roman"/>
          <w:szCs w:val="28"/>
        </w:rPr>
      </w:pPr>
      <w:r>
        <w:rPr>
          <w:rFonts w:cs="Times New Roman"/>
          <w:szCs w:val="28"/>
        </w:rPr>
        <w:t>Дополнительные помещения (лаборатория, кабинет УЗИ, бронхоскопический кабинет), могут выделяться при возможности устойчивого функционирования данных служб КДЦ. Для проведения рентгенологического исследования целесообразно использовать рентгенкабинет стационара, на базе которого располагается КДЦ.</w:t>
      </w:r>
    </w:p>
    <w:p w:rsidR="000A7B83" w:rsidRDefault="000A7B83">
      <w:pPr>
        <w:widowControl w:val="0"/>
        <w:autoSpaceDE w:val="0"/>
        <w:autoSpaceDN w:val="0"/>
        <w:adjustRightInd w:val="0"/>
        <w:ind w:firstLine="540"/>
        <w:rPr>
          <w:rFonts w:cs="Times New Roman"/>
          <w:szCs w:val="28"/>
        </w:rPr>
      </w:pPr>
      <w:r>
        <w:rPr>
          <w:rFonts w:cs="Times New Roman"/>
          <w:szCs w:val="28"/>
        </w:rPr>
        <w:t>Целесообразно привлекать к работе консультантов КДЦ, квалифицированных специалистов из числа сотрудников кафедр, НИИ и ведущих клиник данной административной территории. На должность заведующего КДЦ назначается высококвалифицированный фтизиатр, имеющий опыт организационно-методической работы.</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09" w:name="Par7808"/>
      <w:bookmarkEnd w:id="309"/>
      <w:r>
        <w:rPr>
          <w:rFonts w:cs="Times New Roman"/>
          <w:szCs w:val="28"/>
        </w:rPr>
        <w:t>2. ОРГАНИЗАЦИЯ РАБОТЫ КДЦ</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2.1. Диагностика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Консультации в КДЦ подлежат дети, направленные ПТД или учреждениями общей лечебной сети (ОЛС) с подозрением на наличие локальных форм туберкулеза (включая внелегочный туберкулез). Для повышения эффективности работы КДЦ при направлении на консультацию прилагаются результаты предварительного обследования (клинико-рентгенологические данные со всем рентгенархивом, данные туберкулинодиагностики, лабораторных, биохимических, цитологических исследований и др.).</w:t>
      </w:r>
    </w:p>
    <w:p w:rsidR="000A7B83" w:rsidRDefault="000A7B83">
      <w:pPr>
        <w:widowControl w:val="0"/>
        <w:autoSpaceDE w:val="0"/>
        <w:autoSpaceDN w:val="0"/>
        <w:adjustRightInd w:val="0"/>
        <w:ind w:firstLine="540"/>
        <w:rPr>
          <w:rFonts w:cs="Times New Roman"/>
          <w:szCs w:val="28"/>
        </w:rPr>
      </w:pPr>
      <w:r>
        <w:rPr>
          <w:rFonts w:cs="Times New Roman"/>
          <w:szCs w:val="28"/>
        </w:rPr>
        <w:t>В КДЦ проводятся следующие исследования: углубленное рентгенологическое обследование, эндоскопические исследования, УЗИ, пункционная биопсия, цитологические, биохимические и иммунологические исследования. Для проведения данных исследований используются возможности как самого КДЦ, так и других подразделений стационара, являющихся базой КДЦ.</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По данным обследования оформляют медицинское заключение с диагнозом и рекомендациями, которое подписывают заведующий КДЦ и </w:t>
      </w:r>
      <w:r>
        <w:rPr>
          <w:rFonts w:cs="Times New Roman"/>
          <w:szCs w:val="28"/>
        </w:rPr>
        <w:lastRenderedPageBreak/>
        <w:t>врач-консультант. Все случаи установления диагноза локальных форм туберкулеза или туберкулезной интоксикации подлежат рассмотрению на лечебно-контрольной подкомиссии (ЛКП) учреждения, на базе которого работает КДЦ. Возглавляет ЛКП главный врач детского туберкулезного учреждения или его заместитель по лечебной работе или по детству (в случае, если базой КДЦ является многопрофильная больница). Заключение ЛКП, является основанием для утверждения диагноза на республиканской, краевой, областной, городской ЦВКК.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2.2. Диспансеризация в условиях КДЦ детей из</w:t>
      </w:r>
    </w:p>
    <w:p w:rsidR="000A7B83" w:rsidRDefault="000A7B83">
      <w:pPr>
        <w:widowControl w:val="0"/>
        <w:autoSpaceDE w:val="0"/>
        <w:autoSpaceDN w:val="0"/>
        <w:adjustRightInd w:val="0"/>
        <w:jc w:val="center"/>
        <w:rPr>
          <w:rFonts w:cs="Times New Roman"/>
          <w:szCs w:val="28"/>
        </w:rPr>
      </w:pPr>
      <w:r>
        <w:rPr>
          <w:rFonts w:cs="Times New Roman"/>
          <w:szCs w:val="28"/>
        </w:rPr>
        <w:t>контингентов ПТД</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Направление на консультацию "узких" специалистов в КДЦ осуществляют фтизиатры ПТД. Целесообразно не ограничиваться консультацией ребенка каким-то одним специалистом, а проводить полную диспансеризацию всеми врачами КДЦ. Лечение выявленной соматической патологии проводится специалистами КДЦ с использованием как возможностей стационара, являющегося базой КДЦ, так и в учреждениях ОЛС по месту жительства.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2.3. Организация контроля за амбулаторным лечением</w:t>
      </w:r>
    </w:p>
    <w:p w:rsidR="000A7B83" w:rsidRDefault="000A7B83">
      <w:pPr>
        <w:widowControl w:val="0"/>
        <w:autoSpaceDE w:val="0"/>
        <w:autoSpaceDN w:val="0"/>
        <w:adjustRightInd w:val="0"/>
        <w:jc w:val="center"/>
        <w:rPr>
          <w:rFonts w:cs="Times New Roman"/>
          <w:szCs w:val="28"/>
        </w:rPr>
      </w:pPr>
      <w:r>
        <w:rPr>
          <w:rFonts w:cs="Times New Roman"/>
          <w:szCs w:val="28"/>
        </w:rPr>
        <w:t>детей с различными формами туберкулеза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Решение о проведении лечения амбулаторно принимается ЛКК и утверждается ЦВКК на основании заявления родителей и анализа объективных возможностей амбулаторного лечения пациента. Необходимыми условиями для проведения амбулаторного лечения под контролем КДЦ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 изоляция ребенка от источника туберкулезной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 отсутствие эпидемиологической опасности ребенка для окружающих (отсутствие выделения МБТ);</w:t>
      </w:r>
    </w:p>
    <w:p w:rsidR="000A7B83" w:rsidRDefault="000A7B83">
      <w:pPr>
        <w:widowControl w:val="0"/>
        <w:autoSpaceDE w:val="0"/>
        <w:autoSpaceDN w:val="0"/>
        <w:adjustRightInd w:val="0"/>
        <w:ind w:firstLine="540"/>
        <w:rPr>
          <w:rFonts w:cs="Times New Roman"/>
          <w:szCs w:val="28"/>
        </w:rPr>
      </w:pPr>
      <w:r>
        <w:rPr>
          <w:rFonts w:cs="Times New Roman"/>
          <w:szCs w:val="28"/>
        </w:rPr>
        <w:t>- удовлетворительные жилищно-бытовые условия;</w:t>
      </w:r>
    </w:p>
    <w:p w:rsidR="000A7B83" w:rsidRDefault="000A7B83">
      <w:pPr>
        <w:widowControl w:val="0"/>
        <w:autoSpaceDE w:val="0"/>
        <w:autoSpaceDN w:val="0"/>
        <w:adjustRightInd w:val="0"/>
        <w:ind w:firstLine="540"/>
        <w:rPr>
          <w:rFonts w:cs="Times New Roman"/>
          <w:szCs w:val="28"/>
        </w:rPr>
      </w:pPr>
      <w:r>
        <w:rPr>
          <w:rFonts w:cs="Times New Roman"/>
          <w:szCs w:val="28"/>
        </w:rPr>
        <w:t>- соблюдение требований к проведению лечебных процедур, санитарно-противоэпидемического режима;</w:t>
      </w:r>
    </w:p>
    <w:p w:rsidR="000A7B83" w:rsidRDefault="000A7B83">
      <w:pPr>
        <w:widowControl w:val="0"/>
        <w:autoSpaceDE w:val="0"/>
        <w:autoSpaceDN w:val="0"/>
        <w:adjustRightInd w:val="0"/>
        <w:ind w:firstLine="540"/>
        <w:rPr>
          <w:rFonts w:cs="Times New Roman"/>
          <w:szCs w:val="28"/>
        </w:rPr>
      </w:pPr>
      <w:r>
        <w:rPr>
          <w:rFonts w:cs="Times New Roman"/>
          <w:szCs w:val="28"/>
        </w:rPr>
        <w:t>- устойчивая обратная связь между лечащим врачом, мед. персоналом ЛПУ по месту жительства и родителями ребенка;</w:t>
      </w:r>
    </w:p>
    <w:p w:rsidR="000A7B83" w:rsidRDefault="000A7B83">
      <w:pPr>
        <w:widowControl w:val="0"/>
        <w:autoSpaceDE w:val="0"/>
        <w:autoSpaceDN w:val="0"/>
        <w:adjustRightInd w:val="0"/>
        <w:ind w:firstLine="540"/>
        <w:rPr>
          <w:rFonts w:cs="Times New Roman"/>
          <w:szCs w:val="28"/>
        </w:rPr>
      </w:pPr>
      <w:r>
        <w:rPr>
          <w:rFonts w:cs="Times New Roman"/>
          <w:szCs w:val="28"/>
        </w:rPr>
        <w:t>- возможность транспортировки ребенка в стационар в случае необходимости экстренной госпитализации.</w:t>
      </w:r>
    </w:p>
    <w:p w:rsidR="000A7B83" w:rsidRDefault="000A7B83">
      <w:pPr>
        <w:widowControl w:val="0"/>
        <w:autoSpaceDE w:val="0"/>
        <w:autoSpaceDN w:val="0"/>
        <w:adjustRightInd w:val="0"/>
        <w:ind w:firstLine="540"/>
        <w:rPr>
          <w:rFonts w:cs="Times New Roman"/>
          <w:szCs w:val="28"/>
        </w:rPr>
      </w:pPr>
      <w:r>
        <w:rPr>
          <w:rFonts w:cs="Times New Roman"/>
          <w:szCs w:val="28"/>
        </w:rPr>
        <w:t>Проведение амбулаторного лечения в условиях КДЦ.</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Если родители имеют возможность обеспечить посещение ребенком КДЦ с периодичностью 2-5 раз в неделю, амбулаторное лечение может быть организовано на базе КДЦ. На ребенка заполняется карта амбулаторного больного, к ведению которой предъявляются те же требования, как и к ведению истории болезни в стационаре. КДЦ выписывает и выдает на руки специфические АБП. В первые 2-4 недели лечения необходимо добиваться </w:t>
      </w:r>
      <w:r>
        <w:rPr>
          <w:rFonts w:cs="Times New Roman"/>
          <w:szCs w:val="28"/>
        </w:rPr>
        <w:lastRenderedPageBreak/>
        <w:t>ежедневного посещения ребенком КДЦ и приема препаратов под контролем мед. персонала; при отсутствии побочных реакций на терапию препараты могут приниматься больными на дому.</w:t>
      </w:r>
    </w:p>
    <w:p w:rsidR="000A7B83" w:rsidRDefault="000A7B83">
      <w:pPr>
        <w:widowControl w:val="0"/>
        <w:autoSpaceDE w:val="0"/>
        <w:autoSpaceDN w:val="0"/>
        <w:adjustRightInd w:val="0"/>
        <w:ind w:firstLine="540"/>
        <w:rPr>
          <w:rFonts w:cs="Times New Roman"/>
          <w:szCs w:val="28"/>
        </w:rPr>
      </w:pPr>
      <w:r>
        <w:rPr>
          <w:rFonts w:cs="Times New Roman"/>
          <w:szCs w:val="28"/>
        </w:rPr>
        <w:t>Объем и периодичность лечебно-диагностических мероприятий при амбулаторном лечении в КДЦ не должны отличаться от мероприятий, проводимых в стационарных условиях. При технической возможности целесообразно в КДЦ выделить специальное помещение под дневной стационар, в котором дети могли бы находиться после приема лекарств, инвазивных манипуляций, бронхоскопии и пр.</w:t>
      </w:r>
    </w:p>
    <w:p w:rsidR="000A7B83" w:rsidRDefault="000A7B83">
      <w:pPr>
        <w:widowControl w:val="0"/>
        <w:autoSpaceDE w:val="0"/>
        <w:autoSpaceDN w:val="0"/>
        <w:adjustRightInd w:val="0"/>
        <w:ind w:firstLine="540"/>
        <w:rPr>
          <w:rFonts w:cs="Times New Roman"/>
          <w:szCs w:val="28"/>
        </w:rPr>
      </w:pPr>
      <w:r>
        <w:rPr>
          <w:rFonts w:cs="Times New Roman"/>
          <w:szCs w:val="28"/>
        </w:rPr>
        <w:t>Заключение об установленном клиническом диагнозе и все этапные эпикризы с результатами контрольных обследований и анализом эффективности лечения передаются в ПТД по месту жительства. Решение о завершении лечения и тактике диспансерного наблюдения определяется на ЛКП КДЦ с привлечением фтизиатров из ПТД по месту жительства ребенка.</w:t>
      </w:r>
    </w:p>
    <w:p w:rsidR="000A7B83" w:rsidRDefault="000A7B83">
      <w:pPr>
        <w:widowControl w:val="0"/>
        <w:autoSpaceDE w:val="0"/>
        <w:autoSpaceDN w:val="0"/>
        <w:adjustRightInd w:val="0"/>
        <w:ind w:firstLine="540"/>
        <w:rPr>
          <w:rFonts w:cs="Times New Roman"/>
          <w:szCs w:val="28"/>
        </w:rPr>
      </w:pPr>
      <w:r>
        <w:rPr>
          <w:rFonts w:cs="Times New Roman"/>
          <w:szCs w:val="28"/>
        </w:rPr>
        <w:t>КДЦ может также осуществлять помощь фтизиопедиатрам диспансеров при проведении амбулаторного лечения детей в ПТД по месту жительства. Функция КДЦ в этом случае заключается в проведении углубленных контрольных обследований (1 раз в 1-3 месяца), определения тактики лечения и его длительности. Результаты всех контрольных обследований, эффективность завершенного основного курса лечения и дальнейшая тактика диспансерного наблюдения рассматриваются ЛКП с участием лечащего врача ПТД.</w:t>
      </w:r>
    </w:p>
    <w:p w:rsidR="000A7B83" w:rsidRDefault="000A7B83">
      <w:pPr>
        <w:widowControl w:val="0"/>
        <w:autoSpaceDE w:val="0"/>
        <w:autoSpaceDN w:val="0"/>
        <w:adjustRightInd w:val="0"/>
        <w:ind w:firstLine="540"/>
        <w:rPr>
          <w:rFonts w:cs="Times New Roman"/>
          <w:szCs w:val="28"/>
        </w:rPr>
      </w:pPr>
      <w:r>
        <w:rPr>
          <w:rFonts w:cs="Times New Roman"/>
          <w:szCs w:val="28"/>
        </w:rPr>
        <w:t>При любой из двух форм участия КДЦ в организации лечения детей с активными формами туберкулеза, фтизиопедиатры ПТД будут иметь полную информацию о результатах обследований и эффективности лечения детей, что позволит им активно участвовать в лечебно-реабилитационных и профилактических мероприятиях, определять тактику диспансерного наблюдения этих детей.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2.4. Организация работы дневного стационара.</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При наличии соответствующего материально-технического и кадрового обеспечения возможно открытие в КДЦ дневного стационара, на базе которого будут проводиться диагностические, лечебно-профилактические и реабилитационные мероприятия пациентам КДЦ.</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rPr>
          <w:rFonts w:cs="Times New Roman"/>
          <w:szCs w:val="28"/>
        </w:rPr>
      </w:pPr>
      <w:r>
        <w:rPr>
          <w:rFonts w:cs="Times New Roman"/>
          <w:szCs w:val="28"/>
        </w:rPr>
        <w:t>2.5. Координация КДЦ деятельности противотуберкулезных</w:t>
      </w:r>
    </w:p>
    <w:p w:rsidR="000A7B83" w:rsidRDefault="000A7B83">
      <w:pPr>
        <w:widowControl w:val="0"/>
        <w:autoSpaceDE w:val="0"/>
        <w:autoSpaceDN w:val="0"/>
        <w:adjustRightInd w:val="0"/>
        <w:jc w:val="center"/>
        <w:rPr>
          <w:rFonts w:cs="Times New Roman"/>
          <w:szCs w:val="28"/>
        </w:rPr>
      </w:pPr>
      <w:r>
        <w:rPr>
          <w:rFonts w:cs="Times New Roman"/>
          <w:szCs w:val="28"/>
        </w:rPr>
        <w:t>учреждений и ОЛС</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Концентрация в КДЦ высоко квалифицированных врачей различных специальностей и наличие информации об абсолютном большинстве детей с локальными и активными формами туберкулеза создают предпосылки для функционирования на базе КДЦ методического и учебного центра по детскому туберкулезу.</w:t>
      </w:r>
    </w:p>
    <w:p w:rsidR="000A7B83" w:rsidRDefault="000A7B83">
      <w:pPr>
        <w:widowControl w:val="0"/>
        <w:autoSpaceDE w:val="0"/>
        <w:autoSpaceDN w:val="0"/>
        <w:adjustRightInd w:val="0"/>
        <w:ind w:firstLine="540"/>
        <w:rPr>
          <w:rFonts w:cs="Times New Roman"/>
          <w:szCs w:val="28"/>
        </w:rPr>
      </w:pPr>
      <w:r>
        <w:rPr>
          <w:rFonts w:cs="Times New Roman"/>
          <w:szCs w:val="28"/>
        </w:rPr>
        <w:t>Функции КДЦ в данном разделе работы сводятся к следующему:</w:t>
      </w:r>
    </w:p>
    <w:p w:rsidR="000A7B83" w:rsidRDefault="000A7B83">
      <w:pPr>
        <w:widowControl w:val="0"/>
        <w:autoSpaceDE w:val="0"/>
        <w:autoSpaceDN w:val="0"/>
        <w:adjustRightInd w:val="0"/>
        <w:ind w:firstLine="540"/>
        <w:rPr>
          <w:rFonts w:cs="Times New Roman"/>
          <w:szCs w:val="28"/>
        </w:rPr>
      </w:pPr>
      <w:r>
        <w:rPr>
          <w:rFonts w:cs="Times New Roman"/>
          <w:szCs w:val="28"/>
        </w:rPr>
        <w:lastRenderedPageBreak/>
        <w:t>- организация и проведение анализа случаев заболевания туберкулезом детей;</w:t>
      </w:r>
    </w:p>
    <w:p w:rsidR="000A7B83" w:rsidRDefault="000A7B83">
      <w:pPr>
        <w:widowControl w:val="0"/>
        <w:autoSpaceDE w:val="0"/>
        <w:autoSpaceDN w:val="0"/>
        <w:adjustRightInd w:val="0"/>
        <w:ind w:firstLine="540"/>
        <w:rPr>
          <w:rFonts w:cs="Times New Roman"/>
          <w:szCs w:val="28"/>
        </w:rPr>
      </w:pPr>
      <w:r>
        <w:rPr>
          <w:rFonts w:cs="Times New Roman"/>
          <w:szCs w:val="28"/>
        </w:rPr>
        <w:t>- разработка предложений по совершенствованию диагностики и профилактики туберкулеза в учреждениях ОЛС;</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организация и проведение научно-практических, клинико-анатомических конференций по вопросам детского туберкулеза на базе КДЦ и ЛПУ педиатрической сети;</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организация постоянного действующего семинара по диагностике, профилактике и лечению туберкулеза у детей для фтизиатров и педиатров;</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организация постоянно действующей школы первичной подготовки среднего медицинского персонала по вопросам туберкулинодиагностики и иммунизации против туберкулеза;</w:t>
      </w:r>
    </w:p>
    <w:p w:rsidR="000A7B83" w:rsidRDefault="000A7B83">
      <w:pPr>
        <w:widowControl w:val="0"/>
        <w:autoSpaceDE w:val="0"/>
        <w:autoSpaceDN w:val="0"/>
        <w:adjustRightInd w:val="0"/>
        <w:ind w:firstLine="540"/>
        <w:rPr>
          <w:rFonts w:cs="Times New Roman"/>
          <w:szCs w:val="28"/>
        </w:rPr>
      </w:pPr>
      <w:r>
        <w:rPr>
          <w:rFonts w:cs="Times New Roman"/>
          <w:szCs w:val="28"/>
        </w:rPr>
        <w:t>- организация работы ЛКП с последующим представлением материалов для утверждения на ЦВКК.</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1"/>
        <w:rPr>
          <w:rFonts w:cs="Times New Roman"/>
          <w:szCs w:val="28"/>
        </w:rPr>
      </w:pPr>
      <w:bookmarkStart w:id="310" w:name="Par7854"/>
      <w:bookmarkEnd w:id="310"/>
      <w:r>
        <w:rPr>
          <w:rFonts w:cs="Times New Roman"/>
          <w:szCs w:val="28"/>
        </w:rPr>
        <w:t>ЦЕНТРЫ РЕАБИЛИТАЦИИ ДЕТЕЙ С РАЗЛИЧНЫМИ ПРОЯВЛЕНИЯМИ</w:t>
      </w:r>
    </w:p>
    <w:p w:rsidR="000A7B83" w:rsidRDefault="000A7B83">
      <w:pPr>
        <w:widowControl w:val="0"/>
        <w:autoSpaceDE w:val="0"/>
        <w:autoSpaceDN w:val="0"/>
        <w:adjustRightInd w:val="0"/>
        <w:jc w:val="center"/>
        <w:rPr>
          <w:rFonts w:cs="Times New Roman"/>
          <w:szCs w:val="28"/>
        </w:rPr>
      </w:pPr>
      <w:r>
        <w:rPr>
          <w:rFonts w:cs="Times New Roman"/>
          <w:szCs w:val="28"/>
        </w:rPr>
        <w:t>ТУБЕРКУЛЕЗНОЙ ИНФЕКЦИИ НА БАЗЕ ТУБЕРКУЛЕЗНОГО</w:t>
      </w:r>
    </w:p>
    <w:p w:rsidR="000A7B83" w:rsidRDefault="000A7B83">
      <w:pPr>
        <w:widowControl w:val="0"/>
        <w:autoSpaceDE w:val="0"/>
        <w:autoSpaceDN w:val="0"/>
        <w:adjustRightInd w:val="0"/>
        <w:jc w:val="center"/>
        <w:rPr>
          <w:rFonts w:cs="Times New Roman"/>
          <w:szCs w:val="28"/>
        </w:rPr>
      </w:pPr>
      <w:r>
        <w:rPr>
          <w:rFonts w:cs="Times New Roman"/>
          <w:szCs w:val="28"/>
        </w:rPr>
        <w:t>САНАТОРИЯ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11" w:name="Par7858"/>
      <w:bookmarkEnd w:id="311"/>
      <w:r>
        <w:rPr>
          <w:rFonts w:cs="Times New Roman"/>
          <w:szCs w:val="28"/>
        </w:rPr>
        <w:t>1. ОБЩИЕ ПОЛОЖЕНИЯ</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Направлению в центр подлежат дети из "групп риска" по заболеванию туберкулезом в сочетании с другими неблагоприятными (соматическими, социальными, психологическими) факторами, а также дети, получившие основной курс лечения в стационаре (для проведения реабилитационных мероприятий и противорецидивных курсов), и дети, получившие инвалидность в связи с заболеванием туберкулезом.</w:t>
      </w:r>
    </w:p>
    <w:p w:rsidR="000A7B83" w:rsidRDefault="000A7B83">
      <w:pPr>
        <w:widowControl w:val="0"/>
        <w:autoSpaceDE w:val="0"/>
        <w:autoSpaceDN w:val="0"/>
        <w:adjustRightInd w:val="0"/>
        <w:ind w:firstLine="540"/>
        <w:rPr>
          <w:rFonts w:cs="Times New Roman"/>
          <w:szCs w:val="28"/>
        </w:rPr>
      </w:pPr>
      <w:r>
        <w:rPr>
          <w:rFonts w:cs="Times New Roman"/>
          <w:szCs w:val="28"/>
        </w:rPr>
        <w:t>1.1. Целью создания Центров является комплексная реабилитация детей из контингентов ПТД, которая включает в себя лечение различных проявлений туберкулезной инфекции, соматических заболеваний, а также психологическую коррекцию, социальную адаптацию и раннюю профессиональную ориентацию. Реабилитационные центры возглавляют работу по организации в данном субъекте Российской Федерации санаторного этапа лечения и реабилитации детей из контингентов ПТД.</w:t>
      </w:r>
    </w:p>
    <w:p w:rsidR="000A7B83" w:rsidRDefault="000A7B83">
      <w:pPr>
        <w:widowControl w:val="0"/>
        <w:autoSpaceDE w:val="0"/>
        <w:autoSpaceDN w:val="0"/>
        <w:adjustRightInd w:val="0"/>
        <w:ind w:firstLine="540"/>
        <w:rPr>
          <w:rFonts w:cs="Times New Roman"/>
          <w:szCs w:val="28"/>
        </w:rPr>
      </w:pPr>
      <w:r>
        <w:rPr>
          <w:rFonts w:cs="Times New Roman"/>
          <w:szCs w:val="28"/>
        </w:rPr>
        <w:t>1.2. Центр осуществляет следующие функции:</w:t>
      </w:r>
    </w:p>
    <w:p w:rsidR="000A7B83" w:rsidRDefault="000A7B83">
      <w:pPr>
        <w:widowControl w:val="0"/>
        <w:autoSpaceDE w:val="0"/>
        <w:autoSpaceDN w:val="0"/>
        <w:adjustRightInd w:val="0"/>
        <w:ind w:firstLine="540"/>
        <w:rPr>
          <w:rFonts w:cs="Times New Roman"/>
          <w:szCs w:val="28"/>
        </w:rPr>
      </w:pPr>
      <w:r>
        <w:rPr>
          <w:rFonts w:cs="Times New Roman"/>
          <w:szCs w:val="28"/>
        </w:rPr>
        <w:t>1.2.1. Обследование и комплексная реабилитация детей из контингентов ПТД, нуждающихся в санаторном лечении по "фтизиатрическим", соматическим и социальным показаниям.</w:t>
      </w:r>
    </w:p>
    <w:p w:rsidR="000A7B83" w:rsidRDefault="000A7B83">
      <w:pPr>
        <w:widowControl w:val="0"/>
        <w:autoSpaceDE w:val="0"/>
        <w:autoSpaceDN w:val="0"/>
        <w:adjustRightInd w:val="0"/>
        <w:ind w:firstLine="540"/>
        <w:rPr>
          <w:rFonts w:cs="Times New Roman"/>
          <w:szCs w:val="28"/>
        </w:rPr>
      </w:pPr>
      <w:r>
        <w:rPr>
          <w:rFonts w:cs="Times New Roman"/>
          <w:szCs w:val="28"/>
        </w:rPr>
        <w:t>1.2.2. Проведение детям из контингентов ПТД мероприятий по социальной адаптации и ранней профориентации с учетом особенностей течения туберкулезной инфекции, соматического статуса и психологических характеристик.</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1.2.3. Осуществление организационно-методической помощи детским туберкулезным санаторным учреждениям, обеспечение преемственности и </w:t>
      </w:r>
      <w:r>
        <w:rPr>
          <w:rFonts w:cs="Times New Roman"/>
          <w:szCs w:val="28"/>
        </w:rPr>
        <w:lastRenderedPageBreak/>
        <w:t>последовательности выполнения лечебно-профилактических и реабилитационных мероприятий при переводе детей из одного лечебного противотуберкулезного учреждения в другое.</w:t>
      </w:r>
    </w:p>
    <w:p w:rsidR="000A7B83" w:rsidRDefault="000A7B83">
      <w:pPr>
        <w:widowControl w:val="0"/>
        <w:autoSpaceDE w:val="0"/>
        <w:autoSpaceDN w:val="0"/>
        <w:adjustRightInd w:val="0"/>
        <w:ind w:firstLine="540"/>
        <w:rPr>
          <w:rFonts w:cs="Times New Roman"/>
          <w:szCs w:val="28"/>
        </w:rPr>
      </w:pPr>
      <w:r>
        <w:rPr>
          <w:rFonts w:cs="Times New Roman"/>
          <w:szCs w:val="28"/>
        </w:rPr>
        <w:t>1.2.4. Обеспечение постоянного функционирования "Школы здоровья", разработка и внедрение мероприятий, направленных на формирование у пациентов ПТД навыков здорового образа жизни.</w:t>
      </w:r>
    </w:p>
    <w:p w:rsidR="000A7B83" w:rsidRDefault="000A7B83">
      <w:pPr>
        <w:widowControl w:val="0"/>
        <w:autoSpaceDE w:val="0"/>
        <w:autoSpaceDN w:val="0"/>
        <w:adjustRightInd w:val="0"/>
        <w:ind w:firstLine="540"/>
        <w:rPr>
          <w:rFonts w:cs="Times New Roman"/>
          <w:szCs w:val="28"/>
        </w:rPr>
      </w:pPr>
      <w:r>
        <w:rPr>
          <w:rFonts w:cs="Times New Roman"/>
          <w:szCs w:val="28"/>
        </w:rPr>
        <w:t>1.2.5. Проведение научной и педагогической работы, направленной на разработку и внедрение современных методик лечения и реабилитации детей с различными проявлениями туберкулезной инфекции.</w:t>
      </w:r>
    </w:p>
    <w:p w:rsidR="000A7B83" w:rsidRDefault="000A7B83">
      <w:pPr>
        <w:widowControl w:val="0"/>
        <w:autoSpaceDE w:val="0"/>
        <w:autoSpaceDN w:val="0"/>
        <w:adjustRightInd w:val="0"/>
        <w:ind w:firstLine="540"/>
        <w:rPr>
          <w:rFonts w:cs="Times New Roman"/>
          <w:szCs w:val="28"/>
        </w:rPr>
      </w:pPr>
      <w:r>
        <w:rPr>
          <w:rFonts w:cs="Times New Roman"/>
          <w:szCs w:val="28"/>
        </w:rPr>
        <w:t>1.3. Материально-техническая база.</w:t>
      </w:r>
    </w:p>
    <w:p w:rsidR="000A7B83" w:rsidRDefault="000A7B83">
      <w:pPr>
        <w:widowControl w:val="0"/>
        <w:autoSpaceDE w:val="0"/>
        <w:autoSpaceDN w:val="0"/>
        <w:adjustRightInd w:val="0"/>
        <w:ind w:firstLine="540"/>
        <w:rPr>
          <w:rFonts w:cs="Times New Roman"/>
          <w:szCs w:val="28"/>
        </w:rPr>
      </w:pPr>
      <w:r>
        <w:rPr>
          <w:rFonts w:cs="Times New Roman"/>
          <w:szCs w:val="28"/>
        </w:rPr>
        <w:t>Реабилитационные центры рекомендуется организовывать на базе республиканских, областных, городских детских туберкулезных санаториев, располагающих современной лечебно-диагностической аппаратурой, достаточным набором помещений и удовлетворительными бытовыми условиями.</w:t>
      </w:r>
    </w:p>
    <w:p w:rsidR="000A7B83" w:rsidRDefault="000A7B83">
      <w:pPr>
        <w:widowControl w:val="0"/>
        <w:autoSpaceDE w:val="0"/>
        <w:autoSpaceDN w:val="0"/>
        <w:adjustRightInd w:val="0"/>
        <w:ind w:firstLine="540"/>
        <w:rPr>
          <w:rFonts w:cs="Times New Roman"/>
          <w:szCs w:val="28"/>
        </w:rPr>
      </w:pPr>
      <w:r>
        <w:rPr>
          <w:rFonts w:cs="Times New Roman"/>
          <w:szCs w:val="28"/>
        </w:rPr>
        <w:t>Для функционирования центра необходимо:</w:t>
      </w:r>
    </w:p>
    <w:p w:rsidR="000A7B83" w:rsidRDefault="000A7B83">
      <w:pPr>
        <w:widowControl w:val="0"/>
        <w:autoSpaceDE w:val="0"/>
        <w:autoSpaceDN w:val="0"/>
        <w:adjustRightInd w:val="0"/>
        <w:ind w:firstLine="540"/>
        <w:rPr>
          <w:rFonts w:cs="Times New Roman"/>
          <w:szCs w:val="28"/>
        </w:rPr>
      </w:pPr>
      <w:r>
        <w:rPr>
          <w:rFonts w:cs="Times New Roman"/>
          <w:szCs w:val="28"/>
        </w:rPr>
        <w:t>1.3.1. Наличие специализированных помещений, набора медицинского оборудования и аппаратуры, позволяющих проводить углубленное клиническое, рентгенологическое, лабораторное, функциональное и электрофизиологическое обследование детей.</w:t>
      </w:r>
    </w:p>
    <w:p w:rsidR="000A7B83" w:rsidRDefault="000A7B83">
      <w:pPr>
        <w:widowControl w:val="0"/>
        <w:autoSpaceDE w:val="0"/>
        <w:autoSpaceDN w:val="0"/>
        <w:adjustRightInd w:val="0"/>
        <w:ind w:firstLine="540"/>
        <w:rPr>
          <w:rFonts w:cs="Times New Roman"/>
          <w:szCs w:val="28"/>
        </w:rPr>
      </w:pPr>
      <w:r>
        <w:rPr>
          <w:rFonts w:cs="Times New Roman"/>
          <w:szCs w:val="28"/>
        </w:rPr>
        <w:t>1.3.2. Наличие специализированных помещений, набора оборудования и аппаратуры, позволяющих проводить полноценную реабилитацию детей.</w:t>
      </w:r>
    </w:p>
    <w:p w:rsidR="000A7B83" w:rsidRDefault="000A7B83">
      <w:pPr>
        <w:widowControl w:val="0"/>
        <w:autoSpaceDE w:val="0"/>
        <w:autoSpaceDN w:val="0"/>
        <w:adjustRightInd w:val="0"/>
        <w:ind w:firstLine="540"/>
        <w:rPr>
          <w:rFonts w:cs="Times New Roman"/>
          <w:szCs w:val="28"/>
        </w:rPr>
      </w:pPr>
      <w:r>
        <w:rPr>
          <w:rFonts w:cs="Times New Roman"/>
          <w:szCs w:val="28"/>
        </w:rPr>
        <w:t>1.3.3. Наличие помещений и набора оборудования, позволяющих осуществлять качественное проведение учебного процесса по полной программе средней общеобразовательной школы.</w:t>
      </w:r>
    </w:p>
    <w:p w:rsidR="000A7B83" w:rsidRDefault="000A7B83">
      <w:pPr>
        <w:widowControl w:val="0"/>
        <w:autoSpaceDE w:val="0"/>
        <w:autoSpaceDN w:val="0"/>
        <w:adjustRightInd w:val="0"/>
        <w:ind w:firstLine="540"/>
        <w:rPr>
          <w:rFonts w:cs="Times New Roman"/>
          <w:szCs w:val="28"/>
        </w:rPr>
      </w:pPr>
      <w:r>
        <w:rPr>
          <w:rFonts w:cs="Times New Roman"/>
          <w:szCs w:val="28"/>
        </w:rPr>
        <w:t>1.3.4. Наличие оборудованных игровых комнат, спортплощадок, тренажерного зала.</w:t>
      </w:r>
    </w:p>
    <w:p w:rsidR="000A7B83" w:rsidRDefault="000A7B83">
      <w:pPr>
        <w:widowControl w:val="0"/>
        <w:autoSpaceDE w:val="0"/>
        <w:autoSpaceDN w:val="0"/>
        <w:adjustRightInd w:val="0"/>
        <w:ind w:firstLine="540"/>
        <w:rPr>
          <w:rFonts w:cs="Times New Roman"/>
          <w:szCs w:val="28"/>
        </w:rPr>
      </w:pPr>
      <w:r>
        <w:rPr>
          <w:rFonts w:cs="Times New Roman"/>
          <w:szCs w:val="28"/>
        </w:rPr>
        <w:t>1.3.5. Наличие благоприятных природно-климатических факторов.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jc w:val="center"/>
        <w:outlineLvl w:val="2"/>
        <w:rPr>
          <w:rFonts w:cs="Times New Roman"/>
          <w:szCs w:val="28"/>
        </w:rPr>
      </w:pPr>
      <w:bookmarkStart w:id="312" w:name="Par7877"/>
      <w:bookmarkEnd w:id="312"/>
      <w:r>
        <w:rPr>
          <w:rFonts w:cs="Times New Roman"/>
          <w:szCs w:val="28"/>
        </w:rPr>
        <w:t>2. ОРГАНИЗАЦИЯ РАБОТЫ РЕАБИЛИТАЦИОННЫХ ЦЕНТРОВ</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ind w:firstLine="540"/>
        <w:rPr>
          <w:rFonts w:cs="Times New Roman"/>
          <w:szCs w:val="28"/>
        </w:rPr>
      </w:pPr>
      <w:r>
        <w:rPr>
          <w:rFonts w:cs="Times New Roman"/>
          <w:szCs w:val="28"/>
        </w:rPr>
        <w:t>Главными требованиями к организации работы Центра являются:</w:t>
      </w:r>
    </w:p>
    <w:p w:rsidR="000A7B83" w:rsidRDefault="000A7B83">
      <w:pPr>
        <w:widowControl w:val="0"/>
        <w:autoSpaceDE w:val="0"/>
        <w:autoSpaceDN w:val="0"/>
        <w:adjustRightInd w:val="0"/>
        <w:ind w:firstLine="540"/>
        <w:rPr>
          <w:rFonts w:cs="Times New Roman"/>
          <w:szCs w:val="28"/>
        </w:rPr>
      </w:pPr>
      <w:r>
        <w:rPr>
          <w:rFonts w:cs="Times New Roman"/>
          <w:szCs w:val="28"/>
        </w:rPr>
        <w:t>- комплексность в проведении медицинских, педагогических, психологических реабилитационных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 этапность проведения лечебных и реабилитационных мероприятий.</w:t>
      </w:r>
    </w:p>
    <w:p w:rsidR="000A7B83" w:rsidRDefault="000A7B83">
      <w:pPr>
        <w:widowControl w:val="0"/>
        <w:autoSpaceDE w:val="0"/>
        <w:autoSpaceDN w:val="0"/>
        <w:adjustRightInd w:val="0"/>
        <w:ind w:firstLine="540"/>
        <w:rPr>
          <w:rFonts w:cs="Times New Roman"/>
          <w:szCs w:val="28"/>
        </w:rPr>
      </w:pPr>
      <w:r>
        <w:rPr>
          <w:rFonts w:cs="Times New Roman"/>
          <w:szCs w:val="28"/>
        </w:rPr>
        <w:t>Программа лечебно-реабилитационных мероприятий и их последовательность формируются отдельно для каждого центра; ее содержание зависит от особенностей контингента детей (возрастных, соматических, социальных, "фтизиатрических"), материально-технической базы и штатов центра.</w:t>
      </w:r>
    </w:p>
    <w:p w:rsidR="000A7B83" w:rsidRDefault="000A7B83">
      <w:pPr>
        <w:widowControl w:val="0"/>
        <w:autoSpaceDE w:val="0"/>
        <w:autoSpaceDN w:val="0"/>
        <w:adjustRightInd w:val="0"/>
        <w:ind w:firstLine="540"/>
        <w:rPr>
          <w:rFonts w:cs="Times New Roman"/>
          <w:szCs w:val="28"/>
        </w:rPr>
      </w:pPr>
      <w:r>
        <w:rPr>
          <w:rFonts w:cs="Times New Roman"/>
          <w:szCs w:val="28"/>
        </w:rPr>
        <w:t xml:space="preserve">2.1. Организационно-методическая помощь детским туберкулезным санаторным учреждениям со стороны реабилитационного центра включает курацию всей санаторной туберкулезной службы данной административной территории. С этой целью сотрудниками центра регулярно проводится анализ эффективности работы других санаторных учреждений. На основании </w:t>
      </w:r>
      <w:r>
        <w:rPr>
          <w:rFonts w:cs="Times New Roman"/>
          <w:szCs w:val="28"/>
        </w:rPr>
        <w:lastRenderedPageBreak/>
        <w:t>анализа функциональных возможностей конкретных учреждений и характеристик детских контингентов специалисты центра оказывают помощь в разработке и внедрении в данные учреждения комплексных программ лечения и реабилитации детей.</w:t>
      </w:r>
    </w:p>
    <w:p w:rsidR="000A7B83" w:rsidRDefault="000A7B83">
      <w:pPr>
        <w:widowControl w:val="0"/>
        <w:autoSpaceDE w:val="0"/>
        <w:autoSpaceDN w:val="0"/>
        <w:adjustRightInd w:val="0"/>
        <w:ind w:firstLine="540"/>
        <w:rPr>
          <w:rFonts w:cs="Times New Roman"/>
          <w:szCs w:val="28"/>
        </w:rPr>
      </w:pPr>
      <w:r>
        <w:rPr>
          <w:rFonts w:cs="Times New Roman"/>
          <w:szCs w:val="28"/>
        </w:rPr>
        <w:t>2.2. Работа "Школы здоровья".</w:t>
      </w:r>
    </w:p>
    <w:p w:rsidR="000A7B83" w:rsidRDefault="000A7B83">
      <w:pPr>
        <w:widowControl w:val="0"/>
        <w:autoSpaceDE w:val="0"/>
        <w:autoSpaceDN w:val="0"/>
        <w:adjustRightInd w:val="0"/>
        <w:ind w:firstLine="540"/>
        <w:rPr>
          <w:rFonts w:cs="Times New Roman"/>
          <w:szCs w:val="28"/>
        </w:rPr>
      </w:pPr>
      <w:r>
        <w:rPr>
          <w:rFonts w:cs="Times New Roman"/>
          <w:szCs w:val="28"/>
        </w:rPr>
        <w:t>Основной целью функционирования "Школы здоровья" является проведение санитарно-просветительной работы среди детей из контингентов ПТД и их родителей (лекции, семинары, практические занятия с отработкой и закреплением навыков здорового образа жизни, наглядная агитация).</w:t>
      </w:r>
    </w:p>
    <w:p w:rsidR="000A7B83" w:rsidRDefault="000A7B83">
      <w:pPr>
        <w:widowControl w:val="0"/>
        <w:autoSpaceDE w:val="0"/>
        <w:autoSpaceDN w:val="0"/>
        <w:adjustRightInd w:val="0"/>
        <w:ind w:firstLine="540"/>
        <w:rPr>
          <w:rFonts w:cs="Times New Roman"/>
          <w:szCs w:val="28"/>
        </w:rPr>
      </w:pPr>
      <w:r>
        <w:rPr>
          <w:rFonts w:cs="Times New Roman"/>
          <w:szCs w:val="28"/>
        </w:rPr>
        <w:t>2.3. Научно-педагогическая работа.</w:t>
      </w:r>
    </w:p>
    <w:p w:rsidR="000A7B83" w:rsidRDefault="000A7B83">
      <w:pPr>
        <w:widowControl w:val="0"/>
        <w:autoSpaceDE w:val="0"/>
        <w:autoSpaceDN w:val="0"/>
        <w:adjustRightInd w:val="0"/>
        <w:ind w:firstLine="540"/>
        <w:rPr>
          <w:rFonts w:cs="Times New Roman"/>
          <w:szCs w:val="28"/>
        </w:rPr>
      </w:pPr>
      <w:r>
        <w:rPr>
          <w:rFonts w:cs="Times New Roman"/>
          <w:szCs w:val="28"/>
        </w:rPr>
        <w:t>Центры для реабилитации являются базой для проведения научных исследований, посвященных повышению эффективности лечебно-профилактических и реабилитационных мероприятий в детских туберкулезных санаториях. При этом могут использоваться как фактический материал самого центра, так и сведения, полученные сотрудниками центра в других санаторных учреждениях данной административной территории.</w:t>
      </w:r>
    </w:p>
    <w:p w:rsidR="000A7B83" w:rsidRDefault="000A7B83">
      <w:pPr>
        <w:widowControl w:val="0"/>
        <w:autoSpaceDE w:val="0"/>
        <w:autoSpaceDN w:val="0"/>
        <w:adjustRightInd w:val="0"/>
        <w:ind w:firstLine="540"/>
        <w:rPr>
          <w:rFonts w:cs="Times New Roman"/>
          <w:szCs w:val="28"/>
        </w:rPr>
      </w:pPr>
      <w:r>
        <w:rPr>
          <w:rFonts w:cs="Times New Roman"/>
          <w:szCs w:val="28"/>
        </w:rPr>
        <w:t>Полученные в ходе научных исследований результаты внедряются в практику в форме методических документов, проведения сотрудниками центра семинаров и лекций для врачей и среднего медицинского персонала санаторных детских учреждений.</w:t>
      </w:r>
    </w:p>
    <w:p w:rsidR="000A7B83" w:rsidRDefault="000A7B83">
      <w:pPr>
        <w:widowControl w:val="0"/>
        <w:autoSpaceDE w:val="0"/>
        <w:autoSpaceDN w:val="0"/>
        <w:adjustRightInd w:val="0"/>
        <w:rPr>
          <w:rFonts w:cs="Times New Roman"/>
          <w:szCs w:val="28"/>
        </w:rPr>
      </w:pPr>
    </w:p>
    <w:p w:rsidR="000A7B83" w:rsidRDefault="000A7B83">
      <w:pPr>
        <w:widowControl w:val="0"/>
        <w:autoSpaceDE w:val="0"/>
        <w:autoSpaceDN w:val="0"/>
        <w:adjustRightInd w:val="0"/>
        <w:rPr>
          <w:rFonts w:cs="Times New Roman"/>
          <w:szCs w:val="28"/>
        </w:rPr>
      </w:pPr>
    </w:p>
    <w:p w:rsidR="000A7B83" w:rsidRDefault="000A7B83">
      <w:pPr>
        <w:widowControl w:val="0"/>
        <w:pBdr>
          <w:top w:val="single" w:sz="6" w:space="0" w:color="auto"/>
        </w:pBdr>
        <w:autoSpaceDE w:val="0"/>
        <w:autoSpaceDN w:val="0"/>
        <w:adjustRightInd w:val="0"/>
        <w:spacing w:before="100" w:after="100"/>
        <w:rPr>
          <w:rFonts w:cs="Times New Roman"/>
          <w:sz w:val="2"/>
          <w:szCs w:val="2"/>
        </w:rPr>
      </w:pPr>
    </w:p>
    <w:p w:rsidR="00EE02EF" w:rsidRDefault="00EE02EF"/>
    <w:sectPr w:rsidR="00EE02E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0A7B83"/>
    <w:rsid w:val="000A7B83"/>
    <w:rsid w:val="005402EC"/>
    <w:rsid w:val="006971A3"/>
    <w:rsid w:val="00EE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B83"/>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0A7B8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0A7B83"/>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0A7B83"/>
    <w:pPr>
      <w:widowControl w:val="0"/>
      <w:autoSpaceDE w:val="0"/>
      <w:autoSpaceDN w:val="0"/>
      <w:adjustRightInd w:val="0"/>
      <w:ind w:firstLine="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189FF8695821FD4169B0AF9869EFE9349790AD45C50CDF0AB8D6BC6304B2FA4D2DA71001088Dm5ICI" TargetMode="External"/><Relationship Id="rId18" Type="http://schemas.openxmlformats.org/officeDocument/2006/relationships/hyperlink" Target="consultantplus://offline/ref=98189FF8695821FD4169B0AF9869EFE9349790AD45C50CDF0AB8D6BC6304B2FA4D2DA71001088Dm5ICI" TargetMode="External"/><Relationship Id="rId26" Type="http://schemas.openxmlformats.org/officeDocument/2006/relationships/hyperlink" Target="consultantplus://offline/ref=98189FF8695821FD4169B0AF9869EFE9349790AD45C50CDF0AB8D6BC6304B2FA4D2DA71001088Dm5ICI" TargetMode="External"/><Relationship Id="rId39" Type="http://schemas.openxmlformats.org/officeDocument/2006/relationships/hyperlink" Target="consultantplus://offline/ref=98189FF8695821FD4169B0AF9869EFE9349C9FAF4C9806D753B4D4mBIBI" TargetMode="External"/><Relationship Id="rId21" Type="http://schemas.openxmlformats.org/officeDocument/2006/relationships/hyperlink" Target="consultantplus://offline/ref=98189FF8695821FD4169B0AF9869EFE9339D9DF81B9A57825DB1DCEB244BEBB80822A312m0I5I" TargetMode="External"/><Relationship Id="rId34" Type="http://schemas.openxmlformats.org/officeDocument/2006/relationships/hyperlink" Target="consultantplus://offline/ref=98189FF8695821FD4169B0AF9869EFE9349C9FAF4C9806D753B4D4mBIBI" TargetMode="External"/><Relationship Id="rId42" Type="http://schemas.openxmlformats.org/officeDocument/2006/relationships/hyperlink" Target="consultantplus://offline/ref=98189FF8695821FD4169B0AF9869EFE9369191A64FC50CDF0AB8D6BC6304B2FA4D2DA71001088Dm5I9I" TargetMode="External"/><Relationship Id="rId47" Type="http://schemas.openxmlformats.org/officeDocument/2006/relationships/hyperlink" Target="consultantplus://offline/ref=98189FF8695821FD4169B0AF9869EFE9329491AF4C9806D753B4D4BB6C5BA5FD0421A611050Cm8IDI" TargetMode="External"/><Relationship Id="rId50" Type="http://schemas.openxmlformats.org/officeDocument/2006/relationships/hyperlink" Target="consultantplus://offline/ref=98189FF8695821FD4169B0AF9869EFE9379D9EA940C50CDF0AB8D6BC6304B2FA4D2DA71001088Dm5IDI" TargetMode="External"/><Relationship Id="rId55" Type="http://schemas.openxmlformats.org/officeDocument/2006/relationships/hyperlink" Target="consultantplus://offline/ref=98189FF8695821FD4169B0AF9869EFE9339D9DF81B9A57825DB1DCEB244BEBB80822A315m0I1I" TargetMode="External"/><Relationship Id="rId63" Type="http://schemas.openxmlformats.org/officeDocument/2006/relationships/hyperlink" Target="consultantplus://offline/ref=98189FF8695821FD4169B0AF9869EFE9339D9DF81B9A57825DB1DCEB244BEBB80823A513m0I3I" TargetMode="External"/><Relationship Id="rId68" Type="http://schemas.openxmlformats.org/officeDocument/2006/relationships/hyperlink" Target="consultantplus://offline/ref=98189FF8695821FD4169B0AF9869EFE9309093A84FC50CDF0AB8D6BC6304B2FA4D2DA71001088Am5IAI" TargetMode="External"/><Relationship Id="rId76" Type="http://schemas.openxmlformats.org/officeDocument/2006/relationships/hyperlink" Target="consultantplus://offline/ref=98189FF8695821FD4169B0AF9869EFE9329196AC4C9806D753B4D4BB6C5BA5FD0421A610010Am8IAI" TargetMode="External"/><Relationship Id="rId84" Type="http://schemas.openxmlformats.org/officeDocument/2006/relationships/hyperlink" Target="consultantplus://offline/ref=98189FF8695821FD4169B0AF9869EFE9339D9DF81B9A57825DB1DCEB244BEBB80823A211m0I7I" TargetMode="External"/><Relationship Id="rId89" Type="http://schemas.openxmlformats.org/officeDocument/2006/relationships/hyperlink" Target="consultantplus://offline/ref=98189FF8695821FD4169B0AF9869EFE9349591AE41C50CDF0AB8D6BC6304B2FA4D2DA710000C8Dm5I1I" TargetMode="External"/><Relationship Id="rId7" Type="http://schemas.openxmlformats.org/officeDocument/2006/relationships/hyperlink" Target="consultantplus://offline/ref=98189FF8695821FD4169B0AF9869EFE9309595A74FC50CDF0AB8D6BC6304B2FA4D2DA710010A8Cm5I9I" TargetMode="External"/><Relationship Id="rId71" Type="http://schemas.openxmlformats.org/officeDocument/2006/relationships/hyperlink" Target="consultantplus://offline/ref=98189FF8695821FD4169B0AF9869EFE9319697A847C50CDF0AB8D6BC6304B2FA4D2DA71001088Dm5IC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8189FF8695821FD4169B0AF9869EFE9349790AD45C50CDF0AB8D6BC6304B2FA4D2DA71001088Dm5ICI" TargetMode="External"/><Relationship Id="rId29" Type="http://schemas.openxmlformats.org/officeDocument/2006/relationships/hyperlink" Target="consultantplus://offline/ref=98189FF8695821FD4169B0AF9869EFE9349C9FAF4C9806D753B4D4mBIBI" TargetMode="External"/><Relationship Id="rId11" Type="http://schemas.openxmlformats.org/officeDocument/2006/relationships/hyperlink" Target="consultantplus://offline/ref=98189FF8695821FD4169B0AF9869EFE93C9095AD4C9806D753B4D4BB6C5BA5FD0421A610070Dm8I4I" TargetMode="External"/><Relationship Id="rId24" Type="http://schemas.openxmlformats.org/officeDocument/2006/relationships/hyperlink" Target="consultantplus://offline/ref=98189FF8695821FD4169B0AF9869EFE9339D9DF81B9A57825DB1DCEB244BEBB80822A312m0I5I" TargetMode="External"/><Relationship Id="rId32" Type="http://schemas.openxmlformats.org/officeDocument/2006/relationships/hyperlink" Target="consultantplus://offline/ref=98189FF8695821FD4169B0AF9869EFE9349C9FAF4C9806D753B4D4mBIBI" TargetMode="External"/><Relationship Id="rId37" Type="http://schemas.openxmlformats.org/officeDocument/2006/relationships/hyperlink" Target="consultantplus://offline/ref=98189FF8695821FD4169B0AF9869EFE9349C9FAF4C9806D753B4D4mBIBI" TargetMode="External"/><Relationship Id="rId40" Type="http://schemas.openxmlformats.org/officeDocument/2006/relationships/hyperlink" Target="consultantplus://offline/ref=98189FF8695821FD4169B0AF9869EFE9349C9FAF4C9806D753B4D4mBIBI" TargetMode="External"/><Relationship Id="rId45" Type="http://schemas.openxmlformats.org/officeDocument/2006/relationships/hyperlink" Target="consultantplus://offline/ref=98189FF8695821FD4169B0AF9869EFE9339D9DF81B9A57825DB1DCEB244BEBB80822A215m0I5I" TargetMode="External"/><Relationship Id="rId53" Type="http://schemas.openxmlformats.org/officeDocument/2006/relationships/hyperlink" Target="consultantplus://offline/ref=98189FF8695821FD4169B0AF9869EFE9309295AF47C50CDF0AB8D6BC6304B2FA4D2DA710010885m5IFI" TargetMode="External"/><Relationship Id="rId58" Type="http://schemas.openxmlformats.org/officeDocument/2006/relationships/hyperlink" Target="consultantplus://offline/ref=98189FF8695821FD4169B0AF9869EFE9339D9DF81B9A57825DB1DCEB244BEBB80822A215m0I5I" TargetMode="External"/><Relationship Id="rId66" Type="http://schemas.openxmlformats.org/officeDocument/2006/relationships/hyperlink" Target="consultantplus://offline/ref=98189FF8695821FD4169B0AF9869EFE934949FA747C50CDF0AB8D6BC6304B2FA4D2DA71001088Dm5IDI" TargetMode="External"/><Relationship Id="rId74" Type="http://schemas.openxmlformats.org/officeDocument/2006/relationships/hyperlink" Target="consultantplus://offline/ref=98189FF8695821FD4169B0AF9869EFE9329196AC4C9806D753B4D4BB6C5BA5FD0421A610010Am8IAI" TargetMode="External"/><Relationship Id="rId79" Type="http://schemas.openxmlformats.org/officeDocument/2006/relationships/hyperlink" Target="consultantplus://offline/ref=98189FF8695821FD4169B0AF9869EFE9329196AC4C9806D753B4D4BB6C5BA5FD0421A610010Am8IAI" TargetMode="External"/><Relationship Id="rId87" Type="http://schemas.openxmlformats.org/officeDocument/2006/relationships/hyperlink" Target="consultantplus://offline/ref=98189FF8695821FD4169B0AF9869EFE9339D9DF81B9A57825DB1DCEB244BEBB80823A311m0I1I" TargetMode="External"/><Relationship Id="rId5" Type="http://schemas.openxmlformats.org/officeDocument/2006/relationships/hyperlink" Target="consultantplus://offline/ref=98189FF8695821FD4169B0AF9869EFE9369191A64FC50CDF0AB8D6BC6304B2FA4D2DA71001088Cm5IFI" TargetMode="External"/><Relationship Id="rId61" Type="http://schemas.openxmlformats.org/officeDocument/2006/relationships/hyperlink" Target="consultantplus://offline/ref=98189FF8695821FD4169B0AF9869EFE9339D9DF81B9A57825DB1DCEB244BEBB80822A315m0I1I" TargetMode="External"/><Relationship Id="rId82" Type="http://schemas.openxmlformats.org/officeDocument/2006/relationships/hyperlink" Target="consultantplus://offline/ref=98189FF8695821FD4169B0AF9869EFE9339D9DF81B9A57825DB1DCEB244BEBB80823A211m0I7I" TargetMode="External"/><Relationship Id="rId90" Type="http://schemas.openxmlformats.org/officeDocument/2006/relationships/hyperlink" Target="consultantplus://offline/ref=98189FF8695821FD4169B0AF9869EFE9349D93A94EC50CDF0AB8D6BC6304B2FA4D2DA710010888m5IBI" TargetMode="External"/><Relationship Id="rId19" Type="http://schemas.openxmlformats.org/officeDocument/2006/relationships/hyperlink" Target="consultantplus://offline/ref=98189FF8695821FD4169B0AF9869EFE9349790AD45C50CDF0AB8D6BC6304B2FA4D2DA71001088Dm5ICI" TargetMode="External"/><Relationship Id="rId14" Type="http://schemas.openxmlformats.org/officeDocument/2006/relationships/hyperlink" Target="consultantplus://offline/ref=98189FF8695821FD4169B0AF9869EFE9349790AD45C50CDF0AB8D6BC6304B2FA4D2DA71001088Dm5ICI" TargetMode="External"/><Relationship Id="rId22" Type="http://schemas.openxmlformats.org/officeDocument/2006/relationships/hyperlink" Target="consultantplus://offline/ref=98189FF8695821FD4169B0AF9869EFE9339D9DF81B9A57825DB1DCEB244BEBB80822A312m0I5I" TargetMode="External"/><Relationship Id="rId27" Type="http://schemas.openxmlformats.org/officeDocument/2006/relationships/hyperlink" Target="consultantplus://offline/ref=98189FF8695821FD4169B0AF9869EFE9339D9DF81B9A57825DB1DCEB244BEBB80822A312m0I5I" TargetMode="External"/><Relationship Id="rId30" Type="http://schemas.openxmlformats.org/officeDocument/2006/relationships/hyperlink" Target="consultantplus://offline/ref=98189FF8695821FD4169B0AF9869EFE9349C9FAF4C9806D753B4D4mBIBI" TargetMode="External"/><Relationship Id="rId35" Type="http://schemas.openxmlformats.org/officeDocument/2006/relationships/hyperlink" Target="consultantplus://offline/ref=98189FF8695821FD4169B0AF9869EFE9349C9FAF4C9806D753B4D4mBIBI" TargetMode="External"/><Relationship Id="rId43" Type="http://schemas.openxmlformats.org/officeDocument/2006/relationships/hyperlink" Target="consultantplus://offline/ref=98189FF8695821FD4169B0AF9869EFE9339D9DF81B9A57825DB1DCEB244BEBB80822A315m0I1I" TargetMode="External"/><Relationship Id="rId48" Type="http://schemas.openxmlformats.org/officeDocument/2006/relationships/hyperlink" Target="consultantplus://offline/ref=98189FF8695821FD4169B0AF9869EFE9339D9DF81B9A57825DB1DCEB244BEBB80822A315m0I1I" TargetMode="External"/><Relationship Id="rId56" Type="http://schemas.openxmlformats.org/officeDocument/2006/relationships/hyperlink" Target="consultantplus://offline/ref=98189FF8695821FD4169B0AF9869EFE9329491AF4C9806D753B4D4BB6C5BA5FD0421A611050Cm8IDI" TargetMode="External"/><Relationship Id="rId64" Type="http://schemas.openxmlformats.org/officeDocument/2006/relationships/hyperlink" Target="consultantplus://offline/ref=98189FF8695821FD4169B0AF9869EFE9339D9DF81B9A57825DB1DCEB244BEBB80822A013m0I1I" TargetMode="External"/><Relationship Id="rId69" Type="http://schemas.openxmlformats.org/officeDocument/2006/relationships/hyperlink" Target="consultantplus://offline/ref=98189FF8695821FD4169B0AF9869EFE9309093A84FC50CDF0AB8D6BC6304B2FA4D2DA710010884m5I0I" TargetMode="External"/><Relationship Id="rId77" Type="http://schemas.openxmlformats.org/officeDocument/2006/relationships/hyperlink" Target="consultantplus://offline/ref=98189FF8695821FD4169B0AF9869EFE9349793A941C50CDF0AB8D6BC6304B2FA4D2DA71001088Dm5I8I" TargetMode="External"/><Relationship Id="rId8" Type="http://schemas.openxmlformats.org/officeDocument/2006/relationships/hyperlink" Target="consultantplus://offline/ref=98189FF8695821FD4169B0AF9869EFE93C9095AD4C9806D753B4D4BB6C5BA5FD0421A610070Dm8I4I" TargetMode="External"/><Relationship Id="rId51" Type="http://schemas.openxmlformats.org/officeDocument/2006/relationships/hyperlink" Target="consultantplus://offline/ref=98189FF8695821FD4169B0AF9869EFE9309092AC43C50CDF0AB8D6BC6304B2FA4D2DA71001088Bm5I8I" TargetMode="External"/><Relationship Id="rId72" Type="http://schemas.openxmlformats.org/officeDocument/2006/relationships/hyperlink" Target="consultantplus://offline/ref=98189FF8695821FD4169B0AF9869EFE9379790AA4C9806D753B4D4mBIBI" TargetMode="External"/><Relationship Id="rId80" Type="http://schemas.openxmlformats.org/officeDocument/2006/relationships/hyperlink" Target="consultantplus://offline/ref=98189FF8695821FD4169B0AF9869EFE9339D9DF81B9A57825DB1DCEB244BEBB80823A211m0I7I" TargetMode="External"/><Relationship Id="rId85" Type="http://schemas.openxmlformats.org/officeDocument/2006/relationships/hyperlink" Target="consultantplus://offline/ref=98189FF8695821FD4169B0AF9869EFE9339D9DF81B9A57825DB1DCEB244BEBB80823A311m0I1I" TargetMode="External"/><Relationship Id="rId3" Type="http://schemas.openxmlformats.org/officeDocument/2006/relationships/webSettings" Target="webSettings.xml"/><Relationship Id="rId12" Type="http://schemas.openxmlformats.org/officeDocument/2006/relationships/hyperlink" Target="consultantplus://offline/ref=98189FF8695821FD4169B0AF9869EFE9349790AD45C50CDF0AB8D6BC6304B2FA4D2DA71001088Dm5ICI" TargetMode="External"/><Relationship Id="rId17" Type="http://schemas.openxmlformats.org/officeDocument/2006/relationships/hyperlink" Target="consultantplus://offline/ref=98189FF8695821FD4169B0AF9869EFE9349790AD45C50CDF0AB8D6BC6304B2FA4D2DA71001088Dm5ICI" TargetMode="External"/><Relationship Id="rId25" Type="http://schemas.openxmlformats.org/officeDocument/2006/relationships/hyperlink" Target="consultantplus://offline/ref=98189FF8695821FD4169B0AF9869EFE9319397A942C50CDF0AB8D6BC6304B2FA4D2DA71001098Cm5IFI" TargetMode="External"/><Relationship Id="rId33" Type="http://schemas.openxmlformats.org/officeDocument/2006/relationships/hyperlink" Target="consultantplus://offline/ref=98189FF8695821FD4169B0AF9869EFE9349C9FAF4C9806D753B4D4mBIBI" TargetMode="External"/><Relationship Id="rId38" Type="http://schemas.openxmlformats.org/officeDocument/2006/relationships/hyperlink" Target="consultantplus://offline/ref=98189FF8695821FD4169B0AF9869EFE9349C9FAF4C9806D753B4D4mBIBI" TargetMode="External"/><Relationship Id="rId46" Type="http://schemas.openxmlformats.org/officeDocument/2006/relationships/hyperlink" Target="consultantplus://offline/ref=98189FF8695821FD4169B0AF9869EFE9339D9DF81B9A57825DB1DCEB244BEBB80822A215m0I5I" TargetMode="External"/><Relationship Id="rId59" Type="http://schemas.openxmlformats.org/officeDocument/2006/relationships/hyperlink" Target="consultantplus://offline/ref=98189FF8695821FD4169B0AF9869EFE9339D9DF81B9A57825DB1DCEB244BEBB80822A315m0I1I" TargetMode="External"/><Relationship Id="rId67" Type="http://schemas.openxmlformats.org/officeDocument/2006/relationships/hyperlink" Target="consultantplus://offline/ref=98189FF8695821FD4169B0AF9869EFE9309093A84FC50CDF0AB8D6BC6304B2FA4D2DA710010889m5I0I" TargetMode="External"/><Relationship Id="rId20" Type="http://schemas.openxmlformats.org/officeDocument/2006/relationships/hyperlink" Target="consultantplus://offline/ref=98189FF8695821FD4169B0AF9869EFE9349790AD45C50CDF0AB8D6BC6304B2FA4D2DA71001088Dm5ICI" TargetMode="External"/><Relationship Id="rId41" Type="http://schemas.openxmlformats.org/officeDocument/2006/relationships/hyperlink" Target="consultantplus://offline/ref=98189FF8695821FD4169B0AF9869EFE9349C9FAF4C9806D753B4D4mBIBI" TargetMode="External"/><Relationship Id="rId54" Type="http://schemas.openxmlformats.org/officeDocument/2006/relationships/hyperlink" Target="consultantplus://offline/ref=98189FF8695821FD4169B0AF9869EFE936979FA641C50CDF0AB8D6BC6304B2FA4D2DA71001088Dm5ICI" TargetMode="External"/><Relationship Id="rId62" Type="http://schemas.openxmlformats.org/officeDocument/2006/relationships/hyperlink" Target="consultantplus://offline/ref=98189FF8695821FD4169B0AF9869EFE9339D9DF81B9A57825DB1DCEB244BEBB80822A215m0I5I" TargetMode="External"/><Relationship Id="rId70" Type="http://schemas.openxmlformats.org/officeDocument/2006/relationships/hyperlink" Target="consultantplus://offline/ref=98189FF8695821FD4169B0AF9869EFE9349D93A94EC50CDF0AB8D6BC6304B2FA4D2DA71001088Em5I0I" TargetMode="External"/><Relationship Id="rId75" Type="http://schemas.openxmlformats.org/officeDocument/2006/relationships/hyperlink" Target="consultantplus://offline/ref=98189FF8695821FD4169B0AF9869EFE9329196AC4C9806D753B4D4BB6C5BA5FD0421A6100108m8I4I" TargetMode="External"/><Relationship Id="rId83" Type="http://schemas.openxmlformats.org/officeDocument/2006/relationships/hyperlink" Target="consultantplus://offline/ref=98189FF8695821FD4169B0AF9869EFE9329196AC4C9806D753B4D4BB6C5BA5FD0421A610010Am8IAI" TargetMode="External"/><Relationship Id="rId88" Type="http://schemas.openxmlformats.org/officeDocument/2006/relationships/hyperlink" Target="consultantplus://offline/ref=98189FF8695821FD4169B0AF9869EFE9349591AE41C50CDF0AB8D6BC6304B2FA4D2DA710000C8Dm5IE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189FF8695821FD4169B0AF9869EFE9309595A74FC50CDF0AB8D6BC6304B2FA4D2DA71001088Dm5IFI" TargetMode="External"/><Relationship Id="rId15" Type="http://schemas.openxmlformats.org/officeDocument/2006/relationships/hyperlink" Target="consultantplus://offline/ref=98189FF8695821FD4169B0AF9869EFE9349790AD45C50CDF0AB8D6BC6304B2FA4D2DA71001088Dm5ICI" TargetMode="External"/><Relationship Id="rId23" Type="http://schemas.openxmlformats.org/officeDocument/2006/relationships/hyperlink" Target="consultantplus://offline/ref=98189FF8695821FD4169B0AF9869EFE9339D9DF81B9A57825DB1DCEB244BEBB80822A312m0I5I" TargetMode="External"/><Relationship Id="rId28" Type="http://schemas.openxmlformats.org/officeDocument/2006/relationships/hyperlink" Target="consultantplus://offline/ref=98189FF8695821FD4169B0AF9869EFE9349C9FAF4C9806D753B4D4mBIBI" TargetMode="External"/><Relationship Id="rId36" Type="http://schemas.openxmlformats.org/officeDocument/2006/relationships/hyperlink" Target="consultantplus://offline/ref=98189FF8695821FD4169B0AF9869EFE9349C9FAF4C9806D753B4D4mBIBI" TargetMode="External"/><Relationship Id="rId49" Type="http://schemas.openxmlformats.org/officeDocument/2006/relationships/hyperlink" Target="consultantplus://offline/ref=98189FF8695821FD4169B0AF9869EFE9369191A64FC50CDF0AB8D6BC6304B2FA4D2DA71001088Dm5I9I" TargetMode="External"/><Relationship Id="rId57" Type="http://schemas.openxmlformats.org/officeDocument/2006/relationships/hyperlink" Target="consultantplus://offline/ref=98189FF8695821FD4169B0AF9869EFE9339D9DF81B9A57825DB1DCEB244BEBB80822A315m0I1I" TargetMode="External"/><Relationship Id="rId10" Type="http://schemas.openxmlformats.org/officeDocument/2006/relationships/hyperlink" Target="consultantplus://offline/ref=98189FF8695821FD4169B0AF9869EFE93C9095AD4C9806D753B4D4mBIBI" TargetMode="External"/><Relationship Id="rId31" Type="http://schemas.openxmlformats.org/officeDocument/2006/relationships/hyperlink" Target="consultantplus://offline/ref=98189FF8695821FD4169B0AF9869EFE9349C9FAF4C9806D753B4D4mBIBI" TargetMode="External"/><Relationship Id="rId44" Type="http://schemas.openxmlformats.org/officeDocument/2006/relationships/hyperlink" Target="consultantplus://offline/ref=98189FF8695821FD4169B0AF9869EFE9329491AF4C9806D753B4D4BB6C5BA5FD0421A611050Cm8IDI" TargetMode="External"/><Relationship Id="rId52" Type="http://schemas.openxmlformats.org/officeDocument/2006/relationships/hyperlink" Target="consultantplus://offline/ref=98189FF8695821FD4169B0AF9869EFE9309295AF47C50CDF0AB8D6BC6304B2FA4D2DA71001088Dm5I9I" TargetMode="External"/><Relationship Id="rId60" Type="http://schemas.openxmlformats.org/officeDocument/2006/relationships/hyperlink" Target="consultantplus://offline/ref=98189FF8695821FD4169B0AF9869EFE9329491AF4C9806D753B4D4BB6C5BA5FD0421A611050Cm8IDI" TargetMode="External"/><Relationship Id="rId65" Type="http://schemas.openxmlformats.org/officeDocument/2006/relationships/hyperlink" Target="consultantplus://offline/ref=98189FF8695821FD4169B0AF9869EFE9309093A84FC50CDF0AB8D6BC6304B2FA4D2DA71001088Am5IAI" TargetMode="External"/><Relationship Id="rId73" Type="http://schemas.openxmlformats.org/officeDocument/2006/relationships/hyperlink" Target="consultantplus://offline/ref=98189FF8695821FD4169B0AF9869EFE9319697A847C50CDF0AB8D6BC6304B2FA4D2DA71001088Dm5ICI" TargetMode="External"/><Relationship Id="rId78" Type="http://schemas.openxmlformats.org/officeDocument/2006/relationships/hyperlink" Target="consultantplus://offline/ref=98189FF8695821FD4169B0AF9869EFE9349793A941C50CDF0AB8D6BC6304B2FA4D2DA71001088Dm5ICI" TargetMode="External"/><Relationship Id="rId81" Type="http://schemas.openxmlformats.org/officeDocument/2006/relationships/hyperlink" Target="consultantplus://offline/ref=98189FF8695821FD4169B0AF9869EFE9339D9DF81B9A57825DB1DCEB244BEBB80823A211m0I7I" TargetMode="External"/><Relationship Id="rId86" Type="http://schemas.openxmlformats.org/officeDocument/2006/relationships/hyperlink" Target="consultantplus://offline/ref=98189FF8695821FD4169B0AF9869EFE9349591AE41C50CDF0AB8D6BC6304B2FA4D2DA710000E8Am5I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189FF8695821FD4169B0AF9869EFE9309093A84FC50CDF0AB8D6BCm6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349</Pages>
  <Words>118329</Words>
  <Characters>674479</Characters>
  <Application>Microsoft Office Word</Application>
  <DocSecurity>0</DocSecurity>
  <Lines>5620</Lines>
  <Paragraphs>1582</Paragraphs>
  <ScaleCrop>false</ScaleCrop>
  <Company/>
  <LinksUpToDate>false</LinksUpToDate>
  <CharactersWithSpaces>791226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2014-11-12T08:08:00Z</dcterms:created>
  <dcterms:modified xsi:type="dcterms:W3CDTF">2014-11-12T08:08:00Z</dcterms:modified>
</cp:coreProperties>
</file>